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1CA87" w14:textId="77777777" w:rsidR="00CB70A9" w:rsidRPr="00AE71BE" w:rsidRDefault="00CB70A9" w:rsidP="005C20CC">
      <w:pPr>
        <w:pStyle w:val="Title"/>
        <w:rPr>
          <w:i w:val="0"/>
          <w:sz w:val="24"/>
        </w:rPr>
      </w:pPr>
    </w:p>
    <w:p w14:paraId="5578FDBC" w14:textId="77777777" w:rsidR="00475DF0" w:rsidRPr="00AE71BE" w:rsidRDefault="00475DF0" w:rsidP="00F849D8">
      <w:pPr>
        <w:pStyle w:val="Title"/>
        <w:jc w:val="left"/>
        <w:rPr>
          <w:i w:val="0"/>
          <w:sz w:val="24"/>
          <w:lang w:val="en-GB"/>
        </w:rPr>
      </w:pPr>
    </w:p>
    <w:p w14:paraId="1DAB08C4" w14:textId="77777777" w:rsidR="00475DF0" w:rsidRDefault="00475DF0" w:rsidP="005C20CC">
      <w:pPr>
        <w:pStyle w:val="Title"/>
        <w:rPr>
          <w:i w:val="0"/>
          <w:sz w:val="24"/>
          <w:lang w:val="en-GB"/>
        </w:rPr>
      </w:pPr>
    </w:p>
    <w:p w14:paraId="5654CDF5" w14:textId="77777777" w:rsidR="00664FB6" w:rsidRDefault="00C7754D" w:rsidP="00065BAF">
      <w:pPr>
        <w:pStyle w:val="Title"/>
        <w:rPr>
          <w:i w:val="0"/>
          <w:sz w:val="24"/>
          <w:lang w:val="en-US"/>
        </w:rPr>
      </w:pPr>
      <w:r w:rsidRPr="00AE71BE">
        <w:rPr>
          <w:i w:val="0"/>
          <w:sz w:val="24"/>
          <w:lang w:val="en-US"/>
        </w:rPr>
        <w:t xml:space="preserve">Difficult </w:t>
      </w:r>
      <w:r w:rsidR="00F770FE">
        <w:rPr>
          <w:i w:val="0"/>
          <w:sz w:val="24"/>
          <w:lang w:val="en-US"/>
        </w:rPr>
        <w:t>Training</w:t>
      </w:r>
      <w:r w:rsidR="00065BAF" w:rsidRPr="00AE71BE">
        <w:rPr>
          <w:i w:val="0"/>
          <w:sz w:val="24"/>
          <w:lang w:val="en-US"/>
        </w:rPr>
        <w:t xml:space="preserve"> Improves Team Performance</w:t>
      </w:r>
      <w:r w:rsidR="00664FB6">
        <w:rPr>
          <w:i w:val="0"/>
          <w:sz w:val="24"/>
          <w:lang w:val="en-US"/>
        </w:rPr>
        <w:t xml:space="preserve">: </w:t>
      </w:r>
    </w:p>
    <w:p w14:paraId="43381542" w14:textId="0E6E134A" w:rsidR="00CB70A9" w:rsidRDefault="00664FB6" w:rsidP="00065BAF">
      <w:pPr>
        <w:pStyle w:val="Title"/>
        <w:rPr>
          <w:i w:val="0"/>
          <w:sz w:val="24"/>
          <w:lang w:val="en-US"/>
        </w:rPr>
      </w:pPr>
      <w:r>
        <w:rPr>
          <w:i w:val="0"/>
          <w:sz w:val="24"/>
          <w:lang w:val="en-US"/>
        </w:rPr>
        <w:t>An Empirical Case Study of US College Basketball</w:t>
      </w:r>
    </w:p>
    <w:p w14:paraId="3ACC0E8E" w14:textId="77777777" w:rsidR="00124A0E" w:rsidRPr="00AE71BE" w:rsidRDefault="00124A0E" w:rsidP="00124A0E">
      <w:pPr>
        <w:pStyle w:val="Title"/>
        <w:rPr>
          <w:i w:val="0"/>
          <w:sz w:val="24"/>
          <w:lang w:val="en-US"/>
        </w:rPr>
      </w:pPr>
      <w:r w:rsidRPr="00AE71BE">
        <w:rPr>
          <w:i w:val="0"/>
          <w:sz w:val="24"/>
          <w:lang w:val="en-US"/>
        </w:rPr>
        <w:t>Heather Barry Kappes</w:t>
      </w:r>
    </w:p>
    <w:p w14:paraId="415735ED" w14:textId="77777777" w:rsidR="00124A0E" w:rsidRPr="00AE71BE" w:rsidRDefault="00124A0E" w:rsidP="00124A0E">
      <w:pPr>
        <w:pStyle w:val="Title"/>
        <w:rPr>
          <w:sz w:val="24"/>
          <w:lang w:val="en-US"/>
        </w:rPr>
      </w:pPr>
      <w:r w:rsidRPr="00AE71BE">
        <w:rPr>
          <w:sz w:val="24"/>
          <w:lang w:val="en-US"/>
        </w:rPr>
        <w:t>London School of Economics and Political Science</w:t>
      </w:r>
    </w:p>
    <w:p w14:paraId="49BCA4DB" w14:textId="77777777" w:rsidR="00124A0E" w:rsidRPr="00AE71BE" w:rsidRDefault="00124A0E" w:rsidP="00124A0E">
      <w:pPr>
        <w:pStyle w:val="Title"/>
        <w:rPr>
          <w:i w:val="0"/>
          <w:sz w:val="24"/>
        </w:rPr>
      </w:pPr>
      <w:r w:rsidRPr="00AE71BE">
        <w:rPr>
          <w:i w:val="0"/>
          <w:sz w:val="24"/>
        </w:rPr>
        <w:t xml:space="preserve">Adam L. Alter </w:t>
      </w:r>
    </w:p>
    <w:p w14:paraId="650D44A4" w14:textId="77777777" w:rsidR="00124A0E" w:rsidRPr="00AE71BE" w:rsidRDefault="00124A0E" w:rsidP="00124A0E">
      <w:pPr>
        <w:pStyle w:val="Title"/>
        <w:rPr>
          <w:sz w:val="24"/>
        </w:rPr>
      </w:pPr>
      <w:r w:rsidRPr="00AE71BE">
        <w:rPr>
          <w:sz w:val="24"/>
        </w:rPr>
        <w:t>New York University</w:t>
      </w:r>
    </w:p>
    <w:p w14:paraId="490F34AC" w14:textId="77777777" w:rsidR="00124A0E" w:rsidRPr="00AE71BE" w:rsidRDefault="00124A0E" w:rsidP="00124A0E">
      <w:pPr>
        <w:pStyle w:val="Title"/>
        <w:rPr>
          <w:i w:val="0"/>
          <w:sz w:val="24"/>
          <w:lang w:val="en-US"/>
        </w:rPr>
      </w:pPr>
      <w:r w:rsidRPr="00AE71BE">
        <w:rPr>
          <w:i w:val="0"/>
          <w:sz w:val="24"/>
          <w:lang w:val="en-US"/>
        </w:rPr>
        <w:t>Griffin S. Edwards</w:t>
      </w:r>
    </w:p>
    <w:p w14:paraId="6764964E" w14:textId="77777777" w:rsidR="00124A0E" w:rsidRPr="00562A4A" w:rsidRDefault="00124A0E" w:rsidP="00124A0E">
      <w:pPr>
        <w:pStyle w:val="Title"/>
        <w:rPr>
          <w:sz w:val="24"/>
          <w:lang w:val="en-US"/>
        </w:rPr>
      </w:pPr>
      <w:r w:rsidRPr="00AE71BE">
        <w:rPr>
          <w:sz w:val="24"/>
          <w:lang w:val="en-US"/>
        </w:rPr>
        <w:t>University of Alabama at Birmingham</w:t>
      </w:r>
    </w:p>
    <w:p w14:paraId="18E716CA" w14:textId="77777777" w:rsidR="00124A0E" w:rsidRPr="00AE71BE" w:rsidRDefault="00124A0E" w:rsidP="00124A0E">
      <w:pPr>
        <w:pStyle w:val="Title"/>
        <w:rPr>
          <w:i w:val="0"/>
          <w:sz w:val="24"/>
          <w:lang w:val="en-US"/>
        </w:rPr>
      </w:pPr>
      <w:r w:rsidRPr="00AE71BE">
        <w:rPr>
          <w:i w:val="0"/>
          <w:sz w:val="24"/>
          <w:lang w:val="en-US"/>
        </w:rPr>
        <w:t>David J. Berri</w:t>
      </w:r>
    </w:p>
    <w:p w14:paraId="7461FECC" w14:textId="77777777" w:rsidR="00124A0E" w:rsidRPr="00AE71BE" w:rsidRDefault="00124A0E" w:rsidP="00124A0E">
      <w:pPr>
        <w:pStyle w:val="Title"/>
        <w:rPr>
          <w:sz w:val="24"/>
          <w:lang w:val="en-US"/>
        </w:rPr>
      </w:pPr>
      <w:r w:rsidRPr="00AE71BE">
        <w:rPr>
          <w:sz w:val="24"/>
          <w:lang w:val="en-US"/>
        </w:rPr>
        <w:t>Southern Utah University</w:t>
      </w:r>
    </w:p>
    <w:p w14:paraId="25E5476E" w14:textId="77777777" w:rsidR="00124A0E" w:rsidRDefault="00124A0E" w:rsidP="00124A0E">
      <w:pPr>
        <w:pStyle w:val="Title"/>
        <w:rPr>
          <w:i w:val="0"/>
          <w:sz w:val="24"/>
          <w:lang w:val="en-GB"/>
        </w:rPr>
      </w:pPr>
    </w:p>
    <w:p w14:paraId="509B2693" w14:textId="77777777" w:rsidR="00124A0E" w:rsidRDefault="00124A0E" w:rsidP="00124A0E">
      <w:pPr>
        <w:pStyle w:val="Title"/>
        <w:rPr>
          <w:i w:val="0"/>
          <w:sz w:val="24"/>
          <w:lang w:val="en-GB"/>
        </w:rPr>
      </w:pPr>
      <w:r>
        <w:rPr>
          <w:i w:val="0"/>
          <w:sz w:val="24"/>
          <w:lang w:val="en-GB"/>
        </w:rPr>
        <w:t>Author Note</w:t>
      </w:r>
    </w:p>
    <w:p w14:paraId="1BA8177C" w14:textId="4EB8E2E5" w:rsidR="00124A0E" w:rsidRDefault="00124A0E" w:rsidP="00124A0E">
      <w:pPr>
        <w:pStyle w:val="Title"/>
        <w:jc w:val="left"/>
        <w:rPr>
          <w:i w:val="0"/>
          <w:sz w:val="24"/>
          <w:lang w:val="en-GB"/>
        </w:rPr>
      </w:pPr>
      <w:r>
        <w:rPr>
          <w:i w:val="0"/>
          <w:sz w:val="24"/>
          <w:lang w:val="en-GB"/>
        </w:rPr>
        <w:t>We are grateful to Gavin Kilduff, Chris To, and Severine Toussaert for their helpful comments on this research. D</w:t>
      </w:r>
      <w:r w:rsidRPr="00B52528">
        <w:rPr>
          <w:i w:val="0"/>
          <w:sz w:val="24"/>
          <w:lang w:val="en-GB"/>
        </w:rPr>
        <w:t xml:space="preserve">ata and materials are available at </w:t>
      </w:r>
      <w:hyperlink r:id="rId9" w:history="1">
        <w:r w:rsidRPr="00B52528">
          <w:rPr>
            <w:rStyle w:val="Hyperlink"/>
            <w:i w:val="0"/>
            <w:sz w:val="24"/>
          </w:rPr>
          <w:t>https://osf.io/cr8wx/</w:t>
        </w:r>
      </w:hyperlink>
    </w:p>
    <w:p w14:paraId="6B23BF20" w14:textId="77777777" w:rsidR="00124A0E" w:rsidRPr="00FD7B5A" w:rsidRDefault="00124A0E" w:rsidP="00124A0E">
      <w:pPr>
        <w:pStyle w:val="Title"/>
        <w:jc w:val="left"/>
        <w:rPr>
          <w:i w:val="0"/>
          <w:sz w:val="24"/>
          <w:lang w:val="en-GB"/>
        </w:rPr>
      </w:pPr>
    </w:p>
    <w:p w14:paraId="556813C7" w14:textId="54DD7406" w:rsidR="00124A0E" w:rsidRDefault="00124A0E" w:rsidP="00124A0E">
      <w:pPr>
        <w:pStyle w:val="Title"/>
        <w:jc w:val="left"/>
        <w:rPr>
          <w:i w:val="0"/>
          <w:sz w:val="24"/>
        </w:rPr>
      </w:pPr>
      <w:r>
        <w:rPr>
          <w:i w:val="0"/>
          <w:sz w:val="24"/>
        </w:rPr>
        <w:t xml:space="preserve">Word count (excluding abstract and references): </w:t>
      </w:r>
      <w:r w:rsidRPr="00873F53">
        <w:rPr>
          <w:i w:val="0"/>
          <w:sz w:val="24"/>
          <w:lang w:val="en-GB"/>
        </w:rPr>
        <w:t>7</w:t>
      </w:r>
      <w:r>
        <w:rPr>
          <w:i w:val="0"/>
          <w:sz w:val="24"/>
          <w:lang w:val="en-GB"/>
        </w:rPr>
        <w:t>867</w:t>
      </w:r>
    </w:p>
    <w:p w14:paraId="14CB9B61" w14:textId="77777777" w:rsidR="00124A0E" w:rsidRPr="00AE71BE" w:rsidRDefault="00124A0E" w:rsidP="00124A0E">
      <w:pPr>
        <w:pStyle w:val="Title"/>
        <w:jc w:val="left"/>
        <w:rPr>
          <w:i w:val="0"/>
          <w:sz w:val="24"/>
        </w:rPr>
      </w:pPr>
      <w:r w:rsidRPr="00AE71BE">
        <w:rPr>
          <w:i w:val="0"/>
          <w:sz w:val="24"/>
        </w:rPr>
        <w:t>Address all correspondence to:</w:t>
      </w:r>
    </w:p>
    <w:p w14:paraId="621482CC" w14:textId="77777777" w:rsidR="00124A0E" w:rsidRDefault="00124A0E" w:rsidP="00124A0E">
      <w:pPr>
        <w:pStyle w:val="Title"/>
        <w:spacing w:line="240" w:lineRule="auto"/>
        <w:jc w:val="left"/>
        <w:rPr>
          <w:i w:val="0"/>
          <w:sz w:val="24"/>
          <w:lang w:val="en-GB"/>
        </w:rPr>
      </w:pPr>
      <w:r>
        <w:rPr>
          <w:i w:val="0"/>
          <w:sz w:val="24"/>
          <w:lang w:val="en-GB"/>
        </w:rPr>
        <w:t>Heather Barry Kappes</w:t>
      </w:r>
    </w:p>
    <w:p w14:paraId="47EAAC8B" w14:textId="77777777" w:rsidR="00124A0E" w:rsidRDefault="00124A0E" w:rsidP="00124A0E">
      <w:pPr>
        <w:pStyle w:val="Title"/>
        <w:spacing w:line="240" w:lineRule="auto"/>
        <w:jc w:val="left"/>
        <w:rPr>
          <w:i w:val="0"/>
          <w:sz w:val="24"/>
          <w:lang w:val="en-GB"/>
        </w:rPr>
      </w:pPr>
      <w:r>
        <w:rPr>
          <w:i w:val="0"/>
          <w:sz w:val="24"/>
          <w:lang w:val="en-GB"/>
        </w:rPr>
        <w:t>Department of Management</w:t>
      </w:r>
    </w:p>
    <w:p w14:paraId="10EA2192" w14:textId="77777777" w:rsidR="00124A0E" w:rsidRDefault="00124A0E" w:rsidP="00124A0E">
      <w:pPr>
        <w:pStyle w:val="Title"/>
        <w:spacing w:line="240" w:lineRule="auto"/>
        <w:jc w:val="left"/>
        <w:rPr>
          <w:i w:val="0"/>
          <w:sz w:val="24"/>
          <w:lang w:val="en-GB"/>
        </w:rPr>
      </w:pPr>
      <w:r>
        <w:rPr>
          <w:i w:val="0"/>
          <w:sz w:val="24"/>
          <w:lang w:val="en-GB"/>
        </w:rPr>
        <w:t>London School of Economics and Political Science</w:t>
      </w:r>
    </w:p>
    <w:p w14:paraId="0116A60D" w14:textId="77777777" w:rsidR="00124A0E" w:rsidRDefault="00124A0E" w:rsidP="00124A0E">
      <w:pPr>
        <w:pStyle w:val="Title"/>
        <w:spacing w:line="240" w:lineRule="auto"/>
        <w:jc w:val="left"/>
        <w:rPr>
          <w:i w:val="0"/>
          <w:sz w:val="24"/>
          <w:lang w:val="en-GB"/>
        </w:rPr>
      </w:pPr>
      <w:r>
        <w:rPr>
          <w:i w:val="0"/>
          <w:sz w:val="24"/>
          <w:lang w:val="en-GB"/>
        </w:rPr>
        <w:t>London, UK WC2A 2AE</w:t>
      </w:r>
    </w:p>
    <w:p w14:paraId="5CECE330" w14:textId="77777777" w:rsidR="00124A0E" w:rsidRDefault="00124A0E" w:rsidP="00124A0E">
      <w:pPr>
        <w:pStyle w:val="Title"/>
        <w:spacing w:line="240" w:lineRule="auto"/>
        <w:jc w:val="left"/>
        <w:rPr>
          <w:i w:val="0"/>
          <w:sz w:val="24"/>
          <w:lang w:val="en-GB"/>
        </w:rPr>
      </w:pPr>
      <w:r>
        <w:rPr>
          <w:i w:val="0"/>
          <w:sz w:val="24"/>
          <w:lang w:val="en-GB"/>
        </w:rPr>
        <w:t>+44(0)20 7107 5418</w:t>
      </w:r>
    </w:p>
    <w:p w14:paraId="31C64731" w14:textId="60B7DB3E" w:rsidR="001D5788" w:rsidRPr="001D5788" w:rsidRDefault="00124A0E" w:rsidP="00124A0E">
      <w:pPr>
        <w:pStyle w:val="Title"/>
        <w:spacing w:line="240" w:lineRule="auto"/>
        <w:jc w:val="left"/>
        <w:rPr>
          <w:i w:val="0"/>
          <w:sz w:val="24"/>
          <w:lang w:val="en-GB"/>
        </w:rPr>
      </w:pPr>
      <w:r>
        <w:rPr>
          <w:i w:val="0"/>
          <w:sz w:val="24"/>
          <w:lang w:val="en-GB"/>
        </w:rPr>
        <w:t>Email: H.Kappes@lse.ac.uk</w:t>
      </w:r>
    </w:p>
    <w:p w14:paraId="1B5494E1" w14:textId="0862CE0A" w:rsidR="00344FDB" w:rsidRDefault="001D5788" w:rsidP="00124A0E">
      <w:pPr>
        <w:jc w:val="center"/>
        <w:rPr>
          <w:b/>
          <w:sz w:val="24"/>
          <w:szCs w:val="24"/>
        </w:rPr>
      </w:pPr>
      <w:r>
        <w:rPr>
          <w:b/>
          <w:sz w:val="24"/>
          <w:szCs w:val="24"/>
        </w:rPr>
        <w:br w:type="page"/>
      </w:r>
      <w:r w:rsidR="00073DEC" w:rsidRPr="00AE71BE">
        <w:rPr>
          <w:b/>
          <w:sz w:val="24"/>
          <w:szCs w:val="24"/>
        </w:rPr>
        <w:lastRenderedPageBreak/>
        <w:t>Abstract</w:t>
      </w:r>
    </w:p>
    <w:p w14:paraId="51871A6B" w14:textId="77777777" w:rsidR="00124A0E" w:rsidRPr="00AE71BE" w:rsidRDefault="00124A0E" w:rsidP="00124A0E">
      <w:pPr>
        <w:jc w:val="center"/>
        <w:rPr>
          <w:b/>
          <w:sz w:val="24"/>
          <w:szCs w:val="24"/>
        </w:rPr>
      </w:pPr>
      <w:bookmarkStart w:id="0" w:name="_GoBack"/>
      <w:bookmarkEnd w:id="0"/>
    </w:p>
    <w:p w14:paraId="299EF6B7" w14:textId="2093AC06" w:rsidR="00017D25" w:rsidRPr="00AE71BE" w:rsidRDefault="00391738" w:rsidP="00E55E2C">
      <w:pPr>
        <w:spacing w:line="480" w:lineRule="auto"/>
        <w:rPr>
          <w:color w:val="000000"/>
          <w:sz w:val="24"/>
          <w:szCs w:val="24"/>
        </w:rPr>
      </w:pPr>
      <w:r>
        <w:rPr>
          <w:sz w:val="24"/>
          <w:szCs w:val="24"/>
        </w:rPr>
        <w:t xml:space="preserve">One major challenge facing </w:t>
      </w:r>
      <w:r w:rsidR="00FF4E7E">
        <w:rPr>
          <w:sz w:val="24"/>
          <w:szCs w:val="24"/>
        </w:rPr>
        <w:t xml:space="preserve">policymakers </w:t>
      </w:r>
      <w:r>
        <w:rPr>
          <w:sz w:val="24"/>
          <w:szCs w:val="24"/>
        </w:rPr>
        <w:t xml:space="preserve">is to </w:t>
      </w:r>
      <w:r w:rsidR="00406E99">
        <w:rPr>
          <w:sz w:val="24"/>
          <w:szCs w:val="24"/>
        </w:rPr>
        <w:t xml:space="preserve">design </w:t>
      </w:r>
      <w:r w:rsidR="00FD7B5A">
        <w:rPr>
          <w:sz w:val="24"/>
          <w:szCs w:val="24"/>
        </w:rPr>
        <w:t>education and workplace</w:t>
      </w:r>
      <w:r w:rsidR="00406E99">
        <w:rPr>
          <w:sz w:val="24"/>
          <w:szCs w:val="24"/>
        </w:rPr>
        <w:t xml:space="preserve"> </w:t>
      </w:r>
      <w:r>
        <w:rPr>
          <w:sz w:val="24"/>
          <w:szCs w:val="24"/>
        </w:rPr>
        <w:t xml:space="preserve">training </w:t>
      </w:r>
      <w:r w:rsidR="00FF4E7E">
        <w:rPr>
          <w:sz w:val="24"/>
          <w:szCs w:val="24"/>
        </w:rPr>
        <w:t>programs</w:t>
      </w:r>
      <w:r>
        <w:rPr>
          <w:sz w:val="24"/>
          <w:szCs w:val="24"/>
        </w:rPr>
        <w:t xml:space="preserve"> that are </w:t>
      </w:r>
      <w:r w:rsidR="00FF4E7E">
        <w:rPr>
          <w:sz w:val="24"/>
          <w:szCs w:val="24"/>
        </w:rPr>
        <w:t>appropriately challenging</w:t>
      </w:r>
      <w:r w:rsidR="00FD7B5A">
        <w:rPr>
          <w:color w:val="000000"/>
          <w:sz w:val="24"/>
          <w:szCs w:val="24"/>
        </w:rPr>
        <w:t xml:space="preserve">. </w:t>
      </w:r>
      <w:r w:rsidR="001A1ED3">
        <w:rPr>
          <w:sz w:val="24"/>
          <w:szCs w:val="24"/>
        </w:rPr>
        <w:t>We review p</w:t>
      </w:r>
      <w:r w:rsidR="00FD7B5A">
        <w:rPr>
          <w:sz w:val="24"/>
          <w:szCs w:val="24"/>
        </w:rPr>
        <w:t>revious r</w:t>
      </w:r>
      <w:r w:rsidR="00D27DBD" w:rsidRPr="00AE71BE">
        <w:rPr>
          <w:sz w:val="24"/>
          <w:szCs w:val="24"/>
        </w:rPr>
        <w:t xml:space="preserve">esearch </w:t>
      </w:r>
      <w:r w:rsidR="001A1ED3">
        <w:rPr>
          <w:sz w:val="24"/>
          <w:szCs w:val="24"/>
        </w:rPr>
        <w:t xml:space="preserve">which </w:t>
      </w:r>
      <w:r w:rsidR="00D27DBD" w:rsidRPr="00AE71BE">
        <w:rPr>
          <w:sz w:val="24"/>
          <w:szCs w:val="24"/>
        </w:rPr>
        <w:t>s</w:t>
      </w:r>
      <w:r w:rsidR="00EC57CD">
        <w:rPr>
          <w:sz w:val="24"/>
          <w:szCs w:val="24"/>
        </w:rPr>
        <w:t>uggests</w:t>
      </w:r>
      <w:r w:rsidR="00D27DBD" w:rsidRPr="00AE71BE">
        <w:rPr>
          <w:sz w:val="24"/>
          <w:szCs w:val="24"/>
        </w:rPr>
        <w:t xml:space="preserve"> that difficu</w:t>
      </w:r>
      <w:r w:rsidR="00F770FE">
        <w:rPr>
          <w:sz w:val="24"/>
          <w:szCs w:val="24"/>
        </w:rPr>
        <w:t>lt training is better than easy</w:t>
      </w:r>
      <w:r>
        <w:rPr>
          <w:sz w:val="24"/>
          <w:szCs w:val="24"/>
        </w:rPr>
        <w:t xml:space="preserve"> training</w:t>
      </w:r>
      <w:r w:rsidR="001A1ED3">
        <w:rPr>
          <w:sz w:val="24"/>
          <w:szCs w:val="24"/>
        </w:rPr>
        <w:t xml:space="preserve">. However, </w:t>
      </w:r>
      <w:r>
        <w:rPr>
          <w:sz w:val="24"/>
          <w:szCs w:val="24"/>
        </w:rPr>
        <w:t>survey</w:t>
      </w:r>
      <w:r w:rsidR="00EC57CD">
        <w:rPr>
          <w:sz w:val="24"/>
          <w:szCs w:val="24"/>
        </w:rPr>
        <w:t xml:space="preserve">s </w:t>
      </w:r>
      <w:r w:rsidR="001A1ED3">
        <w:rPr>
          <w:sz w:val="24"/>
          <w:szCs w:val="24"/>
        </w:rPr>
        <w:t xml:space="preserve">we conducted </w:t>
      </w:r>
      <w:r w:rsidR="00EC57CD">
        <w:rPr>
          <w:sz w:val="24"/>
          <w:szCs w:val="24"/>
        </w:rPr>
        <w:t>of students and</w:t>
      </w:r>
      <w:r>
        <w:rPr>
          <w:sz w:val="24"/>
          <w:szCs w:val="24"/>
        </w:rPr>
        <w:t xml:space="preserve"> of expert sport coaches </w:t>
      </w:r>
      <w:r w:rsidR="00EC57CD">
        <w:rPr>
          <w:sz w:val="24"/>
          <w:szCs w:val="24"/>
        </w:rPr>
        <w:t>showed that many prescribed</w:t>
      </w:r>
      <w:r>
        <w:rPr>
          <w:sz w:val="24"/>
          <w:szCs w:val="24"/>
        </w:rPr>
        <w:t xml:space="preserve"> easy </w:t>
      </w:r>
      <w:r w:rsidR="00EC57CD">
        <w:rPr>
          <w:sz w:val="24"/>
          <w:szCs w:val="24"/>
        </w:rPr>
        <w:t>rather than</w:t>
      </w:r>
      <w:r>
        <w:rPr>
          <w:sz w:val="24"/>
          <w:szCs w:val="24"/>
        </w:rPr>
        <w:t xml:space="preserve"> difficult training</w:t>
      </w:r>
      <w:r w:rsidR="001A1ED3">
        <w:rPr>
          <w:sz w:val="24"/>
          <w:szCs w:val="24"/>
        </w:rPr>
        <w:t xml:space="preserve"> for those they coached</w:t>
      </w:r>
      <w:r w:rsidR="00D27DBD" w:rsidRPr="00AE71BE">
        <w:rPr>
          <w:sz w:val="24"/>
          <w:szCs w:val="24"/>
        </w:rPr>
        <w:t xml:space="preserve">. </w:t>
      </w:r>
      <w:r w:rsidR="007B2FED">
        <w:rPr>
          <w:sz w:val="24"/>
          <w:szCs w:val="24"/>
        </w:rPr>
        <w:t xml:space="preserve">We analyzed the </w:t>
      </w:r>
      <w:r w:rsidR="007B2FED" w:rsidRPr="00AE71BE">
        <w:rPr>
          <w:rFonts w:eastAsia="Times New Roman"/>
          <w:color w:val="000000"/>
          <w:sz w:val="24"/>
          <w:szCs w:val="24"/>
        </w:rPr>
        <w:t>performance of NCAA basketball teams in postseason tournaments</w:t>
      </w:r>
      <w:r w:rsidR="007B2FED" w:rsidRPr="00AE71BE">
        <w:rPr>
          <w:sz w:val="24"/>
          <w:szCs w:val="24"/>
        </w:rPr>
        <w:t xml:space="preserve"> </w:t>
      </w:r>
      <w:r w:rsidR="007B2FED">
        <w:rPr>
          <w:sz w:val="24"/>
          <w:szCs w:val="24"/>
        </w:rPr>
        <w:t xml:space="preserve">to see whether the existing research, largely </w:t>
      </w:r>
      <w:r w:rsidR="00D27DBD" w:rsidRPr="00AE71BE">
        <w:rPr>
          <w:sz w:val="24"/>
          <w:szCs w:val="24"/>
        </w:rPr>
        <w:t>on individuals in short-term situations</w:t>
      </w:r>
      <w:r w:rsidR="007B2FED">
        <w:rPr>
          <w:sz w:val="24"/>
          <w:szCs w:val="24"/>
        </w:rPr>
        <w:t>, would generalize to</w:t>
      </w:r>
      <w:r w:rsidR="00D27DBD" w:rsidRPr="00AE71BE">
        <w:rPr>
          <w:sz w:val="24"/>
          <w:szCs w:val="24"/>
        </w:rPr>
        <w:t xml:space="preserve"> </w:t>
      </w:r>
      <w:r w:rsidR="00E55E2C">
        <w:rPr>
          <w:sz w:val="24"/>
          <w:szCs w:val="24"/>
        </w:rPr>
        <w:t xml:space="preserve">teams </w:t>
      </w:r>
      <w:r>
        <w:rPr>
          <w:sz w:val="24"/>
          <w:szCs w:val="24"/>
        </w:rPr>
        <w:t xml:space="preserve">in </w:t>
      </w:r>
      <w:r w:rsidR="00E55E2C">
        <w:rPr>
          <w:sz w:val="24"/>
          <w:szCs w:val="24"/>
        </w:rPr>
        <w:t xml:space="preserve">the </w:t>
      </w:r>
      <w:r w:rsidR="00D27DBD" w:rsidRPr="00AE71BE">
        <w:rPr>
          <w:sz w:val="24"/>
          <w:szCs w:val="24"/>
        </w:rPr>
        <w:t>long</w:t>
      </w:r>
      <w:r>
        <w:rPr>
          <w:sz w:val="24"/>
          <w:szCs w:val="24"/>
        </w:rPr>
        <w:t xml:space="preserve"> run</w:t>
      </w:r>
      <w:r w:rsidR="00D27DBD" w:rsidRPr="00AE71BE">
        <w:rPr>
          <w:sz w:val="24"/>
          <w:szCs w:val="24"/>
        </w:rPr>
        <w:t xml:space="preserve">. </w:t>
      </w:r>
      <w:r w:rsidR="007B2FED">
        <w:rPr>
          <w:sz w:val="24"/>
          <w:szCs w:val="24"/>
        </w:rPr>
        <w:t xml:space="preserve">Indeed, </w:t>
      </w:r>
      <w:r w:rsidR="00A90387">
        <w:rPr>
          <w:sz w:val="24"/>
          <w:szCs w:val="24"/>
        </w:rPr>
        <w:t xml:space="preserve">playing </w:t>
      </w:r>
      <w:r w:rsidR="007B2FED">
        <w:rPr>
          <w:color w:val="000000"/>
          <w:sz w:val="24"/>
          <w:szCs w:val="24"/>
        </w:rPr>
        <w:t>d</w:t>
      </w:r>
      <w:r w:rsidR="00017D25" w:rsidRPr="00AE71BE">
        <w:rPr>
          <w:color w:val="000000"/>
          <w:sz w:val="24"/>
          <w:szCs w:val="24"/>
        </w:rPr>
        <w:t xml:space="preserve">ifficult nonconference </w:t>
      </w:r>
      <w:r w:rsidR="00C92677" w:rsidRPr="00AE71BE">
        <w:rPr>
          <w:color w:val="000000"/>
          <w:sz w:val="24"/>
          <w:szCs w:val="24"/>
        </w:rPr>
        <w:t>(</w:t>
      </w:r>
      <w:r w:rsidR="00E55E2C">
        <w:rPr>
          <w:color w:val="000000"/>
          <w:sz w:val="24"/>
          <w:szCs w:val="24"/>
        </w:rPr>
        <w:t>training</w:t>
      </w:r>
      <w:r w:rsidR="00C92677" w:rsidRPr="00AE71BE">
        <w:rPr>
          <w:color w:val="000000"/>
          <w:sz w:val="24"/>
          <w:szCs w:val="24"/>
        </w:rPr>
        <w:t xml:space="preserve">) </w:t>
      </w:r>
      <w:r w:rsidR="00A90387">
        <w:rPr>
          <w:color w:val="000000"/>
          <w:sz w:val="24"/>
          <w:szCs w:val="24"/>
        </w:rPr>
        <w:t>games</w:t>
      </w:r>
      <w:r w:rsidR="00017D25" w:rsidRPr="00AE71BE">
        <w:rPr>
          <w:color w:val="000000"/>
          <w:sz w:val="24"/>
          <w:szCs w:val="24"/>
        </w:rPr>
        <w:t xml:space="preserve"> modestly improve</w:t>
      </w:r>
      <w:r w:rsidR="00344428" w:rsidRPr="00AE71BE">
        <w:rPr>
          <w:color w:val="000000"/>
          <w:sz w:val="24"/>
          <w:szCs w:val="24"/>
        </w:rPr>
        <w:t>d</w:t>
      </w:r>
      <w:r w:rsidR="00017D25" w:rsidRPr="00AE71BE">
        <w:rPr>
          <w:color w:val="000000"/>
          <w:sz w:val="24"/>
          <w:szCs w:val="24"/>
        </w:rPr>
        <w:t xml:space="preserve"> performance </w:t>
      </w:r>
      <w:r w:rsidR="00E55E2C">
        <w:rPr>
          <w:color w:val="000000"/>
          <w:sz w:val="24"/>
          <w:szCs w:val="24"/>
        </w:rPr>
        <w:t xml:space="preserve">for NCAA teams </w:t>
      </w:r>
      <w:r w:rsidR="00017D25" w:rsidRPr="00AE71BE">
        <w:rPr>
          <w:color w:val="000000"/>
          <w:sz w:val="24"/>
          <w:szCs w:val="24"/>
        </w:rPr>
        <w:t>in the postseason</w:t>
      </w:r>
      <w:r w:rsidR="00A82948">
        <w:rPr>
          <w:color w:val="000000"/>
          <w:sz w:val="24"/>
          <w:szCs w:val="24"/>
        </w:rPr>
        <w:t xml:space="preserve">. Difficult training </w:t>
      </w:r>
      <w:r w:rsidR="00C92677" w:rsidRPr="00AE71BE">
        <w:rPr>
          <w:color w:val="000000"/>
          <w:sz w:val="24"/>
          <w:szCs w:val="24"/>
        </w:rPr>
        <w:t xml:space="preserve">particularly </w:t>
      </w:r>
      <w:r w:rsidR="00A82948">
        <w:rPr>
          <w:color w:val="000000"/>
          <w:sz w:val="24"/>
          <w:szCs w:val="24"/>
        </w:rPr>
        <w:t>benefitted</w:t>
      </w:r>
      <w:r w:rsidR="00C92677" w:rsidRPr="00AE71BE">
        <w:rPr>
          <w:color w:val="000000"/>
          <w:sz w:val="24"/>
          <w:szCs w:val="24"/>
        </w:rPr>
        <w:t xml:space="preserve"> teams </w:t>
      </w:r>
      <w:r w:rsidR="00017D25" w:rsidRPr="00AE71BE">
        <w:rPr>
          <w:color w:val="000000"/>
          <w:sz w:val="24"/>
          <w:szCs w:val="24"/>
        </w:rPr>
        <w:t xml:space="preserve">that </w:t>
      </w:r>
      <w:r w:rsidR="00344428" w:rsidRPr="00AE71BE">
        <w:rPr>
          <w:color w:val="000000"/>
          <w:sz w:val="24"/>
          <w:szCs w:val="24"/>
        </w:rPr>
        <w:t>lost</w:t>
      </w:r>
      <w:r w:rsidR="00017D25" w:rsidRPr="00AE71BE">
        <w:rPr>
          <w:color w:val="000000"/>
          <w:sz w:val="24"/>
          <w:szCs w:val="24"/>
        </w:rPr>
        <w:t xml:space="preserve"> man</w:t>
      </w:r>
      <w:r w:rsidR="00A82948">
        <w:rPr>
          <w:color w:val="000000"/>
          <w:sz w:val="24"/>
          <w:szCs w:val="24"/>
        </w:rPr>
        <w:t xml:space="preserve">y nonconference games, and the effect of difficulty was </w:t>
      </w:r>
      <w:r w:rsidR="00C92677" w:rsidRPr="00AE71BE">
        <w:rPr>
          <w:color w:val="000000"/>
          <w:sz w:val="24"/>
          <w:szCs w:val="24"/>
        </w:rPr>
        <w:t>positive within the range of difficult</w:t>
      </w:r>
      <w:r w:rsidR="00A82948">
        <w:rPr>
          <w:color w:val="000000"/>
          <w:sz w:val="24"/>
          <w:szCs w:val="24"/>
        </w:rPr>
        <w:t>y NCAA teams actually encounter, making it clear that difficult training is superior.</w:t>
      </w:r>
      <w:r w:rsidR="00F770FE">
        <w:rPr>
          <w:color w:val="000000"/>
          <w:sz w:val="24"/>
          <w:szCs w:val="24"/>
        </w:rPr>
        <w:t xml:space="preserve"> </w:t>
      </w:r>
      <w:r w:rsidR="00FD7B5A">
        <w:rPr>
          <w:color w:val="000000"/>
          <w:sz w:val="24"/>
          <w:szCs w:val="24"/>
        </w:rPr>
        <w:t xml:space="preserve">We suggest that </w:t>
      </w:r>
      <w:r w:rsidR="00E55E2C">
        <w:rPr>
          <w:color w:val="000000"/>
          <w:sz w:val="24"/>
          <w:szCs w:val="24"/>
        </w:rPr>
        <w:t>ou</w:t>
      </w:r>
      <w:r w:rsidR="00ED4661">
        <w:rPr>
          <w:color w:val="000000"/>
          <w:sz w:val="24"/>
          <w:szCs w:val="24"/>
        </w:rPr>
        <w:t>r</w:t>
      </w:r>
      <w:r w:rsidR="00FD7B5A">
        <w:rPr>
          <w:color w:val="000000"/>
          <w:sz w:val="24"/>
          <w:szCs w:val="24"/>
        </w:rPr>
        <w:t xml:space="preserve"> results can be generalized beyond sports, </w:t>
      </w:r>
      <w:r w:rsidR="00EC57CD">
        <w:rPr>
          <w:color w:val="000000"/>
          <w:sz w:val="24"/>
          <w:szCs w:val="24"/>
        </w:rPr>
        <w:t xml:space="preserve">although with careful consideration of differences </w:t>
      </w:r>
      <w:r w:rsidR="00F849D8">
        <w:rPr>
          <w:color w:val="000000"/>
          <w:sz w:val="24"/>
          <w:szCs w:val="24"/>
        </w:rPr>
        <w:t xml:space="preserve">between NCAA basketball teams and other teams </w:t>
      </w:r>
      <w:r w:rsidR="00EC57CD">
        <w:rPr>
          <w:color w:val="000000"/>
          <w:sz w:val="24"/>
          <w:szCs w:val="24"/>
        </w:rPr>
        <w:t xml:space="preserve">that may limit generalizability. </w:t>
      </w:r>
      <w:r w:rsidR="00E4582A">
        <w:rPr>
          <w:color w:val="000000"/>
          <w:sz w:val="24"/>
          <w:szCs w:val="24"/>
        </w:rPr>
        <w:t xml:space="preserve">These results suggest that policymakers might consider amplifying the difficulty of team training exercises under certain conditions. </w:t>
      </w:r>
    </w:p>
    <w:p w14:paraId="4CCAAB6D" w14:textId="77777777" w:rsidR="00017D25" w:rsidRPr="00AE71BE" w:rsidRDefault="00017D25" w:rsidP="00D27DBD">
      <w:pPr>
        <w:spacing w:line="480" w:lineRule="auto"/>
        <w:rPr>
          <w:sz w:val="24"/>
          <w:szCs w:val="24"/>
        </w:rPr>
      </w:pPr>
    </w:p>
    <w:p w14:paraId="3D0C4800" w14:textId="36329E7F" w:rsidR="00751AD2" w:rsidRPr="00AE71BE" w:rsidRDefault="00BB200B" w:rsidP="005C20CC">
      <w:pPr>
        <w:spacing w:line="480" w:lineRule="auto"/>
        <w:rPr>
          <w:sz w:val="24"/>
          <w:szCs w:val="24"/>
        </w:rPr>
      </w:pPr>
      <w:r w:rsidRPr="00AE71BE">
        <w:rPr>
          <w:sz w:val="24"/>
          <w:szCs w:val="24"/>
        </w:rPr>
        <w:t xml:space="preserve">Keywords: </w:t>
      </w:r>
      <w:r w:rsidR="00766E5B" w:rsidRPr="00AE71BE">
        <w:rPr>
          <w:sz w:val="24"/>
          <w:szCs w:val="24"/>
        </w:rPr>
        <w:t xml:space="preserve">learning, training, </w:t>
      </w:r>
      <w:r w:rsidR="00797445" w:rsidRPr="00AE71BE">
        <w:rPr>
          <w:sz w:val="24"/>
          <w:szCs w:val="24"/>
        </w:rPr>
        <w:t>practice effect</w:t>
      </w:r>
      <w:r w:rsidR="00FD7B5A">
        <w:rPr>
          <w:sz w:val="24"/>
          <w:szCs w:val="24"/>
        </w:rPr>
        <w:t xml:space="preserve">s, </w:t>
      </w:r>
      <w:r w:rsidR="003D547B">
        <w:rPr>
          <w:sz w:val="24"/>
          <w:szCs w:val="24"/>
        </w:rPr>
        <w:t xml:space="preserve">teams, </w:t>
      </w:r>
      <w:r w:rsidR="00FD7B5A">
        <w:rPr>
          <w:sz w:val="24"/>
          <w:szCs w:val="24"/>
        </w:rPr>
        <w:t>self-versus-other</w:t>
      </w:r>
    </w:p>
    <w:p w14:paraId="1B32F255" w14:textId="77777777" w:rsidR="00657B9E" w:rsidRPr="00AE71BE" w:rsidRDefault="00657B9E" w:rsidP="005C20CC">
      <w:pPr>
        <w:spacing w:line="480" w:lineRule="auto"/>
        <w:rPr>
          <w:rFonts w:eastAsia="Times New Roman"/>
          <w:color w:val="222222"/>
          <w:sz w:val="24"/>
          <w:szCs w:val="24"/>
        </w:rPr>
      </w:pPr>
    </w:p>
    <w:p w14:paraId="0C87618D" w14:textId="589F8065" w:rsidR="00766E5B" w:rsidRPr="00AE71BE" w:rsidRDefault="00766E5B" w:rsidP="00355DC8">
      <w:pPr>
        <w:spacing w:line="480" w:lineRule="auto"/>
        <w:jc w:val="center"/>
        <w:rPr>
          <w:b/>
          <w:color w:val="000000"/>
          <w:sz w:val="24"/>
          <w:szCs w:val="24"/>
        </w:rPr>
      </w:pPr>
      <w:r w:rsidRPr="00AE71BE">
        <w:rPr>
          <w:sz w:val="24"/>
          <w:szCs w:val="24"/>
        </w:rPr>
        <w:br w:type="page"/>
      </w:r>
      <w:r w:rsidRPr="00AE71BE">
        <w:rPr>
          <w:b/>
          <w:color w:val="000000"/>
          <w:sz w:val="24"/>
          <w:szCs w:val="24"/>
        </w:rPr>
        <w:lastRenderedPageBreak/>
        <w:t xml:space="preserve"> Difficult </w:t>
      </w:r>
      <w:r w:rsidR="00BE76A6">
        <w:rPr>
          <w:b/>
          <w:color w:val="000000"/>
          <w:sz w:val="24"/>
          <w:szCs w:val="24"/>
        </w:rPr>
        <w:t>Training</w:t>
      </w:r>
      <w:r w:rsidR="00065BAF" w:rsidRPr="00AE71BE">
        <w:rPr>
          <w:b/>
          <w:color w:val="000000"/>
          <w:sz w:val="24"/>
          <w:szCs w:val="24"/>
        </w:rPr>
        <w:t xml:space="preserve"> Improves Team Performance</w:t>
      </w:r>
    </w:p>
    <w:p w14:paraId="46F14058" w14:textId="1DB88081" w:rsidR="00B847D4" w:rsidRDefault="00B847D4" w:rsidP="00230E44">
      <w:pPr>
        <w:spacing w:line="480" w:lineRule="auto"/>
        <w:ind w:firstLine="720"/>
        <w:rPr>
          <w:sz w:val="24"/>
          <w:szCs w:val="24"/>
        </w:rPr>
      </w:pPr>
      <w:r>
        <w:rPr>
          <w:color w:val="000000"/>
          <w:sz w:val="24"/>
          <w:szCs w:val="24"/>
        </w:rPr>
        <w:t xml:space="preserve">Across many policy areas, practitioners need to design training that will best help people succeed. </w:t>
      </w:r>
      <w:r w:rsidR="001A1ED3">
        <w:rPr>
          <w:rFonts w:eastAsia="SimSun"/>
          <w:sz w:val="24"/>
          <w:szCs w:val="24"/>
        </w:rPr>
        <w:t>G</w:t>
      </w:r>
      <w:r w:rsidR="00230E44" w:rsidRPr="0030116E">
        <w:rPr>
          <w:rFonts w:eastAsia="SimSun"/>
          <w:sz w:val="24"/>
          <w:szCs w:val="24"/>
        </w:rPr>
        <w:t xml:space="preserve">overnments </w:t>
      </w:r>
      <w:r w:rsidR="001A1ED3">
        <w:rPr>
          <w:rFonts w:eastAsia="SimSun"/>
          <w:sz w:val="24"/>
          <w:szCs w:val="24"/>
        </w:rPr>
        <w:t xml:space="preserve">and companies </w:t>
      </w:r>
      <w:r w:rsidR="00230E44">
        <w:rPr>
          <w:rFonts w:eastAsia="SimSun"/>
          <w:sz w:val="24"/>
          <w:szCs w:val="24"/>
        </w:rPr>
        <w:t>use</w:t>
      </w:r>
      <w:r w:rsidR="00230E44" w:rsidRPr="0030116E">
        <w:rPr>
          <w:rFonts w:eastAsia="SimSun"/>
          <w:sz w:val="24"/>
          <w:szCs w:val="24"/>
        </w:rPr>
        <w:t xml:space="preserve"> education </w:t>
      </w:r>
      <w:r w:rsidR="001A1ED3">
        <w:rPr>
          <w:rFonts w:eastAsia="SimSun"/>
          <w:sz w:val="24"/>
          <w:szCs w:val="24"/>
        </w:rPr>
        <w:t xml:space="preserve">and training </w:t>
      </w:r>
      <w:r w:rsidR="00230E44" w:rsidRPr="0030116E">
        <w:rPr>
          <w:rFonts w:eastAsia="SimSun"/>
          <w:sz w:val="24"/>
          <w:szCs w:val="24"/>
        </w:rPr>
        <w:t>to build skills</w:t>
      </w:r>
      <w:r w:rsidR="00230E44">
        <w:rPr>
          <w:rFonts w:eastAsia="SimSun"/>
          <w:sz w:val="24"/>
          <w:szCs w:val="24"/>
        </w:rPr>
        <w:t xml:space="preserve"> </w:t>
      </w:r>
      <w:r w:rsidR="001A1ED3">
        <w:rPr>
          <w:rFonts w:eastAsia="SimSun"/>
          <w:sz w:val="24"/>
          <w:szCs w:val="24"/>
        </w:rPr>
        <w:t xml:space="preserve">that improve performance and productivity. </w:t>
      </w:r>
      <w:r w:rsidR="00EB6248">
        <w:rPr>
          <w:rFonts w:eastAsia="SimSun"/>
          <w:sz w:val="24"/>
          <w:szCs w:val="24"/>
        </w:rPr>
        <w:t>Maximizing</w:t>
      </w:r>
      <w:r w:rsidR="00230E44">
        <w:rPr>
          <w:rFonts w:eastAsia="SimSun"/>
          <w:sz w:val="24"/>
          <w:szCs w:val="24"/>
        </w:rPr>
        <w:t xml:space="preserve"> the benefits of </w:t>
      </w:r>
      <w:r w:rsidR="001A1ED3">
        <w:rPr>
          <w:rFonts w:eastAsia="SimSun"/>
          <w:sz w:val="24"/>
          <w:szCs w:val="24"/>
        </w:rPr>
        <w:t xml:space="preserve">training </w:t>
      </w:r>
      <w:r w:rsidR="00230E44">
        <w:rPr>
          <w:rFonts w:eastAsia="SimSun"/>
          <w:sz w:val="24"/>
          <w:szCs w:val="24"/>
        </w:rPr>
        <w:t>requires identifying what kind of training builds skills most effectively</w:t>
      </w:r>
      <w:r w:rsidR="00230E44" w:rsidRPr="0030116E">
        <w:rPr>
          <w:rFonts w:eastAsia="SimSun"/>
          <w:sz w:val="24"/>
          <w:szCs w:val="24"/>
        </w:rPr>
        <w:t>.</w:t>
      </w:r>
      <w:r w:rsidR="00CF0F4D">
        <w:rPr>
          <w:rFonts w:eastAsia="SimSun"/>
          <w:sz w:val="24"/>
          <w:szCs w:val="24"/>
        </w:rPr>
        <w:t xml:space="preserve"> The world of work is increasingly one of teams </w:t>
      </w:r>
      <w:r w:rsidR="00CF0F4D">
        <w:rPr>
          <w:rFonts w:eastAsia="SimSun"/>
          <w:sz w:val="24"/>
          <w:szCs w:val="24"/>
        </w:rPr>
        <w:fldChar w:fldCharType="begin"/>
      </w:r>
      <w:r w:rsidR="00CF0F4D">
        <w:rPr>
          <w:rFonts w:eastAsia="SimSun"/>
          <w:sz w:val="24"/>
          <w:szCs w:val="24"/>
        </w:rPr>
        <w:instrText xml:space="preserve"> ADDIN ZOTERO_ITEM CSL_CITATION {"citationID":"bGAJp4AD","properties":{"formattedCitation":"(Deloitte, 2018)","plainCitation":"(Deloitte, 2018)","noteIndex":0},"citationItems":[{"id":543,"uris":["http://zotero.org/users/2660252/items/2Q9WWBVK"],"uri":["http://zotero.org/users/2660252/items/2Q9WWBVK"],"itemData":{"id":543,"type":"report","title":"2018 Global Human Capital Trends","URL":"https://www2.deloitte.com/insights/us/en/focus/human-capital-trends.html","author":[{"family":"Deloitte","given":""}],"issued":{"date-parts":[["2018"]]}}}],"schema":"https://github.com/citation-style-language/schema/raw/master/csl-citation.json"} </w:instrText>
      </w:r>
      <w:r w:rsidR="00CF0F4D">
        <w:rPr>
          <w:rFonts w:eastAsia="SimSun"/>
          <w:sz w:val="24"/>
          <w:szCs w:val="24"/>
        </w:rPr>
        <w:fldChar w:fldCharType="separate"/>
      </w:r>
      <w:r w:rsidR="00CF0F4D" w:rsidRPr="000D2B1A">
        <w:rPr>
          <w:sz w:val="24"/>
        </w:rPr>
        <w:t>(Deloitte, 2018)</w:t>
      </w:r>
      <w:r w:rsidR="00CF0F4D">
        <w:rPr>
          <w:rFonts w:eastAsia="SimSun"/>
          <w:sz w:val="24"/>
          <w:szCs w:val="24"/>
        </w:rPr>
        <w:fldChar w:fldCharType="end"/>
      </w:r>
      <w:r w:rsidR="00CF0F4D">
        <w:rPr>
          <w:rFonts w:eastAsia="SimSun"/>
          <w:sz w:val="24"/>
          <w:szCs w:val="24"/>
        </w:rPr>
        <w:t>, so the key policy question is what kind of training is most beneficial for team performance.</w:t>
      </w:r>
    </w:p>
    <w:p w14:paraId="30A13485" w14:textId="49719AE6" w:rsidR="00BE76A6" w:rsidRDefault="00230E44" w:rsidP="00BE76A6">
      <w:pPr>
        <w:spacing w:line="480" w:lineRule="auto"/>
        <w:ind w:firstLine="720"/>
        <w:rPr>
          <w:color w:val="000000"/>
          <w:sz w:val="24"/>
          <w:szCs w:val="24"/>
        </w:rPr>
      </w:pPr>
      <w:r>
        <w:rPr>
          <w:color w:val="000000"/>
          <w:sz w:val="24"/>
          <w:szCs w:val="24"/>
        </w:rPr>
        <w:t xml:space="preserve">One </w:t>
      </w:r>
      <w:r w:rsidR="00EB6248">
        <w:rPr>
          <w:color w:val="000000"/>
          <w:sz w:val="24"/>
          <w:szCs w:val="24"/>
        </w:rPr>
        <w:t xml:space="preserve">crucial </w:t>
      </w:r>
      <w:r>
        <w:rPr>
          <w:color w:val="000000"/>
          <w:sz w:val="24"/>
          <w:szCs w:val="24"/>
        </w:rPr>
        <w:t xml:space="preserve">question about training is how difficult it should be. </w:t>
      </w:r>
      <w:r w:rsidR="00B25229" w:rsidRPr="00AE71BE">
        <w:rPr>
          <w:color w:val="000000"/>
          <w:sz w:val="24"/>
          <w:szCs w:val="24"/>
        </w:rPr>
        <w:t xml:space="preserve">An analogy to medical vaccinations suggests that people should be exposed to milder trials (i.e., easy </w:t>
      </w:r>
      <w:r>
        <w:rPr>
          <w:color w:val="000000"/>
          <w:sz w:val="24"/>
          <w:szCs w:val="24"/>
        </w:rPr>
        <w:t>training</w:t>
      </w:r>
      <w:r w:rsidR="00B25229" w:rsidRPr="00AE71BE">
        <w:rPr>
          <w:color w:val="000000"/>
          <w:sz w:val="24"/>
          <w:szCs w:val="24"/>
        </w:rPr>
        <w:t xml:space="preserve">) before they experience a full-blown challenge. </w:t>
      </w:r>
      <w:r w:rsidR="00A543ED" w:rsidRPr="00AE71BE">
        <w:rPr>
          <w:color w:val="000000"/>
          <w:sz w:val="24"/>
          <w:szCs w:val="24"/>
        </w:rPr>
        <w:t>Although e</w:t>
      </w:r>
      <w:r w:rsidR="00B25229" w:rsidRPr="00AE71BE">
        <w:rPr>
          <w:color w:val="000000"/>
          <w:sz w:val="24"/>
          <w:szCs w:val="24"/>
        </w:rPr>
        <w:t>arly research suggested that this analogy holds for tasks that are completely novel or very challenging</w:t>
      </w:r>
      <w:r w:rsidR="000B2F4B">
        <w:rPr>
          <w:color w:val="000000"/>
          <w:sz w:val="24"/>
          <w:szCs w:val="24"/>
        </w:rPr>
        <w:t xml:space="preserve"> </w:t>
      </w:r>
      <w:r w:rsidR="00B67133">
        <w:rPr>
          <w:color w:val="000000"/>
          <w:sz w:val="24"/>
          <w:szCs w:val="24"/>
        </w:rPr>
        <w:fldChar w:fldCharType="begin"/>
      </w:r>
      <w:r w:rsidR="00B67133">
        <w:rPr>
          <w:color w:val="000000"/>
          <w:sz w:val="24"/>
          <w:szCs w:val="24"/>
        </w:rPr>
        <w:instrText xml:space="preserve"> ADDIN ZOTERO_ITEM CSL_CITATION {"citationID":"Q0sNjTWD","properties":{"formattedCitation":"(Barch and Lewis, 1954)","plainCitation":"(Barch and Lewis, 1954)","noteIndex":0},"citationItems":[{"id":618,"uris":["http://zotero.org/users/2660252/items/V4TIWY6I"],"uri":["http://zotero.org/users/2660252/items/V4TIWY6I"],"itemData":{"id":618,"type":"article-journal","title":"The effect of task difficulty and amount of practice on proactive transfer.","container-title":"Journal of experimental psychology","page":"134","volume":"48","issue":"2","source":"Google Scholar","author":[{"family":"Barch","given":"Abram M."},{"family":"Lewis","given":"Don"}],"issued":{"date-parts":[["1954"]]}}}],"schema":"https://github.com/citation-style-language/schema/raw/master/csl-citation.json"} </w:instrText>
      </w:r>
      <w:r w:rsidR="00B67133">
        <w:rPr>
          <w:color w:val="000000"/>
          <w:sz w:val="24"/>
          <w:szCs w:val="24"/>
        </w:rPr>
        <w:fldChar w:fldCharType="separate"/>
      </w:r>
      <w:r w:rsidR="00B67133" w:rsidRPr="00B67133">
        <w:rPr>
          <w:sz w:val="24"/>
        </w:rPr>
        <w:t>(Barch and Lewis, 1954)</w:t>
      </w:r>
      <w:r w:rsidR="00B67133">
        <w:rPr>
          <w:color w:val="000000"/>
          <w:sz w:val="24"/>
          <w:szCs w:val="24"/>
        </w:rPr>
        <w:fldChar w:fldCharType="end"/>
      </w:r>
      <w:r w:rsidR="00B67133">
        <w:rPr>
          <w:color w:val="000000"/>
          <w:sz w:val="24"/>
          <w:szCs w:val="24"/>
        </w:rPr>
        <w:t xml:space="preserve">, </w:t>
      </w:r>
      <w:r w:rsidR="00B25229" w:rsidRPr="00AE71BE">
        <w:rPr>
          <w:color w:val="000000"/>
          <w:sz w:val="24"/>
          <w:szCs w:val="24"/>
        </w:rPr>
        <w:t xml:space="preserve">a larger body of evidence </w:t>
      </w:r>
      <w:r w:rsidR="00625F17" w:rsidRPr="00AE71BE">
        <w:rPr>
          <w:color w:val="000000"/>
          <w:sz w:val="24"/>
          <w:szCs w:val="24"/>
        </w:rPr>
        <w:t xml:space="preserve">in the behavioral sciences </w:t>
      </w:r>
      <w:r w:rsidR="00B25229" w:rsidRPr="00AE71BE">
        <w:rPr>
          <w:color w:val="000000"/>
          <w:sz w:val="24"/>
          <w:szCs w:val="24"/>
        </w:rPr>
        <w:t xml:space="preserve">suggests that people benefit more </w:t>
      </w:r>
      <w:r w:rsidR="00E64353" w:rsidRPr="00AE71BE">
        <w:rPr>
          <w:color w:val="000000"/>
          <w:sz w:val="24"/>
          <w:szCs w:val="24"/>
        </w:rPr>
        <w:t>from particularly difficult training</w:t>
      </w:r>
      <w:r w:rsidR="000B2F4B">
        <w:rPr>
          <w:color w:val="000000"/>
          <w:sz w:val="24"/>
          <w:szCs w:val="24"/>
        </w:rPr>
        <w:t xml:space="preserve"> </w:t>
      </w:r>
      <w:r w:rsidR="00625F17" w:rsidRPr="00AE71BE">
        <w:rPr>
          <w:color w:val="000000"/>
          <w:sz w:val="24"/>
          <w:szCs w:val="24"/>
        </w:rPr>
        <w:fldChar w:fldCharType="begin"/>
      </w:r>
      <w:r w:rsidR="00B67133">
        <w:rPr>
          <w:color w:val="000000"/>
          <w:sz w:val="24"/>
          <w:szCs w:val="24"/>
        </w:rPr>
        <w:instrText xml:space="preserve"> ADDIN ZOTERO_ITEM CSL_CITATION {"citationID":"jbIwplFK","properties":{"formattedCitation":"(Keith and Frese, 2008; Soderstrom and Bjork, 2015)","plainCitation":"(Keith and Frese, 2008; Soderstrom and Bjork, 2015)","noteIndex":0},"citationItems":[{"id":"DldiNfNo/v3ZsuLks","uris":["http://zotero.org/users/891666/items/74NMS9YX"],"uri":["http://zotero.org/users/891666/items/74NMS9YX"],"itemData":{"id":2400,"type":"article-journal","title":"Effectiveness of error management training: a meta-analysis.","container-title":"Journal of Applied Psychology","page":"59","volume":"93","issue":"1","source":"Google Scholar","shortTitle":"Effectiveness of error management training","author":[{"family":"Keith","given":"Nina"},{"family":"Frese","given":"Michael"}],"issued":{"date-parts":[["2008"]]}}},{"id":"DldiNfNo/J0sUOfS7","uris":["http://zotero.org/users/891666/items/F6PRK36J"],"uri":["http://zotero.org/users/891666/items/F6PRK36J"],"itemData":{"id":2404,"type":"article-journal","title":"Learning versus performance: An integrative review","container-title":"Perspectives on Psychological Science","page":"176–199","volume":"10","issue":"2","source":"Google Scholar","shortTitle":"Learning versus performance","author":[{"family":"Soderstrom","given":"Nicholas C."},{"family":"Bjork","given":"Robert A."}],"issued":{"date-parts":[["2015"]]}}}],"schema":"https://github.com/citation-style-language/schema/raw/master/csl-citation.json"} </w:instrText>
      </w:r>
      <w:r w:rsidR="00625F17" w:rsidRPr="00AE71BE">
        <w:rPr>
          <w:color w:val="000000"/>
          <w:sz w:val="24"/>
          <w:szCs w:val="24"/>
        </w:rPr>
        <w:fldChar w:fldCharType="separate"/>
      </w:r>
      <w:r w:rsidR="000B2F4B">
        <w:rPr>
          <w:rFonts w:eastAsia="Times New Roman"/>
          <w:sz w:val="24"/>
        </w:rPr>
        <w:t>(Keith and Frese, 2008; Soderstrom and Bjork, 2015)</w:t>
      </w:r>
      <w:r w:rsidR="00625F17" w:rsidRPr="00AE71BE">
        <w:rPr>
          <w:color w:val="000000"/>
          <w:sz w:val="24"/>
          <w:szCs w:val="24"/>
        </w:rPr>
        <w:fldChar w:fldCharType="end"/>
      </w:r>
      <w:r w:rsidR="000B2F4B">
        <w:rPr>
          <w:color w:val="000000"/>
          <w:sz w:val="24"/>
          <w:szCs w:val="24"/>
        </w:rPr>
        <w:t>.</w:t>
      </w:r>
      <w:r w:rsidR="00A543ED" w:rsidRPr="00AE71BE">
        <w:rPr>
          <w:color w:val="000000"/>
          <w:sz w:val="24"/>
          <w:szCs w:val="24"/>
        </w:rPr>
        <w:t xml:space="preserve"> </w:t>
      </w:r>
      <w:r w:rsidR="00F42DAA" w:rsidRPr="00AE71BE">
        <w:rPr>
          <w:color w:val="000000"/>
          <w:sz w:val="24"/>
          <w:szCs w:val="24"/>
        </w:rPr>
        <w:t xml:space="preserve">However, </w:t>
      </w:r>
      <w:r w:rsidR="001F6C70">
        <w:rPr>
          <w:color w:val="000000"/>
          <w:sz w:val="24"/>
          <w:szCs w:val="24"/>
        </w:rPr>
        <w:t>this evidence</w:t>
      </w:r>
      <w:r w:rsidR="00CF0F4D">
        <w:rPr>
          <w:color w:val="000000"/>
          <w:sz w:val="24"/>
          <w:szCs w:val="24"/>
        </w:rPr>
        <w:t xml:space="preserve"> largely stems from studies of individuals rather than teams, and looks at relatively short-term rather than longer-term outcomes.</w:t>
      </w:r>
    </w:p>
    <w:p w14:paraId="40757CE9" w14:textId="66E6CF47" w:rsidR="00BE76A6" w:rsidRDefault="001F6C70" w:rsidP="00BE76A6">
      <w:pPr>
        <w:spacing w:line="480" w:lineRule="auto"/>
        <w:ind w:firstLine="720"/>
        <w:rPr>
          <w:rFonts w:eastAsia="Times New Roman"/>
          <w:color w:val="000000"/>
          <w:sz w:val="24"/>
          <w:szCs w:val="24"/>
        </w:rPr>
      </w:pPr>
      <w:r>
        <w:rPr>
          <w:color w:val="000000"/>
          <w:sz w:val="24"/>
          <w:szCs w:val="24"/>
        </w:rPr>
        <w:t xml:space="preserve">To quantify the effects of difficult versus easy training on </w:t>
      </w:r>
      <w:r w:rsidR="00CF0F4D">
        <w:rPr>
          <w:color w:val="000000"/>
          <w:sz w:val="24"/>
          <w:szCs w:val="24"/>
        </w:rPr>
        <w:t xml:space="preserve">the </w:t>
      </w:r>
      <w:r>
        <w:rPr>
          <w:color w:val="000000"/>
          <w:sz w:val="24"/>
          <w:szCs w:val="24"/>
        </w:rPr>
        <w:t>real-world performance</w:t>
      </w:r>
      <w:r w:rsidR="00CF0F4D">
        <w:rPr>
          <w:color w:val="000000"/>
          <w:sz w:val="24"/>
          <w:szCs w:val="24"/>
        </w:rPr>
        <w:t xml:space="preserve"> of teams over time</w:t>
      </w:r>
      <w:r>
        <w:rPr>
          <w:color w:val="000000"/>
          <w:sz w:val="24"/>
          <w:szCs w:val="24"/>
        </w:rPr>
        <w:t xml:space="preserve">—as opposed to performance on a </w:t>
      </w:r>
      <w:r w:rsidR="00A27CE0">
        <w:rPr>
          <w:color w:val="000000"/>
          <w:sz w:val="24"/>
          <w:szCs w:val="24"/>
        </w:rPr>
        <w:t xml:space="preserve">short-term </w:t>
      </w:r>
      <w:r>
        <w:rPr>
          <w:color w:val="000000"/>
          <w:sz w:val="24"/>
          <w:szCs w:val="24"/>
        </w:rPr>
        <w:t xml:space="preserve">task or test that researchers have constructed—we looked to the domain of sports. Although sports require physical as well as intellectual skill, lessons from sports have been generalized to </w:t>
      </w:r>
      <w:r w:rsidR="000275BD">
        <w:rPr>
          <w:color w:val="000000"/>
          <w:sz w:val="24"/>
          <w:szCs w:val="24"/>
        </w:rPr>
        <w:t xml:space="preserve">other settings including </w:t>
      </w:r>
      <w:r>
        <w:rPr>
          <w:color w:val="000000"/>
          <w:sz w:val="24"/>
          <w:szCs w:val="24"/>
        </w:rPr>
        <w:t xml:space="preserve">employees </w:t>
      </w:r>
      <w:r w:rsidR="00B67133">
        <w:rPr>
          <w:color w:val="000000"/>
          <w:sz w:val="24"/>
          <w:szCs w:val="24"/>
        </w:rPr>
        <w:fldChar w:fldCharType="begin"/>
      </w:r>
      <w:r w:rsidR="00B67133">
        <w:rPr>
          <w:color w:val="000000"/>
          <w:sz w:val="24"/>
          <w:szCs w:val="24"/>
        </w:rPr>
        <w:instrText xml:space="preserve"> ADDIN ZOTERO_ITEM CSL_CITATION {"citationID":"htQFd1M1","properties":{"formattedCitation":"(Katz, 2001)","plainCitation":"(Katz, 2001)","noteIndex":0},"citationItems":[{"id":"DldiNfNo/0Fo4lkoB","uris":["http://zotero.org/users/891666/items/NRC475EU"],"uri":["http://zotero.org/users/891666/items/NRC475EU"],"itemData":{"id":"DldiNfNo/0Fo4lkoB","type":"article-journal","title":"Sports teams as a model for workplace teams: Lessons and liabilities","container-title":"The Academy of Management Executive","page":"56–67","volume":"15","issue":"3","source":"Google Scholar","shortTitle":"Sports teams as a model for workplace teams","author":[{"family":"Katz","given":"Nancy"}],"issued":{"date-parts":[["2001"]]}}}],"schema":"https://github.com/citation-style-language/schema/raw/master/csl-citation.json"} </w:instrText>
      </w:r>
      <w:r w:rsidR="00B67133">
        <w:rPr>
          <w:color w:val="000000"/>
          <w:sz w:val="24"/>
          <w:szCs w:val="24"/>
        </w:rPr>
        <w:fldChar w:fldCharType="separate"/>
      </w:r>
      <w:r w:rsidR="00B67133" w:rsidRPr="00B67133">
        <w:rPr>
          <w:sz w:val="24"/>
        </w:rPr>
        <w:t>(Katz, 2001)</w:t>
      </w:r>
      <w:r w:rsidR="00B67133">
        <w:rPr>
          <w:color w:val="000000"/>
          <w:sz w:val="24"/>
          <w:szCs w:val="24"/>
        </w:rPr>
        <w:fldChar w:fldCharType="end"/>
      </w:r>
      <w:r w:rsidR="00B67133">
        <w:rPr>
          <w:color w:val="000000"/>
          <w:sz w:val="24"/>
          <w:szCs w:val="24"/>
        </w:rPr>
        <w:t xml:space="preserve"> </w:t>
      </w:r>
      <w:r>
        <w:rPr>
          <w:color w:val="000000"/>
          <w:sz w:val="24"/>
          <w:szCs w:val="24"/>
        </w:rPr>
        <w:t xml:space="preserve">and students </w:t>
      </w:r>
      <w:r>
        <w:rPr>
          <w:color w:val="000000"/>
          <w:sz w:val="24"/>
          <w:szCs w:val="24"/>
        </w:rPr>
        <w:fldChar w:fldCharType="begin"/>
      </w:r>
      <w:r w:rsidR="00B67133">
        <w:rPr>
          <w:color w:val="000000"/>
          <w:sz w:val="24"/>
          <w:szCs w:val="24"/>
        </w:rPr>
        <w:instrText xml:space="preserve"> ADDIN ZOTERO_ITEM CSL_CITATION {"citationID":"NTpaIDFr","properties":{"formattedCitation":"(\\uc0\\u8220{}Gridiron Grit,\\uc0\\u8221{} 2017)","plainCitation":"(“Gridiron Grit,” 2017)","noteIndex":0},"citationItems":[{"id":"DldiNfNo/AKs4FxdQ","uris":["http://zotero.org/users/891666/items/BPZUFW8G"],"uri":["http://zotero.org/users/891666/items/BPZUFW8G"],"itemData":{"id":2642,"type":"post-weblog","title":"Gridiron Grit: Angela Duckworth on Excelling in the NFL and Beyond","container-title":"Behavioral Scientist","abstract":"What does it take to make it in the NFL? We sat down with Angela Duckworth to understand more about grit and what she learned from working with Pete Carroll and the Seattle Seahawks.","URL":"http://behavioralscientist.org/gridiron-grit-angela-duckworth-excelling-nfl-beyond/","shortTitle":"Gridiron Grit","language":"en","issued":{"date-parts":[["2017",9,7]]},"accessed":{"date-parts":[["2018",8,3]]}}}],"schema":"https://github.com/citation-style-language/schema/raw/master/csl-citation.json"} </w:instrText>
      </w:r>
      <w:r>
        <w:rPr>
          <w:color w:val="000000"/>
          <w:sz w:val="24"/>
          <w:szCs w:val="24"/>
        </w:rPr>
        <w:fldChar w:fldCharType="separate"/>
      </w:r>
      <w:r w:rsidRPr="001F6C70">
        <w:rPr>
          <w:sz w:val="24"/>
          <w:szCs w:val="24"/>
        </w:rPr>
        <w:t>(“Gridiron Grit,” 2017)</w:t>
      </w:r>
      <w:r>
        <w:rPr>
          <w:color w:val="000000"/>
          <w:sz w:val="24"/>
          <w:szCs w:val="24"/>
        </w:rPr>
        <w:fldChar w:fldCharType="end"/>
      </w:r>
      <w:r>
        <w:rPr>
          <w:color w:val="000000"/>
          <w:sz w:val="24"/>
          <w:szCs w:val="24"/>
        </w:rPr>
        <w:t xml:space="preserve">. </w:t>
      </w:r>
      <w:r w:rsidR="00BE76A6">
        <w:rPr>
          <w:color w:val="000000"/>
          <w:sz w:val="24"/>
          <w:szCs w:val="24"/>
        </w:rPr>
        <w:t xml:space="preserve">We constructed a dataset consisting of all the nonconference (preseason), regular season, and conference games over a 10-year period in NCAA basketball. This data allowed us to </w:t>
      </w:r>
      <w:r w:rsidR="00BE76A6">
        <w:rPr>
          <w:rFonts w:eastAsia="Times New Roman"/>
          <w:color w:val="000000"/>
          <w:sz w:val="24"/>
          <w:szCs w:val="24"/>
        </w:rPr>
        <w:t xml:space="preserve">observe </w:t>
      </w:r>
      <w:r w:rsidR="00BE76A6" w:rsidRPr="00AE71BE">
        <w:rPr>
          <w:rFonts w:eastAsia="Times New Roman"/>
          <w:color w:val="000000"/>
          <w:sz w:val="24"/>
          <w:szCs w:val="24"/>
        </w:rPr>
        <w:t>the effects of difficult versus easy training on performance</w:t>
      </w:r>
      <w:r w:rsidR="00BE76A6">
        <w:rPr>
          <w:rFonts w:eastAsia="Times New Roman"/>
          <w:color w:val="000000"/>
          <w:sz w:val="24"/>
          <w:szCs w:val="24"/>
        </w:rPr>
        <w:t>, in a team,</w:t>
      </w:r>
      <w:r w:rsidR="00BE76A6" w:rsidRPr="00AE71BE">
        <w:rPr>
          <w:rFonts w:eastAsia="Times New Roman"/>
          <w:color w:val="000000"/>
          <w:sz w:val="24"/>
          <w:szCs w:val="24"/>
        </w:rPr>
        <w:t xml:space="preserve"> over time.</w:t>
      </w:r>
    </w:p>
    <w:p w14:paraId="6F82F260" w14:textId="38DEF98E" w:rsidR="00BE76A6" w:rsidRPr="00BE76A6" w:rsidRDefault="00BE76A6" w:rsidP="00BE76A6">
      <w:pPr>
        <w:spacing w:line="480" w:lineRule="auto"/>
        <w:rPr>
          <w:b/>
          <w:color w:val="000000"/>
          <w:sz w:val="24"/>
          <w:szCs w:val="24"/>
        </w:rPr>
      </w:pPr>
      <w:r w:rsidRPr="00BE76A6">
        <w:rPr>
          <w:b/>
          <w:color w:val="000000"/>
          <w:sz w:val="24"/>
          <w:szCs w:val="24"/>
        </w:rPr>
        <w:lastRenderedPageBreak/>
        <w:t>Difficult versus Easy Training</w:t>
      </w:r>
    </w:p>
    <w:p w14:paraId="12108D8E" w14:textId="54A9F23F" w:rsidR="00625F17" w:rsidRDefault="00BE76A6" w:rsidP="00BE76A6">
      <w:pPr>
        <w:spacing w:line="480" w:lineRule="auto"/>
        <w:ind w:firstLine="720"/>
        <w:rPr>
          <w:color w:val="000000"/>
          <w:sz w:val="24"/>
          <w:szCs w:val="24"/>
        </w:rPr>
      </w:pPr>
      <w:r>
        <w:rPr>
          <w:sz w:val="24"/>
          <w:szCs w:val="24"/>
        </w:rPr>
        <w:t>We began</w:t>
      </w:r>
      <w:r w:rsidR="000275BD">
        <w:rPr>
          <w:sz w:val="24"/>
          <w:szCs w:val="24"/>
        </w:rPr>
        <w:t xml:space="preserve"> our research</w:t>
      </w:r>
      <w:r>
        <w:rPr>
          <w:sz w:val="24"/>
          <w:szCs w:val="24"/>
        </w:rPr>
        <w:t xml:space="preserve"> by asking what expert practitioners believed about difficult versus easy training. </w:t>
      </w:r>
      <w:r w:rsidR="003A1DC8">
        <w:rPr>
          <w:color w:val="000000"/>
          <w:sz w:val="24"/>
          <w:szCs w:val="24"/>
        </w:rPr>
        <w:t>Speaking to</w:t>
      </w:r>
      <w:r w:rsidR="00E64353" w:rsidRPr="00AE71BE">
        <w:rPr>
          <w:color w:val="000000"/>
          <w:sz w:val="24"/>
          <w:szCs w:val="24"/>
        </w:rPr>
        <w:t xml:space="preserve"> an audience of approximately 300 coaches and experts at the Australian Institute of Sport </w:t>
      </w:r>
      <w:r w:rsidR="00665B4B" w:rsidRPr="00AE71BE">
        <w:rPr>
          <w:color w:val="000000"/>
          <w:sz w:val="24"/>
          <w:szCs w:val="24"/>
        </w:rPr>
        <w:t xml:space="preserve">in </w:t>
      </w:r>
      <w:r w:rsidR="00E64353" w:rsidRPr="00AE71BE">
        <w:rPr>
          <w:color w:val="000000"/>
          <w:sz w:val="24"/>
          <w:szCs w:val="24"/>
        </w:rPr>
        <w:t>November 2016</w:t>
      </w:r>
      <w:r w:rsidR="003A1DC8">
        <w:rPr>
          <w:color w:val="000000"/>
          <w:sz w:val="24"/>
          <w:szCs w:val="24"/>
        </w:rPr>
        <w:t>, the second author</w:t>
      </w:r>
      <w:r w:rsidR="00E64353" w:rsidRPr="00AE71BE">
        <w:rPr>
          <w:color w:val="000000"/>
          <w:sz w:val="24"/>
          <w:szCs w:val="24"/>
        </w:rPr>
        <w:t xml:space="preserve"> asked them, “All else being equal, do you prefer easy training sessions or harder ones?” </w:t>
      </w:r>
      <w:r w:rsidR="003A1DC8">
        <w:rPr>
          <w:color w:val="000000"/>
          <w:sz w:val="24"/>
          <w:szCs w:val="24"/>
        </w:rPr>
        <w:t>T</w:t>
      </w:r>
      <w:r w:rsidR="003A0B0A" w:rsidRPr="003A0B0A">
        <w:rPr>
          <w:color w:val="000000"/>
          <w:sz w:val="24"/>
          <w:szCs w:val="24"/>
        </w:rPr>
        <w:t xml:space="preserve">he example of archery </w:t>
      </w:r>
      <w:r w:rsidR="003A1DC8">
        <w:rPr>
          <w:color w:val="000000"/>
          <w:sz w:val="24"/>
          <w:szCs w:val="24"/>
        </w:rPr>
        <w:t xml:space="preserve">was used </w:t>
      </w:r>
      <w:r w:rsidR="003A0B0A" w:rsidRPr="003A0B0A">
        <w:rPr>
          <w:color w:val="000000"/>
          <w:sz w:val="24"/>
          <w:szCs w:val="24"/>
        </w:rPr>
        <w:t xml:space="preserve">to illustrate the idea (where the </w:t>
      </w:r>
      <w:r w:rsidR="003A0B0A">
        <w:rPr>
          <w:color w:val="000000"/>
          <w:sz w:val="24"/>
          <w:szCs w:val="24"/>
        </w:rPr>
        <w:t>training</w:t>
      </w:r>
      <w:r w:rsidR="003A0B0A" w:rsidRPr="003A0B0A">
        <w:rPr>
          <w:color w:val="000000"/>
          <w:sz w:val="24"/>
          <w:szCs w:val="24"/>
        </w:rPr>
        <w:t xml:space="preserve"> target is closer—easier—or further away—harder—than the test target)</w:t>
      </w:r>
      <w:r w:rsidR="003A1DC8">
        <w:rPr>
          <w:color w:val="000000"/>
          <w:sz w:val="24"/>
          <w:szCs w:val="24"/>
        </w:rPr>
        <w:t>, while saying that</w:t>
      </w:r>
      <w:r w:rsidR="003A0B0A" w:rsidRPr="003A0B0A">
        <w:rPr>
          <w:color w:val="000000"/>
          <w:sz w:val="24"/>
          <w:szCs w:val="24"/>
        </w:rPr>
        <w:t xml:space="preserve"> the same </w:t>
      </w:r>
      <w:r w:rsidR="003A1DC8">
        <w:rPr>
          <w:color w:val="000000"/>
          <w:sz w:val="24"/>
          <w:szCs w:val="24"/>
        </w:rPr>
        <w:t xml:space="preserve">distinction between easy and hard training </w:t>
      </w:r>
      <w:r w:rsidR="003A0B0A" w:rsidRPr="003A0B0A">
        <w:rPr>
          <w:color w:val="000000"/>
          <w:sz w:val="24"/>
          <w:szCs w:val="24"/>
        </w:rPr>
        <w:t>would apply to other sports like basketball, soccer, etc.</w:t>
      </w:r>
      <w:r w:rsidR="003A0B0A">
        <w:rPr>
          <w:color w:val="000000"/>
          <w:sz w:val="24"/>
          <w:szCs w:val="24"/>
        </w:rPr>
        <w:t xml:space="preserve"> </w:t>
      </w:r>
      <w:r w:rsidR="00F475F0">
        <w:rPr>
          <w:color w:val="000000"/>
          <w:sz w:val="24"/>
          <w:szCs w:val="24"/>
        </w:rPr>
        <w:t>To avoid herding and social demand effects, a</w:t>
      </w:r>
      <w:r w:rsidR="003A1DC8">
        <w:rPr>
          <w:color w:val="000000"/>
          <w:sz w:val="24"/>
          <w:szCs w:val="24"/>
        </w:rPr>
        <w:t xml:space="preserve">udience members were asked to close their eyes and raise a hand to show their preference for easy versus difficult training. </w:t>
      </w:r>
      <w:r w:rsidR="00F475F0">
        <w:rPr>
          <w:color w:val="000000"/>
          <w:sz w:val="24"/>
          <w:szCs w:val="24"/>
        </w:rPr>
        <w:t>A</w:t>
      </w:r>
      <w:r w:rsidR="003A1DC8">
        <w:rPr>
          <w:color w:val="000000"/>
          <w:sz w:val="24"/>
          <w:szCs w:val="24"/>
        </w:rPr>
        <w:t xml:space="preserve">pproximately </w:t>
      </w:r>
      <w:r w:rsidR="00E64353" w:rsidRPr="00AE71BE">
        <w:rPr>
          <w:color w:val="000000"/>
          <w:sz w:val="24"/>
          <w:szCs w:val="24"/>
        </w:rPr>
        <w:t xml:space="preserve">85% </w:t>
      </w:r>
      <w:r w:rsidR="007D07A2">
        <w:rPr>
          <w:color w:val="000000"/>
          <w:sz w:val="24"/>
          <w:szCs w:val="24"/>
        </w:rPr>
        <w:t xml:space="preserve">of these experts </w:t>
      </w:r>
      <w:r w:rsidR="003A1DC8">
        <w:rPr>
          <w:color w:val="000000"/>
          <w:sz w:val="24"/>
          <w:szCs w:val="24"/>
        </w:rPr>
        <w:t xml:space="preserve">(whose responses were counted by observers as well as the presenter) </w:t>
      </w:r>
      <w:r w:rsidR="00E64353" w:rsidRPr="00AE71BE">
        <w:rPr>
          <w:color w:val="000000"/>
          <w:sz w:val="24"/>
          <w:szCs w:val="24"/>
        </w:rPr>
        <w:t>said they preferred easy training. Asked for clarification, coaches said they preferred the easy approach because they were concerned about exhausting or demotivating players. They only used hard training with very seasoned veterans and only infrequently.</w:t>
      </w:r>
      <w:r w:rsidR="00403DE1" w:rsidRPr="00AE71BE">
        <w:rPr>
          <w:color w:val="000000"/>
          <w:sz w:val="24"/>
          <w:szCs w:val="24"/>
        </w:rPr>
        <w:t xml:space="preserve"> </w:t>
      </w:r>
    </w:p>
    <w:p w14:paraId="5FCC0860" w14:textId="71CC4543" w:rsidR="00665B4B" w:rsidRPr="00AE71BE" w:rsidRDefault="00C37A0D" w:rsidP="00C37A0D">
      <w:pPr>
        <w:spacing w:line="480" w:lineRule="auto"/>
        <w:ind w:firstLine="720"/>
        <w:rPr>
          <w:rFonts w:eastAsia="Times New Roman"/>
          <w:color w:val="000000"/>
          <w:sz w:val="24"/>
          <w:szCs w:val="24"/>
        </w:rPr>
      </w:pPr>
      <w:r>
        <w:rPr>
          <w:color w:val="000000"/>
          <w:sz w:val="24"/>
          <w:szCs w:val="24"/>
        </w:rPr>
        <w:t xml:space="preserve">The bulk of evidence from the behavioral sciences </w:t>
      </w:r>
      <w:r w:rsidR="00EB6248">
        <w:rPr>
          <w:color w:val="000000"/>
          <w:sz w:val="24"/>
          <w:szCs w:val="24"/>
        </w:rPr>
        <w:t>does not support</w:t>
      </w:r>
      <w:r>
        <w:rPr>
          <w:color w:val="000000"/>
          <w:sz w:val="24"/>
          <w:szCs w:val="24"/>
        </w:rPr>
        <w:t xml:space="preserve"> these coaches</w:t>
      </w:r>
      <w:r w:rsidR="00EB6248">
        <w:rPr>
          <w:color w:val="000000"/>
          <w:sz w:val="24"/>
          <w:szCs w:val="24"/>
        </w:rPr>
        <w:t xml:space="preserve">’ preference for </w:t>
      </w:r>
      <w:r>
        <w:rPr>
          <w:color w:val="000000"/>
          <w:sz w:val="24"/>
          <w:szCs w:val="24"/>
        </w:rPr>
        <w:t xml:space="preserve">easy </w:t>
      </w:r>
      <w:r w:rsidR="00EB6248">
        <w:rPr>
          <w:color w:val="000000"/>
          <w:sz w:val="24"/>
          <w:szCs w:val="24"/>
        </w:rPr>
        <w:t xml:space="preserve">over </w:t>
      </w:r>
      <w:r>
        <w:rPr>
          <w:color w:val="000000"/>
          <w:sz w:val="24"/>
          <w:szCs w:val="24"/>
        </w:rPr>
        <w:t>difficult training. T</w:t>
      </w:r>
      <w:r w:rsidR="00665B4B" w:rsidRPr="00AE71BE">
        <w:rPr>
          <w:color w:val="000000"/>
          <w:sz w:val="24"/>
          <w:szCs w:val="24"/>
        </w:rPr>
        <w:t>h</w:t>
      </w:r>
      <w:r>
        <w:rPr>
          <w:color w:val="000000"/>
          <w:sz w:val="24"/>
          <w:szCs w:val="24"/>
        </w:rPr>
        <w:t xml:space="preserve">is evidence </w:t>
      </w:r>
      <w:r w:rsidR="00665B4B" w:rsidRPr="00AE71BE">
        <w:rPr>
          <w:color w:val="000000"/>
          <w:sz w:val="24"/>
          <w:szCs w:val="24"/>
        </w:rPr>
        <w:t xml:space="preserve">comes from </w:t>
      </w:r>
      <w:r w:rsidR="004B5E72">
        <w:rPr>
          <w:color w:val="000000"/>
          <w:sz w:val="24"/>
          <w:szCs w:val="24"/>
        </w:rPr>
        <w:t>multiple</w:t>
      </w:r>
      <w:r w:rsidR="00665B4B" w:rsidRPr="00AE71BE">
        <w:rPr>
          <w:color w:val="000000"/>
          <w:sz w:val="24"/>
          <w:szCs w:val="24"/>
        </w:rPr>
        <w:t xml:space="preserve"> lines of research, dating back to early studies on transfer of training with Air Force personnel</w:t>
      </w:r>
      <w:r w:rsidR="000B2F4B">
        <w:rPr>
          <w:color w:val="000000"/>
          <w:sz w:val="24"/>
          <w:szCs w:val="24"/>
        </w:rPr>
        <w:t xml:space="preserve"> </w:t>
      </w:r>
      <w:r w:rsidR="00665B4B" w:rsidRPr="00AE71BE">
        <w:rPr>
          <w:color w:val="000000"/>
          <w:sz w:val="24"/>
          <w:szCs w:val="24"/>
        </w:rPr>
        <w:fldChar w:fldCharType="begin"/>
      </w:r>
      <w:r w:rsidR="00B67133">
        <w:rPr>
          <w:color w:val="000000"/>
          <w:sz w:val="24"/>
          <w:szCs w:val="24"/>
        </w:rPr>
        <w:instrText xml:space="preserve"> ADDIN ZOTERO_ITEM CSL_CITATION {"citationID":"ivuljGCy","properties":{"formattedCitation":"(Holding, 1962)","plainCitation":"(Holding, 1962)","noteIndex":0},"citationItems":[{"id":"DldiNfNo/8cgGl7h5","uris":["http://zotero.org/users/891666/items/F78RAI7J"],"uri":["http://zotero.org/users/891666/items/F78RAI7J"],"itemData":{"id":2417,"type":"article-journal","title":"Transfer between difficult and easy tasks","container-title":"British Journal of Psychology","page":"397–407","volume":"53","issue":"4","source":"Google Scholar","author":[{"family":"Holding","given":"D. H."}],"issued":{"date-parts":[["1962"]]}}}],"schema":"https://github.com/citation-style-language/schema/raw/master/csl-citation.json"} </w:instrText>
      </w:r>
      <w:r w:rsidR="00665B4B" w:rsidRPr="00AE71BE">
        <w:rPr>
          <w:color w:val="000000"/>
          <w:sz w:val="24"/>
          <w:szCs w:val="24"/>
        </w:rPr>
        <w:fldChar w:fldCharType="separate"/>
      </w:r>
      <w:r w:rsidR="000B2F4B">
        <w:rPr>
          <w:rFonts w:eastAsia="Times New Roman"/>
          <w:sz w:val="24"/>
        </w:rPr>
        <w:t>(Holding, 1962)</w:t>
      </w:r>
      <w:r w:rsidR="00665B4B" w:rsidRPr="00AE71BE">
        <w:rPr>
          <w:color w:val="000000"/>
          <w:sz w:val="24"/>
          <w:szCs w:val="24"/>
        </w:rPr>
        <w:fldChar w:fldCharType="end"/>
      </w:r>
      <w:r w:rsidR="000B2F4B">
        <w:rPr>
          <w:color w:val="000000"/>
          <w:sz w:val="24"/>
          <w:szCs w:val="24"/>
        </w:rPr>
        <w:t>.</w:t>
      </w:r>
      <w:r w:rsidR="00665B4B" w:rsidRPr="00AE71BE">
        <w:rPr>
          <w:color w:val="000000"/>
          <w:sz w:val="24"/>
          <w:szCs w:val="24"/>
        </w:rPr>
        <w:t xml:space="preserve"> </w:t>
      </w:r>
      <w:r w:rsidR="00665B4B" w:rsidRPr="00AE71BE">
        <w:rPr>
          <w:rFonts w:eastAsia="Times New Roman"/>
          <w:color w:val="000000"/>
          <w:sz w:val="24"/>
          <w:szCs w:val="24"/>
        </w:rPr>
        <w:t>Difficult tasks increase the likelihood that people will make errors, which facilitate learning because they provide informative feedback</w:t>
      </w:r>
      <w:r w:rsidR="000B2F4B">
        <w:rPr>
          <w:rFonts w:eastAsia="Times New Roman"/>
          <w:color w:val="000000"/>
          <w:sz w:val="24"/>
          <w:szCs w:val="24"/>
        </w:rPr>
        <w:t xml:space="preserve"> </w:t>
      </w:r>
      <w:r w:rsidR="00665B4B" w:rsidRPr="00AE71BE">
        <w:rPr>
          <w:rFonts w:eastAsia="Times New Roman"/>
          <w:color w:val="000000"/>
          <w:sz w:val="24"/>
          <w:szCs w:val="24"/>
        </w:rPr>
        <w:fldChar w:fldCharType="begin"/>
      </w:r>
      <w:r w:rsidR="00B67133">
        <w:rPr>
          <w:rFonts w:eastAsia="Times New Roman"/>
          <w:color w:val="000000"/>
          <w:sz w:val="24"/>
          <w:szCs w:val="24"/>
        </w:rPr>
        <w:instrText xml:space="preserve"> ADDIN ZOTERO_ITEM CSL_CITATION {"citationID":"LveGQc57","properties":{"formattedCitation":"(Fisher and Lipson, 1986; Heimbeck et al., 2003)","plainCitation":"(Fisher and Lipson, 1986; Heimbeck et al., 2003)","noteIndex":0},"citationItems":[{"id":"DldiNfNo/h85ZVvL2","uris":["http://zotero.org/users/891666/items/PTTJIXPA"],"uri":["http://zotero.org/users/891666/items/PTTJIXPA"],"itemData":{"id":2419,"type":"article-journal","title":"Twenty questions about student errors","container-title":"Journal of Research in Science Teaching","page":"783–803","volume":"23","issue":"9","source":"Google Scholar","author":[{"family":"Fisher","given":"Kathleen M."},{"family":"Lipson","given":"Joseph Isaac"}],"issued":{"date-parts":[["1986"]]}}},{"id":"DldiNfNo/W4vE2ORB","uris":["http://zotero.org/users/891666/items/TKKUAJ8M"],"uri":["http://zotero.org/users/891666/items/TKKUAJ8M"],"itemData":{"id":2421,"type":"article-journal","title":"Integrating errors into the training process: The function of error management instructions and the role of goal orientation","container-title":"Personnel Psychology","page":"333–361","volume":"56","issue":"2","source":"Google Scholar","shortTitle":"Integrating errors into the training process","author":[{"family":"Heimbeck","given":"Doerte"},{"family":"Frese","given":"Michael"},{"family":"Sonnentag","given":"Sabine"},{"family":"Keith","given":"Nina"}],"issued":{"date-parts":[["2003"]]}}}],"schema":"https://github.com/citation-style-language/schema/raw/master/csl-citation.json"} </w:instrText>
      </w:r>
      <w:r w:rsidR="00665B4B" w:rsidRPr="00AE71BE">
        <w:rPr>
          <w:rFonts w:eastAsia="Times New Roman"/>
          <w:color w:val="000000"/>
          <w:sz w:val="24"/>
          <w:szCs w:val="24"/>
        </w:rPr>
        <w:fldChar w:fldCharType="separate"/>
      </w:r>
      <w:r w:rsidR="000B2F4B">
        <w:rPr>
          <w:rFonts w:eastAsia="Times New Roman"/>
          <w:sz w:val="24"/>
        </w:rPr>
        <w:t>(Fisher and Lipson, 1986; Heimbeck et al., 2003)</w:t>
      </w:r>
      <w:r w:rsidR="00665B4B" w:rsidRPr="00AE71BE">
        <w:rPr>
          <w:rFonts w:eastAsia="Times New Roman"/>
          <w:color w:val="000000"/>
          <w:sz w:val="24"/>
          <w:szCs w:val="24"/>
        </w:rPr>
        <w:fldChar w:fldCharType="end"/>
      </w:r>
      <w:r w:rsidR="001B29D5">
        <w:rPr>
          <w:rFonts w:eastAsia="Times New Roman"/>
          <w:color w:val="000000"/>
          <w:sz w:val="24"/>
          <w:szCs w:val="24"/>
        </w:rPr>
        <w:t xml:space="preserve">, and encourage people to recruit additional cognitive and physical resources to overcome those errors </w:t>
      </w:r>
      <w:r w:rsidR="00BE6FC6">
        <w:rPr>
          <w:rFonts w:eastAsia="Times New Roman"/>
          <w:color w:val="000000"/>
          <w:sz w:val="24"/>
          <w:szCs w:val="24"/>
        </w:rPr>
        <w:fldChar w:fldCharType="begin"/>
      </w:r>
      <w:r w:rsidR="003922A0">
        <w:rPr>
          <w:rFonts w:eastAsia="Times New Roman"/>
          <w:color w:val="000000"/>
          <w:sz w:val="24"/>
          <w:szCs w:val="24"/>
        </w:rPr>
        <w:instrText xml:space="preserve"> ADDIN ZOTERO_ITEM CSL_CITATION {"citationID":"gMA2tUff","properties":{"formattedCitation":"(Alter et al., 2007)","plainCitation":"(Alter et al., 2007)","noteIndex":0},"citationItems":[{"id":540,"uris":["http://zotero.org/users/2660252/items/GY25E78C"],"uri":["http://zotero.org/users/2660252/items/GY25E78C"],"itemData":{"id":540,"type":"article-journal","title":"Overcoming intuition: metacognitive difficulty activates analytic reasoning.","container-title":"Journal of Experimental Psychology: General","page":"569","volume":"136","issue":"4","source":"Google Scholar","title-short":"Overcoming intuition","author":[{"family":"Alter","given":"Adam L."},{"family":"Oppenheimer","given":"Daniel M."},{"family":"Epley","given":"Nicholas"},{"family":"Eyre","given":"Rebecca N."}],"issued":{"date-parts":[["2007"]]}}}],"schema":"https://github.com/citation-style-language/schema/raw/master/csl-citation.json"} </w:instrText>
      </w:r>
      <w:r w:rsidR="00BE6FC6">
        <w:rPr>
          <w:rFonts w:eastAsia="Times New Roman"/>
          <w:color w:val="000000"/>
          <w:sz w:val="24"/>
          <w:szCs w:val="24"/>
        </w:rPr>
        <w:fldChar w:fldCharType="separate"/>
      </w:r>
      <w:r w:rsidR="00BE6FC6" w:rsidRPr="000D2B1A">
        <w:rPr>
          <w:sz w:val="24"/>
        </w:rPr>
        <w:t>(Alter et al., 2007)</w:t>
      </w:r>
      <w:r w:rsidR="00BE6FC6">
        <w:rPr>
          <w:rFonts w:eastAsia="Times New Roman"/>
          <w:color w:val="000000"/>
          <w:sz w:val="24"/>
          <w:szCs w:val="24"/>
        </w:rPr>
        <w:fldChar w:fldCharType="end"/>
      </w:r>
      <w:r w:rsidR="000B2F4B">
        <w:rPr>
          <w:rFonts w:eastAsia="Times New Roman"/>
          <w:color w:val="000000"/>
          <w:sz w:val="24"/>
          <w:szCs w:val="24"/>
        </w:rPr>
        <w:t>.</w:t>
      </w:r>
      <w:r w:rsidR="00665B4B" w:rsidRPr="00AE71BE">
        <w:rPr>
          <w:rFonts w:eastAsia="Times New Roman"/>
          <w:color w:val="000000"/>
          <w:sz w:val="24"/>
          <w:szCs w:val="24"/>
        </w:rPr>
        <w:t xml:space="preserve"> “Error management training” incorporates this observation and finds that encouraging participants to make many errors and to learn from them </w:t>
      </w:r>
      <w:r w:rsidR="007D07A2">
        <w:rPr>
          <w:rFonts w:eastAsia="Times New Roman"/>
          <w:color w:val="000000"/>
          <w:sz w:val="24"/>
          <w:szCs w:val="24"/>
        </w:rPr>
        <w:t>produces</w:t>
      </w:r>
      <w:r w:rsidR="00665B4B" w:rsidRPr="00AE71BE">
        <w:rPr>
          <w:rFonts w:eastAsia="Times New Roman"/>
          <w:color w:val="000000"/>
          <w:sz w:val="24"/>
          <w:szCs w:val="24"/>
        </w:rPr>
        <w:t xml:space="preserve"> better performance on a later focal task</w:t>
      </w:r>
      <w:r w:rsidR="007D07A2">
        <w:rPr>
          <w:rFonts w:eastAsia="Times New Roman"/>
          <w:color w:val="000000"/>
          <w:sz w:val="24"/>
          <w:szCs w:val="24"/>
        </w:rPr>
        <w:t>, compared to</w:t>
      </w:r>
      <w:r w:rsidR="00665B4B" w:rsidRPr="00AE71BE">
        <w:rPr>
          <w:rFonts w:eastAsia="Times New Roman"/>
          <w:color w:val="000000"/>
          <w:sz w:val="24"/>
          <w:szCs w:val="24"/>
        </w:rPr>
        <w:t xml:space="preserve"> training that prevents participants from making </w:t>
      </w:r>
      <w:r w:rsidR="00665B4B" w:rsidRPr="00AE71BE">
        <w:rPr>
          <w:rFonts w:eastAsia="Times New Roman"/>
          <w:color w:val="000000"/>
          <w:sz w:val="24"/>
          <w:szCs w:val="24"/>
        </w:rPr>
        <w:lastRenderedPageBreak/>
        <w:t>errors</w:t>
      </w:r>
      <w:r w:rsidR="000B2F4B">
        <w:rPr>
          <w:rFonts w:eastAsia="Times New Roman"/>
          <w:color w:val="000000"/>
          <w:sz w:val="24"/>
          <w:szCs w:val="24"/>
        </w:rPr>
        <w:t xml:space="preserve"> </w:t>
      </w:r>
      <w:r w:rsidR="00665B4B" w:rsidRPr="00AE71BE">
        <w:rPr>
          <w:rFonts w:eastAsia="Times New Roman"/>
          <w:color w:val="000000"/>
          <w:sz w:val="24"/>
          <w:szCs w:val="24"/>
        </w:rPr>
        <w:fldChar w:fldCharType="begin"/>
      </w:r>
      <w:r w:rsidR="00B67133">
        <w:rPr>
          <w:rFonts w:eastAsia="Times New Roman"/>
          <w:color w:val="000000"/>
          <w:sz w:val="24"/>
          <w:szCs w:val="24"/>
        </w:rPr>
        <w:instrText xml:space="preserve"> ADDIN ZOTERO_ITEM CSL_CITATION {"citationID":"uenOAUxf","properties":{"formattedCitation":"(Keith and Frese, 2008)","plainCitation":"(Keith and Frese, 2008)","noteIndex":0},"citationItems":[{"id":"DldiNfNo/v3ZsuLks","uris":["http://zotero.org/users/891666/items/74NMS9YX"],"uri":["http://zotero.org/users/891666/items/74NMS9YX"],"itemData":{"id":2400,"type":"article-journal","title":"Effectiveness of error management training: a meta-analysis.","container-title":"Journal of Applied Psychology","page":"59","volume":"93","issue":"1","source":"Google Scholar","shortTitle":"Effectiveness of error management training","author":[{"family":"Keith","given":"Nina"},{"family":"Frese","given":"Michael"}],"issued":{"date-parts":[["2008"]]}}}],"schema":"https://github.com/citation-style-language/schema/raw/master/csl-citation.json"} </w:instrText>
      </w:r>
      <w:r w:rsidR="00665B4B" w:rsidRPr="00AE71BE">
        <w:rPr>
          <w:rFonts w:eastAsia="Times New Roman"/>
          <w:color w:val="000000"/>
          <w:sz w:val="24"/>
          <w:szCs w:val="24"/>
        </w:rPr>
        <w:fldChar w:fldCharType="separate"/>
      </w:r>
      <w:r w:rsidR="000B2F4B">
        <w:rPr>
          <w:rFonts w:eastAsia="Times New Roman"/>
          <w:sz w:val="24"/>
        </w:rPr>
        <w:t>(Keith and Frese, 2008)</w:t>
      </w:r>
      <w:r w:rsidR="00665B4B" w:rsidRPr="00AE71BE">
        <w:rPr>
          <w:rFonts w:eastAsia="Times New Roman"/>
          <w:color w:val="000000"/>
          <w:sz w:val="24"/>
          <w:szCs w:val="24"/>
        </w:rPr>
        <w:fldChar w:fldCharType="end"/>
      </w:r>
      <w:r w:rsidR="000B2F4B">
        <w:rPr>
          <w:rFonts w:eastAsia="Times New Roman"/>
          <w:color w:val="000000"/>
          <w:sz w:val="24"/>
          <w:szCs w:val="24"/>
        </w:rPr>
        <w:t>.</w:t>
      </w:r>
      <w:r w:rsidR="00665B4B" w:rsidRPr="00AE71BE">
        <w:rPr>
          <w:rFonts w:eastAsia="Times New Roman"/>
          <w:color w:val="000000"/>
          <w:sz w:val="24"/>
          <w:szCs w:val="24"/>
        </w:rPr>
        <w:t xml:space="preserve"> By making </w:t>
      </w:r>
      <w:r w:rsidR="007D07A2">
        <w:rPr>
          <w:rFonts w:eastAsia="Times New Roman"/>
          <w:color w:val="000000"/>
          <w:sz w:val="24"/>
          <w:szCs w:val="24"/>
        </w:rPr>
        <w:t>errors</w:t>
      </w:r>
      <w:r w:rsidR="00665B4B" w:rsidRPr="00AE71BE">
        <w:rPr>
          <w:rFonts w:eastAsia="Times New Roman"/>
          <w:color w:val="000000"/>
          <w:sz w:val="24"/>
          <w:szCs w:val="24"/>
        </w:rPr>
        <w:t xml:space="preserve">, people improve in so-called </w:t>
      </w:r>
      <w:r w:rsidR="00665B4B" w:rsidRPr="00AE71BE">
        <w:rPr>
          <w:rFonts w:eastAsia="Times New Roman"/>
          <w:i/>
          <w:color w:val="000000"/>
          <w:sz w:val="24"/>
          <w:szCs w:val="24"/>
        </w:rPr>
        <w:t>metacognition</w:t>
      </w:r>
      <w:r w:rsidR="00665B4B" w:rsidRPr="00AE71BE">
        <w:rPr>
          <w:rFonts w:eastAsia="Times New Roman"/>
          <w:color w:val="000000"/>
          <w:sz w:val="24"/>
          <w:szCs w:val="24"/>
        </w:rPr>
        <w:t xml:space="preserve">, meaning that they get better at planning, monitoring, and evaluating their own efforts. Although errors provide useful feedback, seeing that one is performing poorly can be upsetting. During difficult </w:t>
      </w:r>
      <w:r w:rsidR="004C7042">
        <w:rPr>
          <w:rFonts w:eastAsia="Times New Roman"/>
          <w:color w:val="000000"/>
          <w:sz w:val="24"/>
          <w:szCs w:val="24"/>
        </w:rPr>
        <w:t>training</w:t>
      </w:r>
      <w:r w:rsidR="00665B4B" w:rsidRPr="00AE71BE">
        <w:rPr>
          <w:rFonts w:eastAsia="Times New Roman"/>
          <w:color w:val="000000"/>
          <w:sz w:val="24"/>
          <w:szCs w:val="24"/>
        </w:rPr>
        <w:t xml:space="preserve"> people gain opportunities to experience the emotions associated with making mistakes, and to practice regulating them. Thereby, enhanced emotion control that helps people persevere in the face of challenge may account for some of the downstream benefits of difficult </w:t>
      </w:r>
      <w:r w:rsidR="004C7042">
        <w:rPr>
          <w:rFonts w:eastAsia="Times New Roman"/>
          <w:color w:val="000000"/>
          <w:sz w:val="24"/>
          <w:szCs w:val="24"/>
        </w:rPr>
        <w:t>training</w:t>
      </w:r>
      <w:r w:rsidR="000B2F4B">
        <w:rPr>
          <w:rFonts w:eastAsia="Times New Roman"/>
          <w:color w:val="000000"/>
          <w:sz w:val="24"/>
          <w:szCs w:val="24"/>
        </w:rPr>
        <w:t xml:space="preserve"> </w:t>
      </w:r>
      <w:r w:rsidR="00665B4B" w:rsidRPr="00AE71BE">
        <w:rPr>
          <w:rFonts w:eastAsia="Times New Roman"/>
          <w:color w:val="000000"/>
          <w:sz w:val="24"/>
          <w:szCs w:val="24"/>
        </w:rPr>
        <w:fldChar w:fldCharType="begin"/>
      </w:r>
      <w:r w:rsidR="00B67133">
        <w:rPr>
          <w:rFonts w:eastAsia="Times New Roman"/>
          <w:color w:val="000000"/>
          <w:sz w:val="24"/>
          <w:szCs w:val="24"/>
        </w:rPr>
        <w:instrText xml:space="preserve"> ADDIN ZOTERO_ITEM CSL_CITATION {"citationID":"BXYD8b4f","properties":{"formattedCitation":"(Bandura, 1997; Duckworth et al., 2007)","plainCitation":"(Bandura, 1997; Duckworth et al., 2007)","noteIndex":0},"citationItems":[{"id":"DldiNfNo/WxKEkrRS","uris":["http://zotero.org/users/891666/items/TJ9DJE63"],"uri":["http://zotero.org/users/891666/items/TJ9DJE63"],"itemData":{"id":2429,"type":"book","title":"Self-efficacy: The exercise of control","publisher":"Macmillan","source":"Google Scholar","shortTitle":"Self-efficacy","author":[{"family":"Bandura","given":"Albert"}],"issued":{"date-parts":[["1997"]]}}},{"id":"DldiNfNo/qH8VYabm","uris":["http://zotero.org/users/891666/items/YPT83DGV"],"uri":["http://zotero.org/users/891666/items/YPT83DGV"],"itemData":{"id":2424,"type":"article-journal","title":"Grit: perseverance and passion for long-term goals.","container-title":"Journal of personality and social psychology","page":"1087","volume":"92","issue":"6","source":"Google Scholar","shortTitle":"Grit","author":[{"family":"Duckworth","given":"Angela L."},{"family":"Peterson","given":"Christopher"},{"family":"Matthews","given":"Michael D."},{"family":"Kelly","given":"Dennis R."}],"issued":{"date-parts":[["2007"]]}}}],"schema":"https://github.com/citation-style-language/schema/raw/master/csl-citation.json"} </w:instrText>
      </w:r>
      <w:r w:rsidR="00665B4B" w:rsidRPr="00AE71BE">
        <w:rPr>
          <w:rFonts w:eastAsia="Times New Roman"/>
          <w:color w:val="000000"/>
          <w:sz w:val="24"/>
          <w:szCs w:val="24"/>
        </w:rPr>
        <w:fldChar w:fldCharType="separate"/>
      </w:r>
      <w:r w:rsidR="000B2F4B">
        <w:rPr>
          <w:rFonts w:eastAsia="Times New Roman"/>
          <w:sz w:val="24"/>
        </w:rPr>
        <w:t>(Bandura, 1997; Duckworth et al., 2007)</w:t>
      </w:r>
      <w:r w:rsidR="00665B4B" w:rsidRPr="00AE71BE">
        <w:rPr>
          <w:rFonts w:eastAsia="Times New Roman"/>
          <w:color w:val="000000"/>
          <w:sz w:val="24"/>
          <w:szCs w:val="24"/>
        </w:rPr>
        <w:fldChar w:fldCharType="end"/>
      </w:r>
      <w:r w:rsidR="000B2F4B">
        <w:rPr>
          <w:rFonts w:eastAsia="Times New Roman"/>
          <w:color w:val="000000"/>
          <w:sz w:val="24"/>
          <w:szCs w:val="24"/>
        </w:rPr>
        <w:t>.</w:t>
      </w:r>
      <w:r w:rsidR="00665B4B" w:rsidRPr="00AE71BE">
        <w:rPr>
          <w:rFonts w:eastAsia="Times New Roman"/>
          <w:color w:val="000000"/>
          <w:sz w:val="24"/>
          <w:szCs w:val="24"/>
        </w:rPr>
        <w:t xml:space="preserve"> </w:t>
      </w:r>
      <w:r w:rsidR="00665B4B" w:rsidRPr="00AE71BE">
        <w:rPr>
          <w:color w:val="000000"/>
          <w:sz w:val="24"/>
          <w:szCs w:val="24"/>
        </w:rPr>
        <w:t>Indeed, recent research suggests that talented individuals who become top performers actually benefit from experiencing life stress, which help</w:t>
      </w:r>
      <w:r w:rsidR="007D07A2">
        <w:rPr>
          <w:color w:val="000000"/>
          <w:sz w:val="24"/>
          <w:szCs w:val="24"/>
        </w:rPr>
        <w:t>s</w:t>
      </w:r>
      <w:r w:rsidR="00665B4B" w:rsidRPr="00AE71BE">
        <w:rPr>
          <w:color w:val="000000"/>
          <w:sz w:val="24"/>
          <w:szCs w:val="24"/>
        </w:rPr>
        <w:t xml:space="preserve"> with mental toughness and resilience</w:t>
      </w:r>
      <w:r w:rsidR="000B2F4B">
        <w:rPr>
          <w:color w:val="000000"/>
          <w:sz w:val="24"/>
          <w:szCs w:val="24"/>
        </w:rPr>
        <w:t xml:space="preserve"> </w:t>
      </w:r>
      <w:r w:rsidR="00665B4B" w:rsidRPr="00AE71BE">
        <w:rPr>
          <w:color w:val="000000"/>
          <w:sz w:val="24"/>
          <w:szCs w:val="24"/>
        </w:rPr>
        <w:fldChar w:fldCharType="begin"/>
      </w:r>
      <w:r w:rsidR="00B67133">
        <w:rPr>
          <w:color w:val="000000"/>
          <w:sz w:val="24"/>
          <w:szCs w:val="24"/>
        </w:rPr>
        <w:instrText xml:space="preserve"> ADDIN ZOTERO_ITEM CSL_CITATION {"citationID":"9grckJyV","properties":{"formattedCitation":"(Collins and MacNamara, 2012)","plainCitation":"(Collins and MacNamara, 2012)","noteIndex":0},"citationItems":[{"id":"DldiNfNo/7Bqy8Dj0","uris":["http://zotero.org/users/891666/items/PF6HZGQW"],"uri":["http://zotero.org/users/891666/items/PF6HZGQW"],"itemData":{"id":2427,"type":"article-journal","title":"The rocky road to the top","container-title":"Sports medicine","page":"907–914","volume":"42","issue":"11","source":"Google Scholar","author":[{"family":"Collins","given":"Dave"},{"family":"MacNamara","given":"Áine"}],"issued":{"date-parts":[["2012"]]}}}],"schema":"https://github.com/citation-style-language/schema/raw/master/csl-citation.json"} </w:instrText>
      </w:r>
      <w:r w:rsidR="00665B4B" w:rsidRPr="00AE71BE">
        <w:rPr>
          <w:color w:val="000000"/>
          <w:sz w:val="24"/>
          <w:szCs w:val="24"/>
        </w:rPr>
        <w:fldChar w:fldCharType="separate"/>
      </w:r>
      <w:r w:rsidR="000B2F4B">
        <w:rPr>
          <w:rFonts w:eastAsia="Times New Roman"/>
          <w:sz w:val="24"/>
        </w:rPr>
        <w:t>(Collins and MacNamara, 2012)</w:t>
      </w:r>
      <w:r w:rsidR="00665B4B" w:rsidRPr="00AE71BE">
        <w:rPr>
          <w:color w:val="000000"/>
          <w:sz w:val="24"/>
          <w:szCs w:val="24"/>
        </w:rPr>
        <w:fldChar w:fldCharType="end"/>
      </w:r>
      <w:r w:rsidR="00BE6FC6">
        <w:rPr>
          <w:color w:val="000000"/>
          <w:sz w:val="24"/>
          <w:szCs w:val="24"/>
        </w:rPr>
        <w:t xml:space="preserve">; people in general report better mental health and well-being if they have experienced </w:t>
      </w:r>
      <w:r w:rsidR="006E6D42">
        <w:rPr>
          <w:color w:val="000000"/>
          <w:sz w:val="24"/>
          <w:szCs w:val="24"/>
        </w:rPr>
        <w:t>a moderate amount of lifetime</w:t>
      </w:r>
      <w:r w:rsidR="00BE6FC6">
        <w:rPr>
          <w:color w:val="000000"/>
          <w:sz w:val="24"/>
          <w:szCs w:val="24"/>
        </w:rPr>
        <w:t xml:space="preserve"> adversity </w:t>
      </w:r>
      <w:r w:rsidR="00BE6FC6">
        <w:rPr>
          <w:color w:val="000000"/>
          <w:sz w:val="24"/>
          <w:szCs w:val="24"/>
        </w:rPr>
        <w:fldChar w:fldCharType="begin"/>
      </w:r>
      <w:r w:rsidR="003922A0">
        <w:rPr>
          <w:color w:val="000000"/>
          <w:sz w:val="24"/>
          <w:szCs w:val="24"/>
        </w:rPr>
        <w:instrText xml:space="preserve"> ADDIN ZOTERO_ITEM CSL_CITATION {"citationID":"XXDxVtQr","properties":{"formattedCitation":"(Seery et al., 2010)","plainCitation":"(Seery et al., 2010)","noteIndex":0},"citationItems":[{"id":539,"uris":["http://zotero.org/users/2660252/items/4RC8R8U5"],"uri":["http://zotero.org/users/2660252/items/4RC8R8U5"],"itemData":{"id":539,"type":"article-journal","title":"Whatever does not kill us: cumulative lifetime adversity, vulnerability, and resilience.","container-title":"Journal of personality and social psychology","page":"1025","volume":"99","issue":"6","source":"Google Scholar","title-short":"Whatever does not kill us","author":[{"family":"Seery","given":"Mark D."},{"family":"Holman","given":"E. Alison"},{"family":"Silver","given":"Roxane Cohen"}],"issued":{"date-parts":[["2010"]]}}}],"schema":"https://github.com/citation-style-language/schema/raw/master/csl-citation.json"} </w:instrText>
      </w:r>
      <w:r w:rsidR="00BE6FC6">
        <w:rPr>
          <w:color w:val="000000"/>
          <w:sz w:val="24"/>
          <w:szCs w:val="24"/>
        </w:rPr>
        <w:fldChar w:fldCharType="separate"/>
      </w:r>
      <w:r w:rsidR="00BE6FC6" w:rsidRPr="00B03EA6">
        <w:rPr>
          <w:sz w:val="24"/>
        </w:rPr>
        <w:t>(Seery et al., 2010)</w:t>
      </w:r>
      <w:r w:rsidR="00BE6FC6">
        <w:rPr>
          <w:color w:val="000000"/>
          <w:sz w:val="24"/>
          <w:szCs w:val="24"/>
        </w:rPr>
        <w:fldChar w:fldCharType="end"/>
      </w:r>
      <w:r w:rsidR="000B2F4B">
        <w:rPr>
          <w:color w:val="000000"/>
          <w:sz w:val="24"/>
          <w:szCs w:val="24"/>
        </w:rPr>
        <w:t>.</w:t>
      </w:r>
      <w:r w:rsidR="00665B4B" w:rsidRPr="00AE71BE">
        <w:rPr>
          <w:color w:val="000000"/>
          <w:sz w:val="24"/>
          <w:szCs w:val="24"/>
        </w:rPr>
        <w:t xml:space="preserve"> </w:t>
      </w:r>
      <w:r w:rsidR="00665B4B" w:rsidRPr="00AE71BE">
        <w:rPr>
          <w:rFonts w:eastAsia="Times New Roman"/>
          <w:color w:val="000000"/>
          <w:sz w:val="24"/>
          <w:szCs w:val="24"/>
        </w:rPr>
        <w:t>Finally, consider that after easy training, the demands encountered during actual performance may seem overwhelming; those same demands may seem relatively low when compared to difficult training, thereby boosting confidence and enhancing success. This is the same mechanism musicians are drawing on when they practice playing a difficult piece at double speed, or when baseball players swing two bats as a warm up. These</w:t>
      </w:r>
      <w:r w:rsidR="007D07A2">
        <w:rPr>
          <w:rFonts w:eastAsia="Times New Roman"/>
          <w:color w:val="000000"/>
          <w:sz w:val="24"/>
          <w:szCs w:val="24"/>
        </w:rPr>
        <w:t xml:space="preserve"> </w:t>
      </w:r>
      <w:r w:rsidR="00665B4B" w:rsidRPr="00AE71BE">
        <w:rPr>
          <w:rFonts w:eastAsia="Times New Roman"/>
          <w:color w:val="000000"/>
          <w:sz w:val="24"/>
          <w:szCs w:val="24"/>
        </w:rPr>
        <w:t>lines of research together make a compelling case that</w:t>
      </w:r>
      <w:r w:rsidR="007D07A2">
        <w:rPr>
          <w:rFonts w:eastAsia="Times New Roman"/>
          <w:color w:val="000000"/>
          <w:sz w:val="24"/>
          <w:szCs w:val="24"/>
        </w:rPr>
        <w:t xml:space="preserve"> difficult training is superior to easy for helping</w:t>
      </w:r>
      <w:r w:rsidR="00665B4B" w:rsidRPr="00AE71BE">
        <w:rPr>
          <w:rFonts w:eastAsia="Times New Roman"/>
          <w:color w:val="000000"/>
          <w:sz w:val="24"/>
          <w:szCs w:val="24"/>
        </w:rPr>
        <w:t xml:space="preserve"> people </w:t>
      </w:r>
      <w:r w:rsidR="00665B4B" w:rsidRPr="00AE71BE">
        <w:rPr>
          <w:color w:val="000000"/>
          <w:sz w:val="24"/>
          <w:szCs w:val="24"/>
        </w:rPr>
        <w:t xml:space="preserve">acquire new physical and intellectual skills </w:t>
      </w:r>
      <w:r w:rsidR="00665B4B" w:rsidRPr="00AE71BE">
        <w:rPr>
          <w:color w:val="000000"/>
          <w:sz w:val="24"/>
          <w:szCs w:val="24"/>
        </w:rPr>
        <w:fldChar w:fldCharType="begin"/>
      </w:r>
      <w:r w:rsidR="00B67133">
        <w:rPr>
          <w:color w:val="000000"/>
          <w:sz w:val="24"/>
          <w:szCs w:val="24"/>
        </w:rPr>
        <w:instrText xml:space="preserve"> ADDIN ZOTERO_ITEM CSL_CITATION {"citationID":"GO9DTin2","properties":{"formattedCitation":"(Bjork and Bjork, 2011; Soderstrom and Bjork, 2015)","plainCitation":"(Bjork and Bjork, 2011; Soderstrom and Bjork, 2015)","noteIndex":0},"citationItems":[{"id":"DldiNfNo/J0sUOfS7","uris":["http://zotero.org/users/891666/items/F6PRK36J"],"uri":["http://zotero.org/users/891666/items/F6PRK36J"],"itemData":{"id":2404,"type":"article-journal","title":"Learning versus performance: An integrative review","container-title":"Perspectives on Psychological Science","page":"176–199","volume":"10","issue":"2","source":"Google Scholar","shortTitle":"Learning versus performance","author":[{"family":"Soderstrom","given":"Nicholas C."},{"family":"Bjork","given":"Robert A."}],"issued":{"date-parts":[["2015"]]}}},{"id":"DldiNfNo/XONGzzub","uris":["http://zotero.org/users/891666/items/DYKD8VAD"],"uri":["http://zotero.org/users/891666/items/DYKD8VAD"],"itemData":{"id":2437,"type":"article-journal","title":"Making things hard on yourself, but in a good way","container-title":"Psychology in the Real World","page":"59–68","source":"Google Scholar","author":[{"family":"Bjork","given":"E. L."},{"family":"Bjork","given":"R."}],"issued":{"date-parts":[["2011"]]}}}],"schema":"https://github.com/citation-style-language/schema/raw/master/csl-citation.json"} </w:instrText>
      </w:r>
      <w:r w:rsidR="00665B4B" w:rsidRPr="00AE71BE">
        <w:rPr>
          <w:color w:val="000000"/>
          <w:sz w:val="24"/>
          <w:szCs w:val="24"/>
        </w:rPr>
        <w:fldChar w:fldCharType="separate"/>
      </w:r>
      <w:r w:rsidR="000B2F4B">
        <w:rPr>
          <w:rFonts w:eastAsia="Times New Roman"/>
          <w:sz w:val="24"/>
        </w:rPr>
        <w:t>(Bjork and Bjork, 2011; Soderstrom and Bjork, 2015)</w:t>
      </w:r>
      <w:r w:rsidR="00665B4B" w:rsidRPr="00AE71BE">
        <w:rPr>
          <w:color w:val="000000"/>
          <w:sz w:val="24"/>
          <w:szCs w:val="24"/>
        </w:rPr>
        <w:fldChar w:fldCharType="end"/>
      </w:r>
      <w:r w:rsidR="000B2F4B">
        <w:rPr>
          <w:color w:val="000000"/>
          <w:sz w:val="24"/>
          <w:szCs w:val="24"/>
        </w:rPr>
        <w:t>.</w:t>
      </w:r>
      <w:r w:rsidR="001B3D59">
        <w:rPr>
          <w:color w:val="000000"/>
          <w:sz w:val="24"/>
          <w:szCs w:val="24"/>
        </w:rPr>
        <w:t xml:space="preserve"> Indeed, this diverse research on training echoes the message from goal-setting literature </w:t>
      </w:r>
      <w:r w:rsidR="00E84AE5">
        <w:rPr>
          <w:color w:val="000000"/>
          <w:sz w:val="24"/>
          <w:szCs w:val="24"/>
        </w:rPr>
        <w:t>which shows performance</w:t>
      </w:r>
      <w:r w:rsidR="001B3D59">
        <w:rPr>
          <w:color w:val="000000"/>
          <w:sz w:val="24"/>
          <w:szCs w:val="24"/>
        </w:rPr>
        <w:t xml:space="preserve"> benefits of very difficult goals </w:t>
      </w:r>
      <w:r w:rsidR="00E84AE5">
        <w:rPr>
          <w:color w:val="000000"/>
          <w:sz w:val="24"/>
          <w:szCs w:val="24"/>
        </w:rPr>
        <w:fldChar w:fldCharType="begin"/>
      </w:r>
      <w:r w:rsidR="00B67133">
        <w:rPr>
          <w:color w:val="000000"/>
          <w:sz w:val="24"/>
          <w:szCs w:val="24"/>
        </w:rPr>
        <w:instrText xml:space="preserve"> ADDIN ZOTERO_ITEM CSL_CITATION {"citationID":"m9FQsmSR","properties":{"formattedCitation":"(Garland, 1983; Locke and Latham, 1990)","plainCitation":"(Garland, 1983; Locke and Latham, 1990)","noteIndex":0},"citationItems":[{"id":"DldiNfNo/ThXySCAV","uris":["http://zotero.org/users/891666/items/EJKA6LZM"],"uri":["http://zotero.org/users/891666/items/EJKA6LZM"],"itemData":{"id":3291,"type":"article-journal","title":"Influence of ability, assigned goals, and normative information on personal goals and performance: A challenge to the goal attainability assumption.","container-title":"Journal of Applied Psychology","page":"20","volume":"68","issue":"1","source":"Google Scholar","shortTitle":"Influence of ability, assigned goals, and normative information on personal goals and performance","author":[{"family":"Garland","given":"Howard"}],"issued":{"date-parts":[["1983"]]}}},{"id":"DldiNfNo/GIbNqafR","uris":["http://zotero.org/users/891666/items/WXZU57KW"],"uri":["http://zotero.org/users/891666/items/WXZU57KW"],"itemData":{"id":3296,"type":"book","title":"A theory of goal setting &amp; task performance.","publisher":"Prentice-Hall, Inc","source":"Google Scholar","author":[{"family":"Locke","given":"Edwin A."},{"family":"Latham","given":"Gary P."}],"issued":{"date-parts":[["1990"]]}}}],"schema":"https://github.com/citation-style-language/schema/raw/master/csl-citation.json"} </w:instrText>
      </w:r>
      <w:r w:rsidR="00E84AE5">
        <w:rPr>
          <w:color w:val="000000"/>
          <w:sz w:val="24"/>
          <w:szCs w:val="24"/>
        </w:rPr>
        <w:fldChar w:fldCharType="separate"/>
      </w:r>
      <w:r w:rsidR="00E65CFD" w:rsidRPr="00B03EA6">
        <w:rPr>
          <w:sz w:val="24"/>
        </w:rPr>
        <w:t>(Garland, 1983; Locke and Latham, 1990)</w:t>
      </w:r>
      <w:r w:rsidR="00E84AE5">
        <w:rPr>
          <w:color w:val="000000"/>
          <w:sz w:val="24"/>
          <w:szCs w:val="24"/>
        </w:rPr>
        <w:fldChar w:fldCharType="end"/>
      </w:r>
      <w:r w:rsidR="003922A0">
        <w:rPr>
          <w:color w:val="000000"/>
          <w:sz w:val="24"/>
          <w:szCs w:val="24"/>
        </w:rPr>
        <w:t xml:space="preserve">, including in team settings </w:t>
      </w:r>
      <w:r w:rsidR="003922A0">
        <w:rPr>
          <w:color w:val="000000"/>
          <w:sz w:val="24"/>
          <w:szCs w:val="24"/>
        </w:rPr>
        <w:fldChar w:fldCharType="begin"/>
      </w:r>
      <w:r w:rsidR="003922A0">
        <w:rPr>
          <w:color w:val="000000"/>
          <w:sz w:val="24"/>
          <w:szCs w:val="24"/>
        </w:rPr>
        <w:instrText xml:space="preserve"> ADDIN ZOTERO_ITEM CSL_CITATION {"citationID":"b8MywGvK","properties":{"formattedCitation":"(Kleingeld et al., 2011)","plainCitation":"(Kleingeld et al., 2011)","noteIndex":0},"citationItems":[{"id":612,"uris":["http://zotero.org/users/2660252/items/7MIVQRF8"],"uri":["http://zotero.org/users/2660252/items/7MIVQRF8"],"itemData":{"id":612,"type":"article-journal","title":"The effect of goal setting on group performance: A meta-analysis.","container-title":"Journal of Applied Psychology","page":"1289","volume":"96","issue":"6","source":"Google Scholar","title-short":"The effect of goal setting on group performance","author":[{"family":"Kleingeld","given":"Ad"},{"family":"Mierlo","given":"Heleen","non-dropping-particle":"van"},{"family":"Arends","given":"Lidia"}],"issued":{"date-parts":[["2011"]]}}}],"schema":"https://github.com/citation-style-language/schema/raw/master/csl-citation.json"} </w:instrText>
      </w:r>
      <w:r w:rsidR="003922A0">
        <w:rPr>
          <w:color w:val="000000"/>
          <w:sz w:val="24"/>
          <w:szCs w:val="24"/>
        </w:rPr>
        <w:fldChar w:fldCharType="separate"/>
      </w:r>
      <w:r w:rsidR="003922A0" w:rsidRPr="00B67133">
        <w:rPr>
          <w:sz w:val="24"/>
        </w:rPr>
        <w:t>(Kleingeld et al., 2011)</w:t>
      </w:r>
      <w:r w:rsidR="003922A0">
        <w:rPr>
          <w:color w:val="000000"/>
          <w:sz w:val="24"/>
          <w:szCs w:val="24"/>
        </w:rPr>
        <w:fldChar w:fldCharType="end"/>
      </w:r>
      <w:r w:rsidR="00E84AE5">
        <w:rPr>
          <w:color w:val="000000"/>
          <w:sz w:val="24"/>
          <w:szCs w:val="24"/>
        </w:rPr>
        <w:t>.</w:t>
      </w:r>
    </w:p>
    <w:p w14:paraId="6211EEA3" w14:textId="484A63A7" w:rsidR="00C37A0D" w:rsidRDefault="00C37A0D" w:rsidP="00B44A2F">
      <w:pPr>
        <w:spacing w:line="480" w:lineRule="auto"/>
        <w:ind w:firstLine="720"/>
        <w:rPr>
          <w:rFonts w:eastAsia="Times New Roman"/>
          <w:color w:val="000000"/>
          <w:sz w:val="24"/>
          <w:szCs w:val="24"/>
        </w:rPr>
      </w:pPr>
      <w:r>
        <w:rPr>
          <w:color w:val="000000"/>
          <w:sz w:val="24"/>
          <w:szCs w:val="24"/>
        </w:rPr>
        <w:t>Why, then, might e</w:t>
      </w:r>
      <w:r w:rsidR="00665B4B" w:rsidRPr="00AE71BE">
        <w:rPr>
          <w:color w:val="000000"/>
          <w:sz w:val="24"/>
          <w:szCs w:val="24"/>
        </w:rPr>
        <w:t xml:space="preserve">xpert coaches </w:t>
      </w:r>
      <w:r>
        <w:rPr>
          <w:color w:val="000000"/>
          <w:sz w:val="24"/>
          <w:szCs w:val="24"/>
        </w:rPr>
        <w:t xml:space="preserve">vote against </w:t>
      </w:r>
      <w:r w:rsidR="00665B4B" w:rsidRPr="00AE71BE">
        <w:rPr>
          <w:color w:val="000000"/>
          <w:sz w:val="24"/>
          <w:szCs w:val="24"/>
        </w:rPr>
        <w:t xml:space="preserve">difficult </w:t>
      </w:r>
      <w:r w:rsidR="004C7042">
        <w:rPr>
          <w:color w:val="000000"/>
          <w:sz w:val="24"/>
          <w:szCs w:val="24"/>
        </w:rPr>
        <w:t>training</w:t>
      </w:r>
      <w:r>
        <w:rPr>
          <w:color w:val="000000"/>
          <w:sz w:val="24"/>
          <w:szCs w:val="24"/>
        </w:rPr>
        <w:t>? One possibility is that they</w:t>
      </w:r>
      <w:r w:rsidR="00665B4B" w:rsidRPr="00AE71BE">
        <w:rPr>
          <w:color w:val="000000"/>
          <w:sz w:val="24"/>
          <w:szCs w:val="24"/>
        </w:rPr>
        <w:t xml:space="preserve"> recognize the </w:t>
      </w:r>
      <w:r w:rsidR="00B15AD6" w:rsidRPr="00AE71BE">
        <w:rPr>
          <w:color w:val="000000"/>
          <w:sz w:val="24"/>
          <w:szCs w:val="24"/>
        </w:rPr>
        <w:t xml:space="preserve">benefits </w:t>
      </w:r>
      <w:r>
        <w:rPr>
          <w:color w:val="000000"/>
          <w:sz w:val="24"/>
          <w:szCs w:val="24"/>
        </w:rPr>
        <w:t xml:space="preserve">outlined above but believe these benefits are cancelled out by exhaustion or demotivation following difficulty. </w:t>
      </w:r>
      <w:r w:rsidR="00702BD3">
        <w:rPr>
          <w:color w:val="000000"/>
          <w:sz w:val="24"/>
          <w:szCs w:val="24"/>
        </w:rPr>
        <w:t xml:space="preserve">Given that people tend to interpret the way they </w:t>
      </w:r>
      <w:r w:rsidR="00702BD3">
        <w:rPr>
          <w:color w:val="000000"/>
          <w:sz w:val="24"/>
          <w:szCs w:val="24"/>
        </w:rPr>
        <w:lastRenderedPageBreak/>
        <w:t xml:space="preserve">perform during training as an indication of their competence </w:t>
      </w:r>
      <w:r w:rsidR="00702BD3">
        <w:rPr>
          <w:rFonts w:eastAsia="Times New Roman"/>
          <w:color w:val="000000"/>
          <w:sz w:val="24"/>
          <w:szCs w:val="24"/>
        </w:rPr>
        <w:fldChar w:fldCharType="begin"/>
      </w:r>
      <w:r w:rsidR="00B67133">
        <w:rPr>
          <w:rFonts w:eastAsia="Times New Roman"/>
          <w:color w:val="000000"/>
          <w:sz w:val="24"/>
          <w:szCs w:val="24"/>
        </w:rPr>
        <w:instrText xml:space="preserve"> ADDIN ZOTERO_ITEM CSL_CITATION {"citationID":"B5tPzrEl","properties":{"formattedCitation":"(Soderstrom and Bjork, 2015)","plainCitation":"(Soderstrom and Bjork, 2015)","noteIndex":0},"citationItems":[{"id":"DldiNfNo/J0sUOfS7","uris":["http://zotero.org/users/891666/items/F6PRK36J"],"uri":["http://zotero.org/users/891666/items/F6PRK36J"],"itemData":{"id":2404,"type":"article-journal","title":"Learning versus performance: An integrative review","container-title":"Perspectives on Psychological Science","page":"176–199","volume":"10","issue":"2","source":"Google Scholar","shortTitle":"Learning versus performance","author":[{"family":"Soderstrom","given":"Nicholas C."},{"family":"Bjork","given":"Robert A."}],"issued":{"date-parts":[["2015"]]}}}],"schema":"https://github.com/citation-style-language/schema/raw/master/csl-citation.json"} </w:instrText>
      </w:r>
      <w:r w:rsidR="00702BD3">
        <w:rPr>
          <w:rFonts w:eastAsia="Times New Roman"/>
          <w:color w:val="000000"/>
          <w:sz w:val="24"/>
          <w:szCs w:val="24"/>
        </w:rPr>
        <w:fldChar w:fldCharType="separate"/>
      </w:r>
      <w:r w:rsidR="00702BD3" w:rsidRPr="00702BD3">
        <w:rPr>
          <w:sz w:val="24"/>
        </w:rPr>
        <w:t>(Soderstrom and Bjork, 2015)</w:t>
      </w:r>
      <w:r w:rsidR="00702BD3">
        <w:rPr>
          <w:rFonts w:eastAsia="Times New Roman"/>
          <w:color w:val="000000"/>
          <w:sz w:val="24"/>
          <w:szCs w:val="24"/>
        </w:rPr>
        <w:fldChar w:fldCharType="end"/>
      </w:r>
      <w:r w:rsidR="00702BD3">
        <w:rPr>
          <w:rFonts w:eastAsia="Times New Roman"/>
          <w:color w:val="000000"/>
          <w:sz w:val="24"/>
          <w:szCs w:val="24"/>
        </w:rPr>
        <w:t xml:space="preserve">, </w:t>
      </w:r>
      <w:r w:rsidR="00702BD3" w:rsidRPr="00AE71BE">
        <w:rPr>
          <w:rFonts w:eastAsia="Times New Roman"/>
          <w:color w:val="000000"/>
          <w:sz w:val="24"/>
          <w:szCs w:val="24"/>
        </w:rPr>
        <w:t xml:space="preserve">difficult </w:t>
      </w:r>
      <w:r w:rsidR="00702BD3">
        <w:rPr>
          <w:rFonts w:eastAsia="Times New Roman"/>
          <w:color w:val="000000"/>
          <w:sz w:val="24"/>
          <w:szCs w:val="24"/>
        </w:rPr>
        <w:t>training probably</w:t>
      </w:r>
      <w:r w:rsidR="00702BD3" w:rsidRPr="00AE71BE">
        <w:rPr>
          <w:rFonts w:eastAsia="Times New Roman"/>
          <w:color w:val="000000"/>
          <w:sz w:val="24"/>
          <w:szCs w:val="24"/>
        </w:rPr>
        <w:t xml:space="preserve"> </w:t>
      </w:r>
      <w:r w:rsidR="0068667C">
        <w:rPr>
          <w:rFonts w:eastAsia="Times New Roman"/>
          <w:color w:val="000000"/>
          <w:sz w:val="24"/>
          <w:szCs w:val="24"/>
        </w:rPr>
        <w:t xml:space="preserve">leads </w:t>
      </w:r>
      <w:r w:rsidR="0068667C" w:rsidRPr="00AE71BE">
        <w:rPr>
          <w:rFonts w:eastAsia="Times New Roman"/>
          <w:color w:val="000000"/>
          <w:sz w:val="24"/>
          <w:szCs w:val="24"/>
        </w:rPr>
        <w:t xml:space="preserve">players </w:t>
      </w:r>
      <w:r w:rsidR="0068667C">
        <w:rPr>
          <w:rFonts w:eastAsia="Times New Roman"/>
          <w:color w:val="000000"/>
          <w:sz w:val="24"/>
          <w:szCs w:val="24"/>
        </w:rPr>
        <w:t xml:space="preserve">to </w:t>
      </w:r>
      <w:r w:rsidR="0068667C" w:rsidRPr="00AE71BE">
        <w:rPr>
          <w:rFonts w:eastAsia="Times New Roman"/>
          <w:color w:val="000000"/>
          <w:sz w:val="24"/>
          <w:szCs w:val="24"/>
        </w:rPr>
        <w:t>perceive themselves as less skilled</w:t>
      </w:r>
      <w:r w:rsidR="0068667C">
        <w:rPr>
          <w:rFonts w:eastAsia="Times New Roman"/>
          <w:color w:val="000000"/>
          <w:sz w:val="24"/>
          <w:szCs w:val="24"/>
        </w:rPr>
        <w:t>, which may</w:t>
      </w:r>
      <w:r w:rsidR="0068667C" w:rsidRPr="00AE71BE">
        <w:rPr>
          <w:rFonts w:eastAsia="Times New Roman"/>
          <w:color w:val="000000"/>
          <w:sz w:val="24"/>
          <w:szCs w:val="24"/>
        </w:rPr>
        <w:t xml:space="preserve"> </w:t>
      </w:r>
      <w:r w:rsidR="00702BD3" w:rsidRPr="00AE71BE">
        <w:rPr>
          <w:rFonts w:eastAsia="Times New Roman"/>
          <w:color w:val="000000"/>
          <w:sz w:val="24"/>
          <w:szCs w:val="24"/>
        </w:rPr>
        <w:t xml:space="preserve">dampen motivation. </w:t>
      </w:r>
      <w:r w:rsidR="006E6D42">
        <w:rPr>
          <w:rFonts w:eastAsia="Times New Roman"/>
          <w:color w:val="000000"/>
          <w:sz w:val="24"/>
          <w:szCs w:val="24"/>
        </w:rPr>
        <w:t>Indeed, it may be difficult to assess the relative benefits of training regimes in the moment: difficult training, during which people perform poorly, may feel ineffective, while easy training, which</w:t>
      </w:r>
      <w:r w:rsidR="006E6D42" w:rsidRPr="00AE71BE">
        <w:rPr>
          <w:rFonts w:eastAsia="Times New Roman"/>
          <w:color w:val="000000"/>
          <w:sz w:val="24"/>
          <w:szCs w:val="24"/>
        </w:rPr>
        <w:t xml:space="preserve"> produce</w:t>
      </w:r>
      <w:r w:rsidR="006E6D42">
        <w:rPr>
          <w:rFonts w:eastAsia="Times New Roman"/>
          <w:color w:val="000000"/>
          <w:sz w:val="24"/>
          <w:szCs w:val="24"/>
        </w:rPr>
        <w:t>s</w:t>
      </w:r>
      <w:r w:rsidR="006E6D42" w:rsidRPr="00AE71BE">
        <w:rPr>
          <w:rFonts w:eastAsia="Times New Roman"/>
          <w:color w:val="000000"/>
          <w:sz w:val="24"/>
          <w:szCs w:val="24"/>
        </w:rPr>
        <w:t xml:space="preserve"> a sense of fluency </w:t>
      </w:r>
      <w:r w:rsidR="006E6D42">
        <w:rPr>
          <w:rFonts w:eastAsia="Times New Roman"/>
          <w:color w:val="000000"/>
          <w:sz w:val="24"/>
          <w:szCs w:val="24"/>
        </w:rPr>
        <w:t>and is</w:t>
      </w:r>
      <w:r w:rsidR="006E6D42" w:rsidRPr="00AE71BE">
        <w:rPr>
          <w:rFonts w:eastAsia="Times New Roman"/>
          <w:color w:val="000000"/>
          <w:sz w:val="24"/>
          <w:szCs w:val="24"/>
        </w:rPr>
        <w:t xml:space="preserve"> enjoyable, </w:t>
      </w:r>
      <w:r w:rsidR="006E6D42">
        <w:rPr>
          <w:rFonts w:eastAsia="Times New Roman"/>
          <w:color w:val="000000"/>
          <w:sz w:val="24"/>
          <w:szCs w:val="24"/>
        </w:rPr>
        <w:t>might</w:t>
      </w:r>
      <w:r w:rsidR="006E6D42" w:rsidRPr="00AE71BE">
        <w:rPr>
          <w:rFonts w:eastAsia="Times New Roman"/>
          <w:color w:val="000000"/>
          <w:sz w:val="24"/>
          <w:szCs w:val="24"/>
        </w:rPr>
        <w:t xml:space="preserve"> be interpreted as effective</w:t>
      </w:r>
      <w:r w:rsidR="006E6D42">
        <w:rPr>
          <w:rFonts w:eastAsia="Times New Roman"/>
          <w:color w:val="000000"/>
          <w:sz w:val="24"/>
          <w:szCs w:val="24"/>
        </w:rPr>
        <w:t xml:space="preserve"> </w:t>
      </w:r>
      <w:r w:rsidR="006E6D42" w:rsidRPr="00AE71BE">
        <w:rPr>
          <w:rFonts w:eastAsia="Times New Roman"/>
          <w:color w:val="000000"/>
          <w:sz w:val="24"/>
          <w:szCs w:val="24"/>
        </w:rPr>
        <w:fldChar w:fldCharType="begin"/>
      </w:r>
      <w:r w:rsidR="00B67133">
        <w:rPr>
          <w:rFonts w:eastAsia="Times New Roman"/>
          <w:color w:val="000000"/>
          <w:sz w:val="24"/>
          <w:szCs w:val="24"/>
        </w:rPr>
        <w:instrText xml:space="preserve"> ADDIN ZOTERO_ITEM CSL_CITATION {"citationID":"DuIGEuAm","properties":{"formattedCitation":"(Sitzmann et al., 2010)","plainCitation":"(Sitzmann et al., 2010)","noteIndex":0},"citationItems":[{"id":"DldiNfNo/ULp2GH4r","uris":["http://zotero.org/users/891666/items/BQHYXDQ3"],"uri":["http://zotero.org/users/891666/items/BQHYXDQ3"],"itemData":{"id":2440,"type":"article-journal","title":"Self-assessment of knowledge: A cognitive learning or affective measure?","container-title":"Academy of Management Learning &amp; Education","page":"169–191","volume":"9","issue":"2","source":"Google Scholar","shortTitle":"Self-assessment of knowledge","author":[{"family":"Sitzmann","given":"Traci"},{"family":"Ely","given":"Katherine"},{"family":"Brown","given":"Kenneth G."},{"family":"Bauer","given":"Kristina N."}],"issued":{"date-parts":[["2010"]]}}}],"schema":"https://github.com/citation-style-language/schema/raw/master/csl-citation.json"} </w:instrText>
      </w:r>
      <w:r w:rsidR="006E6D42" w:rsidRPr="00AE71BE">
        <w:rPr>
          <w:rFonts w:eastAsia="Times New Roman"/>
          <w:color w:val="000000"/>
          <w:sz w:val="24"/>
          <w:szCs w:val="24"/>
        </w:rPr>
        <w:fldChar w:fldCharType="separate"/>
      </w:r>
      <w:r w:rsidR="006E6D42">
        <w:rPr>
          <w:rFonts w:eastAsia="Times New Roman"/>
          <w:sz w:val="24"/>
        </w:rPr>
        <w:t>(Sitzmann et al., 2010)</w:t>
      </w:r>
      <w:r w:rsidR="006E6D42" w:rsidRPr="00AE71BE">
        <w:rPr>
          <w:rFonts w:eastAsia="Times New Roman"/>
          <w:color w:val="000000"/>
          <w:sz w:val="24"/>
          <w:szCs w:val="24"/>
        </w:rPr>
        <w:fldChar w:fldCharType="end"/>
      </w:r>
      <w:r w:rsidR="006E6D42">
        <w:rPr>
          <w:rFonts w:eastAsia="Times New Roman"/>
          <w:color w:val="000000"/>
          <w:sz w:val="24"/>
          <w:szCs w:val="24"/>
        </w:rPr>
        <w:t>.</w:t>
      </w:r>
      <w:r w:rsidR="006E6D42" w:rsidRPr="00AE71BE">
        <w:rPr>
          <w:rFonts w:eastAsia="Times New Roman"/>
          <w:color w:val="000000"/>
          <w:sz w:val="24"/>
          <w:szCs w:val="24"/>
        </w:rPr>
        <w:t xml:space="preserve"> </w:t>
      </w:r>
      <w:r w:rsidR="0068667C">
        <w:rPr>
          <w:rFonts w:eastAsia="Times New Roman"/>
          <w:color w:val="000000"/>
          <w:sz w:val="24"/>
          <w:szCs w:val="24"/>
        </w:rPr>
        <w:t>The net result of any trade-off between learning (enhanced) versus motivation (decreased) following difficult training cannot be quantified by previous research, because m</w:t>
      </w:r>
      <w:r>
        <w:rPr>
          <w:rFonts w:eastAsia="Times New Roman"/>
          <w:color w:val="000000"/>
          <w:sz w:val="24"/>
          <w:szCs w:val="24"/>
        </w:rPr>
        <w:t>ost</w:t>
      </w:r>
      <w:r w:rsidRPr="00AE71BE">
        <w:rPr>
          <w:rFonts w:eastAsia="Times New Roman"/>
          <w:color w:val="000000"/>
          <w:sz w:val="24"/>
          <w:szCs w:val="24"/>
        </w:rPr>
        <w:t xml:space="preserve"> of the research studies </w:t>
      </w:r>
      <w:r w:rsidR="0068667C">
        <w:rPr>
          <w:rFonts w:eastAsia="Times New Roman"/>
          <w:color w:val="000000"/>
          <w:sz w:val="24"/>
          <w:szCs w:val="24"/>
        </w:rPr>
        <w:t>showing</w:t>
      </w:r>
      <w:r w:rsidRPr="00AE71BE">
        <w:rPr>
          <w:rFonts w:eastAsia="Times New Roman"/>
          <w:color w:val="000000"/>
          <w:sz w:val="24"/>
          <w:szCs w:val="24"/>
        </w:rPr>
        <w:t xml:space="preserve"> benefits of difficulty observe only short-term outcomes. If difficulty </w:t>
      </w:r>
      <w:r>
        <w:rPr>
          <w:rFonts w:eastAsia="Times New Roman"/>
          <w:color w:val="000000"/>
          <w:sz w:val="24"/>
          <w:szCs w:val="24"/>
        </w:rPr>
        <w:t xml:space="preserve">takes a physical toll over time, or </w:t>
      </w:r>
      <w:r w:rsidRPr="00AE71BE">
        <w:rPr>
          <w:rFonts w:eastAsia="Times New Roman"/>
          <w:color w:val="000000"/>
          <w:sz w:val="24"/>
          <w:szCs w:val="24"/>
        </w:rPr>
        <w:t>dampens motivation to the extent that people disengage, it may take time to see the (negative) effects on performance.</w:t>
      </w:r>
      <w:r>
        <w:rPr>
          <w:rFonts w:eastAsia="Times New Roman"/>
          <w:color w:val="000000"/>
          <w:sz w:val="24"/>
          <w:szCs w:val="24"/>
        </w:rPr>
        <w:t xml:space="preserve"> That is, perhaps the coaches are right, and previous research findings shouldn’t be generalized to contexts where training is repeated over time and long-term outcomes are important. </w:t>
      </w:r>
      <w:r w:rsidR="00C802A4">
        <w:rPr>
          <w:rFonts w:eastAsia="Times New Roman"/>
          <w:color w:val="000000"/>
          <w:sz w:val="24"/>
          <w:szCs w:val="24"/>
        </w:rPr>
        <w:t xml:space="preserve">Moreover, one might ask whether difficult training </w:t>
      </w:r>
      <w:r w:rsidR="006E6D42">
        <w:rPr>
          <w:rFonts w:eastAsia="Times New Roman"/>
          <w:color w:val="000000"/>
          <w:sz w:val="24"/>
          <w:szCs w:val="24"/>
        </w:rPr>
        <w:t>becomes un</w:t>
      </w:r>
      <w:r w:rsidR="00C802A4">
        <w:rPr>
          <w:rFonts w:eastAsia="Times New Roman"/>
          <w:color w:val="000000"/>
          <w:sz w:val="24"/>
          <w:szCs w:val="24"/>
        </w:rPr>
        <w:t>helpful in situations where success versus failure can be quantified (i.e.</w:t>
      </w:r>
      <w:r w:rsidR="006E6D42">
        <w:rPr>
          <w:rFonts w:eastAsia="Times New Roman"/>
          <w:color w:val="000000"/>
          <w:sz w:val="24"/>
          <w:szCs w:val="24"/>
        </w:rPr>
        <w:t>,</w:t>
      </w:r>
      <w:r w:rsidR="00C802A4">
        <w:rPr>
          <w:rFonts w:eastAsia="Times New Roman"/>
          <w:color w:val="000000"/>
          <w:sz w:val="24"/>
          <w:szCs w:val="24"/>
        </w:rPr>
        <w:t xml:space="preserve"> training games which have a winner and a loser), since failure could be discouraging and might further dampen motivation. If the benefits of difficulty are erased in situations where people fail (i.e.</w:t>
      </w:r>
      <w:r w:rsidR="006E6D42">
        <w:rPr>
          <w:rFonts w:eastAsia="Times New Roman"/>
          <w:color w:val="000000"/>
          <w:sz w:val="24"/>
          <w:szCs w:val="24"/>
        </w:rPr>
        <w:t>,</w:t>
      </w:r>
      <w:r w:rsidR="00C802A4">
        <w:rPr>
          <w:rFonts w:eastAsia="Times New Roman"/>
          <w:color w:val="000000"/>
          <w:sz w:val="24"/>
          <w:szCs w:val="24"/>
        </w:rPr>
        <w:t xml:space="preserve"> lose difficult training games), then again, coaches may be right in avoiding it. </w:t>
      </w:r>
    </w:p>
    <w:p w14:paraId="2AF12B07" w14:textId="4347060B" w:rsidR="003A0B0A" w:rsidRDefault="00C37A0D" w:rsidP="003A0B0A">
      <w:pPr>
        <w:spacing w:line="480" w:lineRule="auto"/>
        <w:ind w:firstLine="720"/>
        <w:rPr>
          <w:color w:val="000000"/>
          <w:sz w:val="24"/>
          <w:szCs w:val="24"/>
        </w:rPr>
      </w:pPr>
      <w:r>
        <w:rPr>
          <w:color w:val="000000"/>
          <w:sz w:val="24"/>
          <w:szCs w:val="24"/>
        </w:rPr>
        <w:t xml:space="preserve">A second </w:t>
      </w:r>
      <w:r w:rsidR="0068667C">
        <w:rPr>
          <w:color w:val="000000"/>
          <w:sz w:val="24"/>
          <w:szCs w:val="24"/>
        </w:rPr>
        <w:t>possible explanation for coaches’ voting against difficult training</w:t>
      </w:r>
      <w:r>
        <w:rPr>
          <w:color w:val="000000"/>
          <w:sz w:val="24"/>
          <w:szCs w:val="24"/>
        </w:rPr>
        <w:t xml:space="preserve"> is that </w:t>
      </w:r>
      <w:r w:rsidR="0068667C">
        <w:rPr>
          <w:color w:val="000000"/>
          <w:sz w:val="24"/>
          <w:szCs w:val="24"/>
        </w:rPr>
        <w:t xml:space="preserve">perhaps </w:t>
      </w:r>
      <w:r w:rsidR="003A0B0A">
        <w:rPr>
          <w:color w:val="000000"/>
          <w:sz w:val="24"/>
          <w:szCs w:val="24"/>
        </w:rPr>
        <w:t xml:space="preserve">only moderate difficulty helps performance, and more extreme difficulty would hurt. </w:t>
      </w:r>
      <w:r w:rsidR="0068667C">
        <w:rPr>
          <w:color w:val="000000"/>
          <w:sz w:val="24"/>
          <w:szCs w:val="24"/>
        </w:rPr>
        <w:t>It may be that</w:t>
      </w:r>
      <w:r w:rsidR="003A0B0A">
        <w:rPr>
          <w:color w:val="000000"/>
          <w:sz w:val="24"/>
          <w:szCs w:val="24"/>
        </w:rPr>
        <w:t xml:space="preserve"> the research studies showing benefits of difficulty </w:t>
      </w:r>
      <w:r w:rsidR="00032EC0">
        <w:rPr>
          <w:color w:val="000000"/>
          <w:sz w:val="24"/>
          <w:szCs w:val="24"/>
        </w:rPr>
        <w:t xml:space="preserve">on performance </w:t>
      </w:r>
      <w:r w:rsidR="003A0B0A">
        <w:rPr>
          <w:color w:val="000000"/>
          <w:sz w:val="24"/>
          <w:szCs w:val="24"/>
        </w:rPr>
        <w:t>have not tested conditions extreme enough to show that high difficulty can backfire</w:t>
      </w:r>
      <w:r w:rsidR="00EB6248">
        <w:rPr>
          <w:color w:val="000000"/>
          <w:sz w:val="24"/>
          <w:szCs w:val="24"/>
        </w:rPr>
        <w:t xml:space="preserve">. Indeed, </w:t>
      </w:r>
      <w:r w:rsidR="00032EC0">
        <w:rPr>
          <w:color w:val="000000"/>
          <w:sz w:val="24"/>
          <w:szCs w:val="24"/>
        </w:rPr>
        <w:t xml:space="preserve">very high levels of lifetime adversity are associated with worse mental health </w:t>
      </w:r>
      <w:r w:rsidR="0087234C">
        <w:rPr>
          <w:color w:val="000000"/>
          <w:sz w:val="24"/>
          <w:szCs w:val="24"/>
        </w:rPr>
        <w:t xml:space="preserve">than </w:t>
      </w:r>
      <w:r w:rsidR="00EB6248">
        <w:rPr>
          <w:color w:val="000000"/>
          <w:sz w:val="24"/>
          <w:szCs w:val="24"/>
        </w:rPr>
        <w:t xml:space="preserve">the </w:t>
      </w:r>
      <w:r w:rsidR="0087234C">
        <w:rPr>
          <w:color w:val="000000"/>
          <w:sz w:val="24"/>
          <w:szCs w:val="24"/>
        </w:rPr>
        <w:t>moderate levels</w:t>
      </w:r>
      <w:r w:rsidR="00EB6248">
        <w:rPr>
          <w:color w:val="000000"/>
          <w:sz w:val="24"/>
          <w:szCs w:val="24"/>
        </w:rPr>
        <w:t xml:space="preserve"> which appear beneficial</w:t>
      </w:r>
      <w:r w:rsidR="0087234C">
        <w:rPr>
          <w:color w:val="000000"/>
          <w:sz w:val="24"/>
          <w:szCs w:val="24"/>
        </w:rPr>
        <w:t xml:space="preserve"> </w:t>
      </w:r>
      <w:r w:rsidR="00032EC0">
        <w:rPr>
          <w:color w:val="000000"/>
          <w:sz w:val="24"/>
          <w:szCs w:val="24"/>
        </w:rPr>
        <w:fldChar w:fldCharType="begin"/>
      </w:r>
      <w:r w:rsidR="003922A0">
        <w:rPr>
          <w:color w:val="000000"/>
          <w:sz w:val="24"/>
          <w:szCs w:val="24"/>
        </w:rPr>
        <w:instrText xml:space="preserve"> ADDIN ZOTERO_ITEM CSL_CITATION {"citationID":"mzKXAz4v","properties":{"formattedCitation":"(Seery et al., 2010)","plainCitation":"(Seery et al., 2010)","noteIndex":0},"citationItems":[{"id":539,"uris":["http://zotero.org/users/2660252/items/4RC8R8U5"],"uri":["http://zotero.org/users/2660252/items/4RC8R8U5"],"itemData":{"id":539,"type":"article-journal","title":"Whatever does not kill us: cumulative lifetime adversity, vulnerability, and resilience.","container-title":"Journal of personality and social psychology","page":"1025","volume":"99","issue":"6","source":"Google Scholar","title-short":"Whatever does not kill us","author":[{"family":"Seery","given":"Mark D."},{"family":"Holman","given":"E. Alison"},{"family":"Silver","given":"Roxane Cohen"}],"issued":{"date-parts":[["2010"]]}}}],"schema":"https://github.com/citation-style-language/schema/raw/master/csl-citation.json"} </w:instrText>
      </w:r>
      <w:r w:rsidR="00032EC0">
        <w:rPr>
          <w:color w:val="000000"/>
          <w:sz w:val="24"/>
          <w:szCs w:val="24"/>
        </w:rPr>
        <w:fldChar w:fldCharType="separate"/>
      </w:r>
      <w:r w:rsidR="00032EC0" w:rsidRPr="00B03EA6">
        <w:rPr>
          <w:sz w:val="24"/>
        </w:rPr>
        <w:t>(Seery et al., 2010)</w:t>
      </w:r>
      <w:r w:rsidR="00032EC0">
        <w:rPr>
          <w:color w:val="000000"/>
          <w:sz w:val="24"/>
          <w:szCs w:val="24"/>
        </w:rPr>
        <w:fldChar w:fldCharType="end"/>
      </w:r>
      <w:r w:rsidR="003A0B0A">
        <w:rPr>
          <w:color w:val="000000"/>
          <w:sz w:val="24"/>
          <w:szCs w:val="24"/>
        </w:rPr>
        <w:t xml:space="preserve">. If </w:t>
      </w:r>
      <w:r w:rsidR="0068667C">
        <w:rPr>
          <w:color w:val="000000"/>
          <w:sz w:val="24"/>
          <w:szCs w:val="24"/>
        </w:rPr>
        <w:t>extreme difficulty does hurt</w:t>
      </w:r>
      <w:r w:rsidR="003A0B0A">
        <w:rPr>
          <w:color w:val="000000"/>
          <w:sz w:val="24"/>
          <w:szCs w:val="24"/>
        </w:rPr>
        <w:t xml:space="preserve">, then coaches might be making the </w:t>
      </w:r>
      <w:r w:rsidR="003A0B0A">
        <w:rPr>
          <w:color w:val="000000"/>
          <w:sz w:val="24"/>
          <w:szCs w:val="24"/>
        </w:rPr>
        <w:lastRenderedPageBreak/>
        <w:t xml:space="preserve">right decision to avoid difficult training, given that it could be </w:t>
      </w:r>
      <w:r w:rsidR="0068667C">
        <w:rPr>
          <w:color w:val="000000"/>
          <w:sz w:val="24"/>
          <w:szCs w:val="24"/>
        </w:rPr>
        <w:t>challenging</w:t>
      </w:r>
      <w:r w:rsidR="003A0B0A">
        <w:rPr>
          <w:color w:val="000000"/>
          <w:sz w:val="24"/>
          <w:szCs w:val="24"/>
        </w:rPr>
        <w:t xml:space="preserve"> to know </w:t>
      </w:r>
      <w:r w:rsidR="0068667C">
        <w:rPr>
          <w:color w:val="000000"/>
          <w:sz w:val="24"/>
          <w:szCs w:val="24"/>
        </w:rPr>
        <w:t>a</w:t>
      </w:r>
      <w:r w:rsidR="00ED4661">
        <w:rPr>
          <w:color w:val="000000"/>
          <w:sz w:val="24"/>
          <w:szCs w:val="24"/>
        </w:rPr>
        <w:t>head of time</w:t>
      </w:r>
      <w:r w:rsidR="0068667C">
        <w:rPr>
          <w:color w:val="000000"/>
          <w:sz w:val="24"/>
          <w:szCs w:val="24"/>
        </w:rPr>
        <w:t xml:space="preserve"> </w:t>
      </w:r>
      <w:r w:rsidR="003A0B0A">
        <w:rPr>
          <w:color w:val="000000"/>
          <w:sz w:val="24"/>
          <w:szCs w:val="24"/>
        </w:rPr>
        <w:t xml:space="preserve">where the line between moderate and extreme difficulty lies. </w:t>
      </w:r>
    </w:p>
    <w:p w14:paraId="72753F0F" w14:textId="6FD1DD24" w:rsidR="003A0B0A" w:rsidRPr="00B03EA6" w:rsidRDefault="003A0B0A" w:rsidP="00DF1259">
      <w:pPr>
        <w:spacing w:line="480" w:lineRule="auto"/>
        <w:ind w:firstLine="720"/>
        <w:rPr>
          <w:color w:val="000000"/>
          <w:sz w:val="24"/>
          <w:szCs w:val="24"/>
        </w:rPr>
      </w:pPr>
      <w:r>
        <w:rPr>
          <w:color w:val="000000"/>
          <w:sz w:val="24"/>
          <w:szCs w:val="24"/>
        </w:rPr>
        <w:t xml:space="preserve">A third possibility is that the same difficult training which benefits individual performance, as demonstrated in the research reviewed above, would hurt team performance. </w:t>
      </w:r>
      <w:r w:rsidR="00DF1259">
        <w:rPr>
          <w:color w:val="000000"/>
          <w:sz w:val="24"/>
          <w:szCs w:val="24"/>
        </w:rPr>
        <w:t xml:space="preserve">Resilient teams, those with “the capacity to withstand and </w:t>
      </w:r>
      <w:r w:rsidR="00DF1259" w:rsidRPr="00DF1259">
        <w:rPr>
          <w:color w:val="000000"/>
          <w:sz w:val="24"/>
          <w:szCs w:val="24"/>
        </w:rPr>
        <w:t>recover from challenges, pressure, or stressors</w:t>
      </w:r>
      <w:r w:rsidR="00DF1259">
        <w:rPr>
          <w:color w:val="000000"/>
          <w:sz w:val="24"/>
          <w:szCs w:val="24"/>
        </w:rPr>
        <w:t xml:space="preserve">,” are not necessarily composed of resilient individuals </w:t>
      </w:r>
      <w:r w:rsidR="00DF1259">
        <w:rPr>
          <w:color w:val="000000"/>
          <w:sz w:val="24"/>
          <w:szCs w:val="24"/>
        </w:rPr>
        <w:fldChar w:fldCharType="begin"/>
      </w:r>
      <w:r w:rsidR="00922C78">
        <w:rPr>
          <w:color w:val="000000"/>
          <w:sz w:val="24"/>
          <w:szCs w:val="24"/>
        </w:rPr>
        <w:instrText xml:space="preserve"> ADDIN ZOTERO_ITEM CSL_CITATION {"citationID":"jiNSQYKv","properties":{"formattedCitation":"(Alliger et al., 2015, p. 176)","plainCitation":"(Alliger et al., 2015, p. 176)","noteIndex":0},"citationItems":[{"id":541,"uris":["http://zotero.org/users/2660252/items/HDM99Z2I"],"uri":["http://zotero.org/users/2660252/items/HDM99Z2I"],"itemData":{"id":541,"type":"article-journal","title":"Team resilience","container-title":"Organizational Dynamics","page":"176–184","volume":"44","source":"Google Scholar","author":[{"family":"Alliger","given":"George M."},{"family":"Cerasoli","given":"Christopher P."},{"family":"Tannenbaum","given":"Scott I."},{"family":"Vessey","given":"William B."}],"issued":{"date-parts":[["2015"]]}},"locator":"176"}],"schema":"https://github.com/citation-style-language/schema/raw/master/csl-citation.json"} </w:instrText>
      </w:r>
      <w:r w:rsidR="00DF1259">
        <w:rPr>
          <w:color w:val="000000"/>
          <w:sz w:val="24"/>
          <w:szCs w:val="24"/>
        </w:rPr>
        <w:fldChar w:fldCharType="separate"/>
      </w:r>
      <w:r w:rsidR="00922C78" w:rsidRPr="00B03EA6">
        <w:rPr>
          <w:sz w:val="24"/>
        </w:rPr>
        <w:t>(Alliger et al., 2015, p. 176)</w:t>
      </w:r>
      <w:r w:rsidR="00DF1259">
        <w:rPr>
          <w:color w:val="000000"/>
          <w:sz w:val="24"/>
          <w:szCs w:val="24"/>
        </w:rPr>
        <w:fldChar w:fldCharType="end"/>
      </w:r>
      <w:r w:rsidR="00DF1259">
        <w:rPr>
          <w:color w:val="000000"/>
          <w:sz w:val="24"/>
          <w:szCs w:val="24"/>
        </w:rPr>
        <w:t xml:space="preserve">, meaning that even if difficult training makes individual athletes more resilient, it might not help a team. </w:t>
      </w:r>
      <w:r>
        <w:rPr>
          <w:rFonts w:eastAsia="Times New Roman"/>
          <w:color w:val="000000"/>
          <w:sz w:val="24"/>
          <w:szCs w:val="24"/>
        </w:rPr>
        <w:t>When working as a team, c</w:t>
      </w:r>
      <w:r w:rsidRPr="00AE71BE">
        <w:rPr>
          <w:rFonts w:eastAsia="Times New Roman"/>
          <w:color w:val="000000"/>
          <w:sz w:val="24"/>
          <w:szCs w:val="24"/>
        </w:rPr>
        <w:t xml:space="preserve">onfidence in </w:t>
      </w:r>
      <w:r w:rsidR="00ED4661">
        <w:rPr>
          <w:rFonts w:eastAsia="Times New Roman"/>
          <w:color w:val="000000"/>
          <w:sz w:val="24"/>
          <w:szCs w:val="24"/>
        </w:rPr>
        <w:t>one’s</w:t>
      </w:r>
      <w:r w:rsidRPr="00AE71BE">
        <w:rPr>
          <w:rFonts w:eastAsia="Times New Roman"/>
          <w:color w:val="000000"/>
          <w:sz w:val="24"/>
          <w:szCs w:val="24"/>
        </w:rPr>
        <w:t xml:space="preserve"> teammates is crucial for success</w:t>
      </w:r>
      <w:r>
        <w:rPr>
          <w:rFonts w:eastAsia="Times New Roman"/>
          <w:color w:val="000000"/>
          <w:sz w:val="24"/>
          <w:szCs w:val="24"/>
        </w:rPr>
        <w:t xml:space="preserve"> </w:t>
      </w:r>
      <w:r w:rsidRPr="00AE71BE">
        <w:rPr>
          <w:rFonts w:eastAsia="Times New Roman"/>
          <w:color w:val="000000"/>
          <w:sz w:val="24"/>
          <w:szCs w:val="24"/>
        </w:rPr>
        <w:fldChar w:fldCharType="begin"/>
      </w:r>
      <w:r w:rsidR="00B67133">
        <w:rPr>
          <w:rFonts w:eastAsia="Times New Roman"/>
          <w:color w:val="000000"/>
          <w:sz w:val="24"/>
          <w:szCs w:val="24"/>
        </w:rPr>
        <w:instrText xml:space="preserve"> ADDIN ZOTERO_ITEM CSL_CITATION {"citationID":"zMWmJMUj","properties":{"formattedCitation":"(Bloom et al., 2003; Cohen and Bailey, 1997)","plainCitation":"(Bloom et al., 2003; Cohen and Bailey, 1997)","noteIndex":0},"citationItems":[{"id":"DldiNfNo/PmPPg2fj","uris":["http://zotero.org/users/891666/items/I42TK2RJ"],"uri":["http://zotero.org/users/891666/items/I42TK2RJ"],"itemData":{"id":2415,"type":"article-journal","title":"What makes teams work: Group effectiveness research from the shop floor to the executive suite","container-title":"Journal of management","page":"239–290","volume":"23","issue":"3","source":"Google Scholar","shortTitle":"What makes teams work","author":[{"family":"Cohen","given":"Susan G."},{"family":"Bailey","given":"Diane E."}],"issued":{"date-parts":[["1997"]]}}},{"id":"DldiNfNo/ceeEDISS","uris":["http://zotero.org/users/891666/items/2DDFZB5J"],"uri":["http://zotero.org/users/891666/items/2DDFZB5J"],"itemData":{"id":2442,"type":"article-journal","title":"Expert Coaches' Perceptions of Team Building","container-title":"Journal of Applied Sport Psychology","page":"129-143","volume":"15","issue":"2","source":"Crossref","DOI":"10.1080/10413200305397","ISSN":"1041-3200","language":"en","author":[{"family":"Bloom","given":"Gordon"},{"family":"Stevens","given":"Diane"},{"family":"Wickwire","given":"Tamara"}],"issued":{"date-parts":[["2003"]]}}}],"schema":"https://github.com/citation-style-language/schema/raw/master/csl-citation.json"} </w:instrText>
      </w:r>
      <w:r w:rsidRPr="00AE71BE">
        <w:rPr>
          <w:rFonts w:eastAsia="Times New Roman"/>
          <w:color w:val="000000"/>
          <w:sz w:val="24"/>
          <w:szCs w:val="24"/>
        </w:rPr>
        <w:fldChar w:fldCharType="separate"/>
      </w:r>
      <w:r>
        <w:rPr>
          <w:rFonts w:eastAsia="Times New Roman"/>
          <w:sz w:val="24"/>
        </w:rPr>
        <w:t>(Bloom et al., 2003; Cohen and Bailey, 1997)</w:t>
      </w:r>
      <w:r w:rsidRPr="00AE71BE">
        <w:rPr>
          <w:rFonts w:eastAsia="Times New Roman"/>
          <w:color w:val="000000"/>
          <w:sz w:val="24"/>
          <w:szCs w:val="24"/>
        </w:rPr>
        <w:fldChar w:fldCharType="end"/>
      </w:r>
      <w:r w:rsidR="00F550E0">
        <w:rPr>
          <w:rFonts w:eastAsia="Times New Roman"/>
          <w:color w:val="000000"/>
          <w:sz w:val="24"/>
          <w:szCs w:val="24"/>
        </w:rPr>
        <w:t xml:space="preserve">, and team members’ beliefs that the team can collectively succeed are strong predictors of performance outcomes </w:t>
      </w:r>
      <w:r w:rsidR="00F550E0">
        <w:rPr>
          <w:rFonts w:eastAsia="Times New Roman"/>
          <w:color w:val="000000"/>
          <w:sz w:val="24"/>
          <w:szCs w:val="24"/>
        </w:rPr>
        <w:fldChar w:fldCharType="begin"/>
      </w:r>
      <w:r w:rsidR="00B67133">
        <w:rPr>
          <w:rFonts w:eastAsia="Times New Roman"/>
          <w:color w:val="000000"/>
          <w:sz w:val="24"/>
          <w:szCs w:val="24"/>
        </w:rPr>
        <w:instrText xml:space="preserve"> ADDIN ZOTERO_ITEM CSL_CITATION {"citationID":"bZJ7TeAp","properties":{"formattedCitation":"(Gully et al., 2002)","plainCitation":"(Gully et al., 2002)","noteIndex":0},"citationItems":[{"id":"DldiNfNo/JyhABsrk","uris":["http://zotero.org/users/891666/items/R225T6LG"],"uri":["http://zotero.org/users/891666/items/R225T6LG"],"itemData":{"id":3288,"type":"article-journal","title":"A meta-analysis of team-efficacy, potency, and performance: interdependence and level of analysis as moderators of observed relationships.","container-title":"Journal of applied psychology","page":"819","volume":"87","issue":"5","source":"Google Scholar","shortTitle":"A meta-analysis of team-efficacy, potency, and performance","author":[{"family":"Gully","given":"Stanley M."},{"family":"Incalcaterra","given":"Kara A."},{"family":"Joshi","given":"Aparna"},{"family":"Beaubien","given":"J. Matthew"}],"issued":{"date-parts":[["2002"]]}}}],"schema":"https://github.com/citation-style-language/schema/raw/master/csl-citation.json"} </w:instrText>
      </w:r>
      <w:r w:rsidR="00F550E0">
        <w:rPr>
          <w:rFonts w:eastAsia="Times New Roman"/>
          <w:color w:val="000000"/>
          <w:sz w:val="24"/>
          <w:szCs w:val="24"/>
        </w:rPr>
        <w:fldChar w:fldCharType="separate"/>
      </w:r>
      <w:r w:rsidR="00F550E0" w:rsidRPr="00B03EA6">
        <w:rPr>
          <w:sz w:val="24"/>
        </w:rPr>
        <w:t>(Gully et al., 2002)</w:t>
      </w:r>
      <w:r w:rsidR="00F550E0">
        <w:rPr>
          <w:rFonts w:eastAsia="Times New Roman"/>
          <w:color w:val="000000"/>
          <w:sz w:val="24"/>
          <w:szCs w:val="24"/>
        </w:rPr>
        <w:fldChar w:fldCharType="end"/>
      </w:r>
      <w:r w:rsidR="00F550E0">
        <w:rPr>
          <w:rFonts w:eastAsia="Times New Roman"/>
          <w:color w:val="000000"/>
          <w:sz w:val="24"/>
          <w:szCs w:val="24"/>
        </w:rPr>
        <w:t xml:space="preserve">. </w:t>
      </w:r>
      <w:r>
        <w:rPr>
          <w:rFonts w:eastAsia="Times New Roman"/>
          <w:color w:val="000000"/>
          <w:sz w:val="24"/>
          <w:szCs w:val="24"/>
        </w:rPr>
        <w:t xml:space="preserve">Perhaps difficult training decreases confidence in teammates </w:t>
      </w:r>
      <w:r w:rsidR="00F550E0">
        <w:rPr>
          <w:rFonts w:eastAsia="Times New Roman"/>
          <w:color w:val="000000"/>
          <w:sz w:val="24"/>
          <w:szCs w:val="24"/>
        </w:rPr>
        <w:t xml:space="preserve">or in the team as a whole, thereby </w:t>
      </w:r>
      <w:r>
        <w:rPr>
          <w:rFonts w:eastAsia="Times New Roman"/>
          <w:color w:val="000000"/>
          <w:sz w:val="24"/>
          <w:szCs w:val="24"/>
        </w:rPr>
        <w:t>weaken</w:t>
      </w:r>
      <w:r w:rsidR="00F550E0">
        <w:rPr>
          <w:rFonts w:eastAsia="Times New Roman"/>
          <w:color w:val="000000"/>
          <w:sz w:val="24"/>
          <w:szCs w:val="24"/>
        </w:rPr>
        <w:t>ing</w:t>
      </w:r>
      <w:r>
        <w:rPr>
          <w:rFonts w:eastAsia="Times New Roman"/>
          <w:color w:val="000000"/>
          <w:sz w:val="24"/>
          <w:szCs w:val="24"/>
        </w:rPr>
        <w:t xml:space="preserve"> team bonds</w:t>
      </w:r>
      <w:r w:rsidR="00C802A4">
        <w:rPr>
          <w:rFonts w:eastAsia="Times New Roman"/>
          <w:color w:val="000000"/>
          <w:sz w:val="24"/>
          <w:szCs w:val="24"/>
        </w:rPr>
        <w:t xml:space="preserve">; as noted above, </w:t>
      </w:r>
      <w:r w:rsidR="00F550E0">
        <w:rPr>
          <w:rFonts w:eastAsia="Times New Roman"/>
          <w:color w:val="000000"/>
          <w:sz w:val="24"/>
          <w:szCs w:val="24"/>
        </w:rPr>
        <w:t xml:space="preserve">confidence and efficacy </w:t>
      </w:r>
      <w:r w:rsidR="00C802A4">
        <w:rPr>
          <w:rFonts w:eastAsia="Times New Roman"/>
          <w:color w:val="000000"/>
          <w:sz w:val="24"/>
          <w:szCs w:val="24"/>
        </w:rPr>
        <w:t xml:space="preserve">may be particularly </w:t>
      </w:r>
      <w:r w:rsidR="006E6D42">
        <w:rPr>
          <w:rFonts w:eastAsia="Times New Roman"/>
          <w:color w:val="000000"/>
          <w:sz w:val="24"/>
          <w:szCs w:val="24"/>
        </w:rPr>
        <w:t>at risk</w:t>
      </w:r>
      <w:r w:rsidR="00C802A4">
        <w:rPr>
          <w:rFonts w:eastAsia="Times New Roman"/>
          <w:color w:val="000000"/>
          <w:sz w:val="24"/>
          <w:szCs w:val="24"/>
        </w:rPr>
        <w:t xml:space="preserve"> in situations where teams fail (i.e. lose difficult training games)</w:t>
      </w:r>
      <w:r>
        <w:rPr>
          <w:rFonts w:eastAsia="Times New Roman"/>
          <w:color w:val="000000"/>
          <w:sz w:val="24"/>
          <w:szCs w:val="24"/>
        </w:rPr>
        <w:t xml:space="preserve">. </w:t>
      </w:r>
      <w:r w:rsidR="003922A0">
        <w:rPr>
          <w:rFonts w:eastAsia="Times New Roman"/>
          <w:color w:val="000000"/>
          <w:sz w:val="24"/>
          <w:szCs w:val="24"/>
        </w:rPr>
        <w:t xml:space="preserve">Meta-analysis finds that specific difficult goals (rather than nonspecific goals) improve group performance, but if individuals within the group have the goal of maximizing their individual performance—as may be the case for some individual elite athletes hoping to turn professional—group performance suffers </w:t>
      </w:r>
      <w:r w:rsidR="003922A0">
        <w:rPr>
          <w:rFonts w:eastAsia="Times New Roman"/>
          <w:color w:val="000000"/>
          <w:sz w:val="24"/>
          <w:szCs w:val="24"/>
        </w:rPr>
        <w:fldChar w:fldCharType="begin"/>
      </w:r>
      <w:r w:rsidR="003922A0">
        <w:rPr>
          <w:rFonts w:eastAsia="Times New Roman"/>
          <w:color w:val="000000"/>
          <w:sz w:val="24"/>
          <w:szCs w:val="24"/>
        </w:rPr>
        <w:instrText xml:space="preserve"> ADDIN ZOTERO_ITEM CSL_CITATION {"citationID":"THB7EwLv","properties":{"formattedCitation":"(Kleingeld et al., 2011)","plainCitation":"(Kleingeld et al., 2011)","noteIndex":0},"citationItems":[{"id":612,"uris":["http://zotero.org/users/2660252/items/7MIVQRF8"],"uri":["http://zotero.org/users/2660252/items/7MIVQRF8"],"itemData":{"id":612,"type":"article-journal","title":"The effect of goal setting on group performance: A meta-analysis.","container-title":"Journal of Applied Psychology","page":"1289","volume":"96","issue":"6","source":"Google Scholar","title-short":"The effect of goal setting on group performance","author":[{"family":"Kleingeld","given":"Ad"},{"family":"Mierlo","given":"Heleen","non-dropping-particle":"van"},{"family":"Arends","given":"Lidia"}],"issued":{"date-parts":[["2011"]]}}}],"schema":"https://github.com/citation-style-language/schema/raw/master/csl-citation.json"} </w:instrText>
      </w:r>
      <w:r w:rsidR="003922A0">
        <w:rPr>
          <w:rFonts w:eastAsia="Times New Roman"/>
          <w:color w:val="000000"/>
          <w:sz w:val="24"/>
          <w:szCs w:val="24"/>
        </w:rPr>
        <w:fldChar w:fldCharType="separate"/>
      </w:r>
      <w:r w:rsidR="003922A0" w:rsidRPr="00B67133">
        <w:rPr>
          <w:sz w:val="24"/>
        </w:rPr>
        <w:t>(Kleingeld et al., 2011)</w:t>
      </w:r>
      <w:r w:rsidR="003922A0">
        <w:rPr>
          <w:rFonts w:eastAsia="Times New Roman"/>
          <w:color w:val="000000"/>
          <w:sz w:val="24"/>
          <w:szCs w:val="24"/>
        </w:rPr>
        <w:fldChar w:fldCharType="end"/>
      </w:r>
      <w:r w:rsidR="003922A0">
        <w:rPr>
          <w:rFonts w:eastAsia="Times New Roman"/>
          <w:color w:val="000000"/>
          <w:sz w:val="24"/>
          <w:szCs w:val="24"/>
        </w:rPr>
        <w:t xml:space="preserve">. </w:t>
      </w:r>
      <w:r w:rsidRPr="00AE71BE">
        <w:rPr>
          <w:rFonts w:eastAsia="Times New Roman"/>
          <w:color w:val="000000"/>
          <w:sz w:val="24"/>
          <w:szCs w:val="24"/>
        </w:rPr>
        <w:t xml:space="preserve">We </w:t>
      </w:r>
      <w:r>
        <w:rPr>
          <w:rFonts w:eastAsia="Times New Roman"/>
          <w:color w:val="000000"/>
          <w:sz w:val="24"/>
          <w:szCs w:val="24"/>
        </w:rPr>
        <w:t xml:space="preserve">are not aware of previous research directly comparing effects of difficult versus easy training </w:t>
      </w:r>
      <w:r w:rsidR="003922A0">
        <w:rPr>
          <w:rFonts w:eastAsia="Times New Roman"/>
          <w:color w:val="000000"/>
          <w:sz w:val="24"/>
          <w:szCs w:val="24"/>
        </w:rPr>
        <w:t xml:space="preserve">(which is different from difficult versus easy goals) </w:t>
      </w:r>
      <w:r>
        <w:rPr>
          <w:rFonts w:eastAsia="Times New Roman"/>
          <w:color w:val="000000"/>
          <w:sz w:val="24"/>
          <w:szCs w:val="24"/>
        </w:rPr>
        <w:t>on team performance</w:t>
      </w:r>
      <w:r w:rsidR="0068667C">
        <w:rPr>
          <w:rFonts w:eastAsia="Times New Roman"/>
          <w:color w:val="000000"/>
          <w:sz w:val="24"/>
          <w:szCs w:val="24"/>
        </w:rPr>
        <w:t xml:space="preserve">, but </w:t>
      </w:r>
      <w:r>
        <w:rPr>
          <w:rFonts w:eastAsia="Times New Roman"/>
          <w:color w:val="000000"/>
          <w:sz w:val="24"/>
          <w:szCs w:val="24"/>
        </w:rPr>
        <w:t xml:space="preserve">if teams respond differently </w:t>
      </w:r>
      <w:r w:rsidR="0068667C">
        <w:rPr>
          <w:rFonts w:eastAsia="Times New Roman"/>
          <w:color w:val="000000"/>
          <w:sz w:val="24"/>
          <w:szCs w:val="24"/>
        </w:rPr>
        <w:t xml:space="preserve">to difficult training </w:t>
      </w:r>
      <w:r>
        <w:rPr>
          <w:rFonts w:eastAsia="Times New Roman"/>
          <w:color w:val="000000"/>
          <w:sz w:val="24"/>
          <w:szCs w:val="24"/>
        </w:rPr>
        <w:t xml:space="preserve">than individuals, then coaches who lead teams would be correct in avoiding difficult training. This is an important </w:t>
      </w:r>
      <w:r w:rsidR="0068667C">
        <w:rPr>
          <w:rFonts w:eastAsia="Times New Roman"/>
          <w:color w:val="000000"/>
          <w:sz w:val="24"/>
          <w:szCs w:val="24"/>
        </w:rPr>
        <w:t xml:space="preserve">question for policy makers </w:t>
      </w:r>
      <w:r w:rsidR="00ED4661">
        <w:rPr>
          <w:rFonts w:eastAsia="Times New Roman"/>
          <w:color w:val="000000"/>
          <w:sz w:val="24"/>
          <w:szCs w:val="24"/>
        </w:rPr>
        <w:t>who make decisions about the</w:t>
      </w:r>
      <w:r w:rsidR="0068667C">
        <w:rPr>
          <w:rFonts w:eastAsia="Times New Roman"/>
          <w:color w:val="000000"/>
          <w:sz w:val="24"/>
          <w:szCs w:val="24"/>
        </w:rPr>
        <w:t xml:space="preserve"> workplace </w:t>
      </w:r>
      <w:r>
        <w:rPr>
          <w:rFonts w:eastAsia="Times New Roman"/>
          <w:color w:val="000000"/>
          <w:sz w:val="24"/>
          <w:szCs w:val="24"/>
        </w:rPr>
        <w:t xml:space="preserve">because </w:t>
      </w:r>
      <w:r w:rsidR="00255408">
        <w:rPr>
          <w:rFonts w:eastAsia="Times New Roman"/>
          <w:color w:val="000000"/>
          <w:sz w:val="24"/>
          <w:szCs w:val="24"/>
        </w:rPr>
        <w:t>most</w:t>
      </w:r>
      <w:r w:rsidRPr="00AE71BE">
        <w:rPr>
          <w:rFonts w:eastAsia="Times New Roman"/>
          <w:color w:val="000000"/>
          <w:sz w:val="24"/>
          <w:szCs w:val="24"/>
        </w:rPr>
        <w:t xml:space="preserve"> employees today work as part of a team</w:t>
      </w:r>
      <w:r w:rsidR="0068667C">
        <w:rPr>
          <w:rFonts w:eastAsia="Times New Roman"/>
          <w:color w:val="000000"/>
          <w:sz w:val="24"/>
          <w:szCs w:val="24"/>
        </w:rPr>
        <w:t xml:space="preserve"> rather than strictly individually</w:t>
      </w:r>
      <w:r w:rsidR="00BE2171">
        <w:rPr>
          <w:rFonts w:eastAsia="Times New Roman"/>
          <w:color w:val="000000"/>
          <w:sz w:val="24"/>
          <w:szCs w:val="24"/>
        </w:rPr>
        <w:t xml:space="preserve"> </w:t>
      </w:r>
      <w:r w:rsidR="00BE2171">
        <w:rPr>
          <w:rFonts w:eastAsia="Times New Roman"/>
          <w:color w:val="000000"/>
          <w:sz w:val="24"/>
          <w:szCs w:val="24"/>
        </w:rPr>
        <w:fldChar w:fldCharType="begin"/>
      </w:r>
      <w:r w:rsidR="003922A0">
        <w:rPr>
          <w:rFonts w:eastAsia="Times New Roman"/>
          <w:color w:val="000000"/>
          <w:sz w:val="24"/>
          <w:szCs w:val="24"/>
        </w:rPr>
        <w:instrText xml:space="preserve"> ADDIN ZOTERO_ITEM CSL_CITATION {"citationID":"zIlrb7NQ","properties":{"formattedCitation":"(Deloitte, 2018)","plainCitation":"(Deloitte, 2018)","noteIndex":0},"citationItems":[{"id":543,"uris":["http://zotero.org/users/2660252/items/2Q9WWBVK"],"uri":["http://zotero.org/users/2660252/items/2Q9WWBVK"],"itemData":{"id":543,"type":"report","title":"2018 Global Human Capital Trends","URL":"https://www2.deloitte.com/insights/us/en/focus/human-capital-trends.html","author":[{"family":"Deloitte","given":""}],"issued":{"date-parts":[["2018"]]}}}],"schema":"https://github.com/citation-style-language/schema/raw/master/csl-citation.json"} </w:instrText>
      </w:r>
      <w:r w:rsidR="00BE2171">
        <w:rPr>
          <w:rFonts w:eastAsia="Times New Roman"/>
          <w:color w:val="000000"/>
          <w:sz w:val="24"/>
          <w:szCs w:val="24"/>
        </w:rPr>
        <w:fldChar w:fldCharType="separate"/>
      </w:r>
      <w:r w:rsidR="00BE2171" w:rsidRPr="00B03EA6">
        <w:rPr>
          <w:sz w:val="24"/>
        </w:rPr>
        <w:t>(Deloitte, 2018)</w:t>
      </w:r>
      <w:r w:rsidR="00BE2171">
        <w:rPr>
          <w:rFonts w:eastAsia="Times New Roman"/>
          <w:color w:val="000000"/>
          <w:sz w:val="24"/>
          <w:szCs w:val="24"/>
        </w:rPr>
        <w:fldChar w:fldCharType="end"/>
      </w:r>
      <w:r w:rsidR="00255408">
        <w:rPr>
          <w:rFonts w:eastAsia="Times New Roman"/>
          <w:color w:val="000000"/>
          <w:sz w:val="24"/>
          <w:szCs w:val="24"/>
        </w:rPr>
        <w:t xml:space="preserve">. </w:t>
      </w:r>
    </w:p>
    <w:p w14:paraId="52540C32" w14:textId="57645BA4" w:rsidR="00DC3A04" w:rsidRDefault="00CE3A2A" w:rsidP="00702BD3">
      <w:pPr>
        <w:spacing w:line="480" w:lineRule="auto"/>
        <w:ind w:firstLine="720"/>
        <w:rPr>
          <w:rFonts w:eastAsia="Times New Roman"/>
          <w:color w:val="000000"/>
          <w:sz w:val="24"/>
          <w:szCs w:val="24"/>
        </w:rPr>
      </w:pPr>
      <w:r>
        <w:rPr>
          <w:color w:val="000000"/>
          <w:sz w:val="24"/>
          <w:szCs w:val="24"/>
        </w:rPr>
        <w:lastRenderedPageBreak/>
        <w:t>Whereas the three lines of thought outlined above are reasons that expert coaches might be correct in preferring easy to difficult training</w:t>
      </w:r>
      <w:r w:rsidR="00702BD3">
        <w:rPr>
          <w:color w:val="000000"/>
          <w:sz w:val="24"/>
          <w:szCs w:val="24"/>
        </w:rPr>
        <w:t xml:space="preserve">, it is </w:t>
      </w:r>
      <w:r>
        <w:rPr>
          <w:color w:val="000000"/>
          <w:sz w:val="24"/>
          <w:szCs w:val="24"/>
        </w:rPr>
        <w:t xml:space="preserve">also </w:t>
      </w:r>
      <w:r w:rsidR="00702BD3">
        <w:rPr>
          <w:color w:val="000000"/>
          <w:sz w:val="24"/>
          <w:szCs w:val="24"/>
        </w:rPr>
        <w:t xml:space="preserve">possible that the expert coaches we surveyed are </w:t>
      </w:r>
      <w:r w:rsidR="00EA137E">
        <w:rPr>
          <w:color w:val="000000"/>
          <w:sz w:val="24"/>
          <w:szCs w:val="24"/>
        </w:rPr>
        <w:t>simply mistaken</w:t>
      </w:r>
      <w:r w:rsidR="00702BD3">
        <w:rPr>
          <w:color w:val="000000"/>
          <w:sz w:val="24"/>
          <w:szCs w:val="24"/>
        </w:rPr>
        <w:t xml:space="preserve">. </w:t>
      </w:r>
      <w:r>
        <w:rPr>
          <w:color w:val="000000"/>
          <w:sz w:val="24"/>
          <w:szCs w:val="24"/>
        </w:rPr>
        <w:t>In this case, it would be important to know whether this is a</w:t>
      </w:r>
      <w:r w:rsidR="00EA137E">
        <w:rPr>
          <w:color w:val="000000"/>
          <w:sz w:val="24"/>
          <w:szCs w:val="24"/>
        </w:rPr>
        <w:t>n</w:t>
      </w:r>
      <w:r>
        <w:rPr>
          <w:color w:val="000000"/>
          <w:sz w:val="24"/>
          <w:szCs w:val="24"/>
        </w:rPr>
        <w:t xml:space="preserve"> </w:t>
      </w:r>
      <w:r w:rsidR="00EA137E">
        <w:rPr>
          <w:color w:val="000000"/>
          <w:sz w:val="24"/>
          <w:szCs w:val="24"/>
        </w:rPr>
        <w:t xml:space="preserve">error </w:t>
      </w:r>
      <w:r>
        <w:rPr>
          <w:color w:val="000000"/>
          <w:sz w:val="24"/>
          <w:szCs w:val="24"/>
        </w:rPr>
        <w:t xml:space="preserve">they make only when designing training for others, or whether they would be similarly incorrect if designing training for themselves. </w:t>
      </w:r>
      <w:r>
        <w:rPr>
          <w:rFonts w:eastAsia="Times New Roman"/>
          <w:color w:val="000000"/>
          <w:sz w:val="24"/>
          <w:szCs w:val="24"/>
        </w:rPr>
        <w:t>P</w:t>
      </w:r>
      <w:r w:rsidR="00DC3A04">
        <w:rPr>
          <w:sz w:val="24"/>
          <w:szCs w:val="24"/>
        </w:rPr>
        <w:t>eople</w:t>
      </w:r>
      <w:r>
        <w:rPr>
          <w:sz w:val="24"/>
          <w:szCs w:val="24"/>
        </w:rPr>
        <w:t xml:space="preserve"> sometimes</w:t>
      </w:r>
      <w:r w:rsidR="00DC3A04">
        <w:rPr>
          <w:sz w:val="24"/>
          <w:szCs w:val="24"/>
        </w:rPr>
        <w:t xml:space="preserve"> prescribe less optimal actions to others than they would to themselves </w:t>
      </w:r>
      <w:r w:rsidR="00DC3A04">
        <w:rPr>
          <w:sz w:val="24"/>
          <w:szCs w:val="24"/>
        </w:rPr>
        <w:fldChar w:fldCharType="begin"/>
      </w:r>
      <w:r w:rsidR="00B67133">
        <w:rPr>
          <w:sz w:val="24"/>
          <w:szCs w:val="24"/>
        </w:rPr>
        <w:instrText xml:space="preserve"> ADDIN ZOTERO_ITEM CSL_CITATION {"citationID":"dDH0WiA9","properties":{"formattedCitation":"(Hsee and Weber, 1997; Zikmund-Fisher et al., 2006)","plainCitation":"(Hsee and Weber, 1997; Zikmund-Fisher et al., 2006)","noteIndex":0},"citationItems":[{"id":"DldiNfNo/rbuUAlyu","uris":["http://zotero.org/users/891666/items/NRGEB4ZF"],"uri":["http://zotero.org/users/891666/items/NRGEB4ZF"],"itemData":{"id":266,"type":"article-journal","title":"A fundamental prediction error: Self–others discrepancies in risk preference","container-title":"Journal of Experimental Psychology: General","page":"45-53","volume":"126","issue":"1","source":"APA PsycNET","abstract":"This research examined whether people can accurately predict the risk preferences of others. Three experiments featuring different designs revealed a systematic bias: that participants predicted others to be more risk seeking than themselves in risky choices, regardless of whether the choices were between options with negative outcomes or with positive outcomes. This self–others discrepancy persisted even if a monetary incentive was offered for accurate prediction. However, this discrepancy occurred only if the target of prediction was abstract and vanished if the target was vivid. A risk-as-feelings hypothesis was introduced to explain these findings.","DOI":"10.1037/0096-3445.126.1.45","ISSN":"1939-2222(Electronic);0096-3445(Print)","shortTitle":"A fundamental prediction error","author":[{"family":"Hsee","given":"Christopher K."},{"family":"Weber","given":"Elke U."}],"issued":{"date-parts":[["1997"]]}}},{"id":"DldiNfNo/Ffp8AjnE","uris":["http://zotero.org/users/891666/items/PH7QQVPX"],"uri":["http://zotero.org/users/891666/items/PH7QQVPX"],"itemData":{"id":235,"type":"article-journal","title":"A matter of perspective: choosing for others differs from choosing for yourself in making treatment decisions","container-title":"Journal of General Internal Medicine","page":"618–622","volume":"21","issue":"6","source":"Google Scholar","shortTitle":"A matter of perspective","author":[{"family":"Zikmund-Fisher","given":"Brian J."},{"family":"Sarr","given":"Brianna"},{"family":"Fagerlin","given":"Angela"},{"family":"Ubel","given":"Peter A."}],"issued":{"date-parts":[["2006"]]}}}],"schema":"https://github.com/citation-style-language/schema/raw/master/csl-citation.json"} </w:instrText>
      </w:r>
      <w:r w:rsidR="00DC3A04">
        <w:rPr>
          <w:sz w:val="24"/>
          <w:szCs w:val="24"/>
        </w:rPr>
        <w:fldChar w:fldCharType="separate"/>
      </w:r>
      <w:r w:rsidR="00DC3A04" w:rsidRPr="00DB0240">
        <w:rPr>
          <w:sz w:val="24"/>
        </w:rPr>
        <w:t>(Hsee and Weber, 1997; Zikmund-Fisher et al., 2006)</w:t>
      </w:r>
      <w:r w:rsidR="00DC3A04">
        <w:rPr>
          <w:sz w:val="24"/>
          <w:szCs w:val="24"/>
        </w:rPr>
        <w:fldChar w:fldCharType="end"/>
      </w:r>
      <w:r w:rsidR="00DC3A04">
        <w:rPr>
          <w:sz w:val="24"/>
          <w:szCs w:val="24"/>
        </w:rPr>
        <w:t xml:space="preserve">, and coaches might be overly influenced by players’ enjoyment of easy training. </w:t>
      </w:r>
      <w:r w:rsidR="00DC3A04">
        <w:rPr>
          <w:rFonts w:eastAsia="Times New Roman"/>
          <w:color w:val="000000"/>
          <w:sz w:val="24"/>
          <w:szCs w:val="24"/>
        </w:rPr>
        <w:t>P</w:t>
      </w:r>
      <w:r w:rsidR="00B44A2F" w:rsidRPr="00AE71BE">
        <w:rPr>
          <w:rFonts w:eastAsia="Times New Roman"/>
          <w:color w:val="000000"/>
          <w:sz w:val="24"/>
          <w:szCs w:val="24"/>
        </w:rPr>
        <w:t xml:space="preserve">erhaps coaches </w:t>
      </w:r>
      <w:r w:rsidR="00DC3A04">
        <w:rPr>
          <w:rFonts w:eastAsia="Times New Roman"/>
          <w:color w:val="000000"/>
          <w:sz w:val="24"/>
          <w:szCs w:val="24"/>
        </w:rPr>
        <w:t xml:space="preserve">are actually recommending less effective (easier) training to their athletes than they would </w:t>
      </w:r>
      <w:r w:rsidR="00EA137E">
        <w:rPr>
          <w:rFonts w:eastAsia="Times New Roman"/>
          <w:color w:val="000000"/>
          <w:sz w:val="24"/>
          <w:szCs w:val="24"/>
        </w:rPr>
        <w:t xml:space="preserve">prescribe for </w:t>
      </w:r>
      <w:r w:rsidR="00DC3A04">
        <w:rPr>
          <w:rFonts w:eastAsia="Times New Roman"/>
          <w:color w:val="000000"/>
          <w:sz w:val="24"/>
          <w:szCs w:val="24"/>
        </w:rPr>
        <w:t>themselves.</w:t>
      </w:r>
      <w:r w:rsidR="00C33CEB">
        <w:rPr>
          <w:rFonts w:eastAsia="Times New Roman"/>
          <w:color w:val="000000"/>
          <w:sz w:val="24"/>
          <w:szCs w:val="24"/>
        </w:rPr>
        <w:t xml:space="preserve"> </w:t>
      </w:r>
      <w:r w:rsidR="005907DC">
        <w:rPr>
          <w:rFonts w:eastAsia="Times New Roman"/>
          <w:color w:val="000000"/>
          <w:sz w:val="24"/>
          <w:szCs w:val="24"/>
        </w:rPr>
        <w:t>To further explore the beliefs about the relative effectiveness of easy and difficult training, and to investigate whether recommendations are different when made in the role of coach, we conducted a survey experiment. We asked a sample of student respondents that comprised both inexperienced athletes and elite competitors for their recommendations about training (1) to meet goals of motivation versus preparation (2) in an individual versus team sport (3) for themselves versus for others (i.e., in the role of coach). We varied these three things—the former two within-respondents and the latter between-respondents—to see how these factors affected the recommended training.</w:t>
      </w:r>
    </w:p>
    <w:p w14:paraId="2D5089AE" w14:textId="3B124E61" w:rsidR="00E24BE7" w:rsidRDefault="00E24BE7" w:rsidP="00B03EA6">
      <w:pPr>
        <w:spacing w:line="480" w:lineRule="auto"/>
        <w:jc w:val="center"/>
        <w:rPr>
          <w:sz w:val="24"/>
          <w:szCs w:val="24"/>
        </w:rPr>
      </w:pPr>
      <w:r w:rsidRPr="00D000E6">
        <w:rPr>
          <w:b/>
          <w:sz w:val="24"/>
          <w:szCs w:val="24"/>
        </w:rPr>
        <w:t>Survey Experiment</w:t>
      </w:r>
    </w:p>
    <w:p w14:paraId="05BE9342" w14:textId="77777777" w:rsidR="00E24BE7" w:rsidRPr="00DB0240" w:rsidRDefault="00E24BE7" w:rsidP="00E24BE7">
      <w:pPr>
        <w:spacing w:line="480" w:lineRule="auto"/>
        <w:rPr>
          <w:b/>
          <w:sz w:val="24"/>
          <w:szCs w:val="24"/>
        </w:rPr>
      </w:pPr>
      <w:r w:rsidRPr="00DB0240">
        <w:rPr>
          <w:b/>
          <w:sz w:val="24"/>
          <w:szCs w:val="24"/>
        </w:rPr>
        <w:t>Methods</w:t>
      </w:r>
    </w:p>
    <w:p w14:paraId="7B24038B" w14:textId="77777777" w:rsidR="00E24BE7" w:rsidRPr="00D52EF2" w:rsidRDefault="00E24BE7" w:rsidP="00E24BE7">
      <w:pPr>
        <w:spacing w:line="480" w:lineRule="auto"/>
        <w:rPr>
          <w:i/>
          <w:sz w:val="24"/>
          <w:szCs w:val="24"/>
        </w:rPr>
      </w:pPr>
      <w:r w:rsidRPr="00D52EF2">
        <w:rPr>
          <w:i/>
          <w:sz w:val="24"/>
          <w:szCs w:val="24"/>
        </w:rPr>
        <w:t>Participants</w:t>
      </w:r>
      <w:r>
        <w:rPr>
          <w:i/>
          <w:sz w:val="24"/>
          <w:szCs w:val="24"/>
        </w:rPr>
        <w:t xml:space="preserve"> and Design</w:t>
      </w:r>
    </w:p>
    <w:p w14:paraId="2FA8F105" w14:textId="2B240969" w:rsidR="00E24BE7" w:rsidRDefault="00E24BE7" w:rsidP="00E24BE7">
      <w:pPr>
        <w:pStyle w:val="FootnoteText"/>
        <w:spacing w:line="480" w:lineRule="auto"/>
        <w:rPr>
          <w:rFonts w:ascii="Times New Roman" w:hAnsi="Times New Roman"/>
          <w:i/>
          <w:sz w:val="24"/>
          <w:szCs w:val="24"/>
        </w:rPr>
      </w:pPr>
      <w:r w:rsidRPr="00D52EF2">
        <w:rPr>
          <w:rFonts w:ascii="Times New Roman" w:hAnsi="Times New Roman"/>
          <w:i/>
          <w:sz w:val="24"/>
          <w:szCs w:val="24"/>
        </w:rPr>
        <w:tab/>
      </w:r>
      <w:r w:rsidRPr="00D52EF2">
        <w:rPr>
          <w:rFonts w:ascii="Times New Roman" w:hAnsi="Times New Roman"/>
          <w:sz w:val="24"/>
          <w:szCs w:val="24"/>
        </w:rPr>
        <w:t>Participants were 173 members of an undergraduate subject pool at a large American university</w:t>
      </w:r>
      <w:r>
        <w:rPr>
          <w:rFonts w:ascii="Times New Roman" w:hAnsi="Times New Roman"/>
          <w:sz w:val="24"/>
          <w:szCs w:val="24"/>
        </w:rPr>
        <w:t xml:space="preserve"> who answered these questions as part of a longer experimental session. Gender and age were not recorded, but participants were asked about their experience in </w:t>
      </w:r>
      <w:r w:rsidR="00EA290A">
        <w:rPr>
          <w:rFonts w:ascii="Times New Roman" w:hAnsi="Times New Roman"/>
          <w:sz w:val="24"/>
          <w:szCs w:val="24"/>
        </w:rPr>
        <w:t xml:space="preserve">both individual and team </w:t>
      </w:r>
      <w:r>
        <w:rPr>
          <w:rFonts w:ascii="Times New Roman" w:hAnsi="Times New Roman"/>
          <w:sz w:val="24"/>
          <w:szCs w:val="24"/>
        </w:rPr>
        <w:t xml:space="preserve">sports; </w:t>
      </w:r>
      <w:r w:rsidRPr="00D52EF2">
        <w:rPr>
          <w:rFonts w:ascii="Times New Roman" w:hAnsi="Times New Roman"/>
          <w:sz w:val="24"/>
          <w:szCs w:val="24"/>
        </w:rPr>
        <w:t xml:space="preserve">74% </w:t>
      </w:r>
      <w:r>
        <w:rPr>
          <w:rFonts w:ascii="Times New Roman" w:hAnsi="Times New Roman"/>
          <w:sz w:val="24"/>
          <w:szCs w:val="24"/>
        </w:rPr>
        <w:t xml:space="preserve">reported that they </w:t>
      </w:r>
      <w:r w:rsidRPr="00D52EF2">
        <w:rPr>
          <w:rFonts w:ascii="Times New Roman" w:hAnsi="Times New Roman"/>
          <w:sz w:val="24"/>
          <w:szCs w:val="24"/>
        </w:rPr>
        <w:t>had competed in sports, including 32% at an elite level</w:t>
      </w:r>
      <w:r>
        <w:rPr>
          <w:rFonts w:ascii="Times New Roman" w:hAnsi="Times New Roman"/>
          <w:sz w:val="24"/>
          <w:szCs w:val="24"/>
        </w:rPr>
        <w:t xml:space="preserve">. </w:t>
      </w:r>
    </w:p>
    <w:p w14:paraId="7F331AAA" w14:textId="68B7BA58" w:rsidR="00E24BE7" w:rsidRPr="00515801" w:rsidRDefault="00E24BE7" w:rsidP="00E24BE7">
      <w:pPr>
        <w:pStyle w:val="FootnoteText"/>
        <w:spacing w:line="480" w:lineRule="auto"/>
        <w:ind w:firstLine="720"/>
        <w:rPr>
          <w:rFonts w:ascii="Times New Roman" w:hAnsi="Times New Roman"/>
          <w:i/>
          <w:sz w:val="24"/>
          <w:szCs w:val="24"/>
        </w:rPr>
      </w:pPr>
      <w:r>
        <w:rPr>
          <w:rFonts w:ascii="Times New Roman" w:hAnsi="Times New Roman"/>
          <w:sz w:val="24"/>
          <w:szCs w:val="24"/>
          <w:lang w:val="en-GB"/>
        </w:rPr>
        <w:lastRenderedPageBreak/>
        <w:t xml:space="preserve">The study used a 2 </w:t>
      </w:r>
      <w:r w:rsidR="00DC3A04">
        <w:rPr>
          <w:rFonts w:ascii="Times New Roman" w:hAnsi="Times New Roman"/>
          <w:sz w:val="24"/>
          <w:szCs w:val="24"/>
          <w:lang w:val="en-GB"/>
        </w:rPr>
        <w:t xml:space="preserve">(goal: motivation versus preparation) </w:t>
      </w:r>
      <w:r>
        <w:rPr>
          <w:rFonts w:ascii="Times New Roman" w:hAnsi="Times New Roman"/>
          <w:sz w:val="24"/>
          <w:szCs w:val="24"/>
          <w:lang w:val="en-GB"/>
        </w:rPr>
        <w:t>x 2</w:t>
      </w:r>
      <w:r w:rsidR="00DC3A04">
        <w:rPr>
          <w:rFonts w:ascii="Times New Roman" w:hAnsi="Times New Roman"/>
          <w:sz w:val="24"/>
          <w:szCs w:val="24"/>
          <w:lang w:val="en-GB"/>
        </w:rPr>
        <w:t xml:space="preserve"> (sport: running/individual sport versus basketball/team sport)</w:t>
      </w:r>
      <w:r>
        <w:rPr>
          <w:rFonts w:ascii="Times New Roman" w:hAnsi="Times New Roman"/>
          <w:sz w:val="24"/>
          <w:szCs w:val="24"/>
          <w:lang w:val="en-GB"/>
        </w:rPr>
        <w:t xml:space="preserve"> x 2 (recommendations: for self versus as coach) mixed design. The first two factors </w:t>
      </w:r>
      <w:r w:rsidRPr="00515801">
        <w:rPr>
          <w:rFonts w:ascii="Times New Roman" w:hAnsi="Times New Roman"/>
          <w:sz w:val="24"/>
          <w:szCs w:val="24"/>
          <w:lang w:val="en-GB"/>
        </w:rPr>
        <w:t>were manipulated within-subjects and the third factor was manipulated between-subjects.</w:t>
      </w:r>
      <w:r w:rsidR="00515801" w:rsidRPr="00515801">
        <w:rPr>
          <w:rFonts w:ascii="Times New Roman" w:hAnsi="Times New Roman"/>
          <w:sz w:val="24"/>
          <w:szCs w:val="24"/>
          <w:lang w:val="en-GB"/>
        </w:rPr>
        <w:t xml:space="preserve"> The </w:t>
      </w:r>
      <w:r w:rsidR="00515801">
        <w:rPr>
          <w:rFonts w:ascii="Times New Roman" w:hAnsi="Times New Roman"/>
          <w:sz w:val="24"/>
          <w:szCs w:val="24"/>
          <w:lang w:val="en-GB"/>
        </w:rPr>
        <w:t xml:space="preserve">data for this and the next study </w:t>
      </w:r>
      <w:r w:rsidR="00515801" w:rsidRPr="00515801">
        <w:rPr>
          <w:rFonts w:ascii="Times New Roman" w:hAnsi="Times New Roman"/>
          <w:sz w:val="24"/>
          <w:szCs w:val="24"/>
          <w:lang w:val="en-GB"/>
        </w:rPr>
        <w:t xml:space="preserve">are available at </w:t>
      </w:r>
      <w:hyperlink r:id="rId10" w:history="1">
        <w:r w:rsidR="00515801" w:rsidRPr="00515801">
          <w:rPr>
            <w:rStyle w:val="Hyperlink"/>
            <w:rFonts w:ascii="Times New Roman" w:hAnsi="Times New Roman"/>
            <w:sz w:val="24"/>
            <w:szCs w:val="24"/>
          </w:rPr>
          <w:t>https://osf.io/cr8wx/</w:t>
        </w:r>
      </w:hyperlink>
      <w:r w:rsidR="00515801" w:rsidRPr="00515801">
        <w:rPr>
          <w:rFonts w:ascii="Times New Roman" w:hAnsi="Times New Roman"/>
          <w:sz w:val="24"/>
          <w:szCs w:val="24"/>
        </w:rPr>
        <w:t xml:space="preserve">. </w:t>
      </w:r>
    </w:p>
    <w:p w14:paraId="6692E165" w14:textId="77777777" w:rsidR="00E24BE7" w:rsidRDefault="00E24BE7" w:rsidP="00E24BE7">
      <w:pPr>
        <w:pStyle w:val="FootnoteText"/>
        <w:spacing w:line="480" w:lineRule="auto"/>
        <w:rPr>
          <w:rFonts w:ascii="Times New Roman" w:hAnsi="Times New Roman"/>
          <w:sz w:val="24"/>
          <w:szCs w:val="24"/>
        </w:rPr>
      </w:pPr>
      <w:r w:rsidRPr="00D52EF2">
        <w:rPr>
          <w:rFonts w:ascii="Times New Roman" w:hAnsi="Times New Roman"/>
          <w:i/>
          <w:sz w:val="24"/>
          <w:szCs w:val="24"/>
        </w:rPr>
        <w:t>Procedure</w:t>
      </w:r>
      <w:r>
        <w:rPr>
          <w:rFonts w:ascii="Times New Roman" w:hAnsi="Times New Roman"/>
          <w:i/>
          <w:sz w:val="24"/>
          <w:szCs w:val="24"/>
        </w:rPr>
        <w:t xml:space="preserve"> and Measures</w:t>
      </w:r>
    </w:p>
    <w:p w14:paraId="40896685" w14:textId="46EDD670" w:rsidR="00456435" w:rsidRDefault="00E24BE7" w:rsidP="00E24BE7">
      <w:pPr>
        <w:pStyle w:val="FootnoteText"/>
        <w:spacing w:line="480" w:lineRule="auto"/>
        <w:ind w:firstLine="720"/>
        <w:rPr>
          <w:rFonts w:ascii="Times New Roman" w:hAnsi="Times New Roman"/>
          <w:sz w:val="24"/>
          <w:szCs w:val="24"/>
          <w:lang w:val="en-GB"/>
        </w:rPr>
      </w:pPr>
      <w:r>
        <w:rPr>
          <w:rFonts w:ascii="Times New Roman" w:hAnsi="Times New Roman"/>
          <w:sz w:val="24"/>
          <w:szCs w:val="24"/>
          <w:lang w:val="en-GB"/>
        </w:rPr>
        <w:t>All participants answered four questions, two about running (</w:t>
      </w:r>
      <w:r w:rsidRPr="009E0B15">
        <w:rPr>
          <w:rFonts w:ascii="Times New Roman" w:hAnsi="Times New Roman"/>
          <w:i/>
          <w:sz w:val="24"/>
          <w:szCs w:val="24"/>
          <w:lang w:val="en-GB"/>
        </w:rPr>
        <w:t>individual sport condition</w:t>
      </w:r>
      <w:r>
        <w:rPr>
          <w:rFonts w:ascii="Times New Roman" w:hAnsi="Times New Roman"/>
          <w:sz w:val="24"/>
          <w:szCs w:val="24"/>
          <w:lang w:val="en-GB"/>
        </w:rPr>
        <w:t>) and two about basketball (</w:t>
      </w:r>
      <w:r w:rsidRPr="009E0B15">
        <w:rPr>
          <w:rFonts w:ascii="Times New Roman" w:hAnsi="Times New Roman"/>
          <w:i/>
          <w:sz w:val="24"/>
          <w:szCs w:val="24"/>
          <w:lang w:val="en-GB"/>
        </w:rPr>
        <w:t>team sport condition</w:t>
      </w:r>
      <w:r>
        <w:rPr>
          <w:rFonts w:ascii="Times New Roman" w:hAnsi="Times New Roman"/>
          <w:sz w:val="24"/>
          <w:szCs w:val="24"/>
          <w:lang w:val="en-GB"/>
        </w:rPr>
        <w:t xml:space="preserve">). For each sport they were asked separately about what strategy would be most useful for </w:t>
      </w:r>
      <w:r w:rsidRPr="009E0B15">
        <w:rPr>
          <w:rFonts w:ascii="Times New Roman" w:hAnsi="Times New Roman"/>
          <w:sz w:val="24"/>
          <w:szCs w:val="24"/>
          <w:lang w:val="en-GB"/>
        </w:rPr>
        <w:t>motivating</w:t>
      </w:r>
      <w:r>
        <w:rPr>
          <w:rFonts w:ascii="Times New Roman" w:hAnsi="Times New Roman"/>
          <w:sz w:val="24"/>
          <w:szCs w:val="24"/>
          <w:lang w:val="en-GB"/>
        </w:rPr>
        <w:t xml:space="preserve"> further training (</w:t>
      </w:r>
      <w:r w:rsidRPr="009E0B15">
        <w:rPr>
          <w:rFonts w:ascii="Times New Roman" w:hAnsi="Times New Roman"/>
          <w:i/>
          <w:sz w:val="24"/>
          <w:szCs w:val="24"/>
          <w:lang w:val="en-GB"/>
        </w:rPr>
        <w:t>motivation goal condition</w:t>
      </w:r>
      <w:r>
        <w:rPr>
          <w:rFonts w:ascii="Times New Roman" w:hAnsi="Times New Roman"/>
          <w:sz w:val="24"/>
          <w:szCs w:val="24"/>
          <w:lang w:val="en-GB"/>
        </w:rPr>
        <w:t xml:space="preserve">) and which strategy would be most </w:t>
      </w:r>
      <w:r w:rsidRPr="009E0B15">
        <w:rPr>
          <w:rFonts w:ascii="Times New Roman" w:hAnsi="Times New Roman"/>
          <w:sz w:val="24"/>
          <w:szCs w:val="24"/>
          <w:lang w:val="en-GB"/>
        </w:rPr>
        <w:t>useful</w:t>
      </w:r>
      <w:r>
        <w:rPr>
          <w:rFonts w:ascii="Times New Roman" w:hAnsi="Times New Roman"/>
          <w:sz w:val="24"/>
          <w:szCs w:val="24"/>
          <w:lang w:val="en-GB"/>
        </w:rPr>
        <w:t xml:space="preserve"> for training to do well (</w:t>
      </w:r>
      <w:r w:rsidR="00DC3A04">
        <w:rPr>
          <w:rFonts w:ascii="Times New Roman" w:hAnsi="Times New Roman"/>
          <w:i/>
          <w:sz w:val="24"/>
          <w:szCs w:val="24"/>
          <w:lang w:val="en-GB"/>
        </w:rPr>
        <w:t>preparation</w:t>
      </w:r>
      <w:r w:rsidRPr="009E0B15">
        <w:rPr>
          <w:rFonts w:ascii="Times New Roman" w:hAnsi="Times New Roman"/>
          <w:i/>
          <w:sz w:val="24"/>
          <w:szCs w:val="24"/>
          <w:lang w:val="en-GB"/>
        </w:rPr>
        <w:t xml:space="preserve"> goal condition</w:t>
      </w:r>
      <w:r>
        <w:rPr>
          <w:rFonts w:ascii="Times New Roman" w:hAnsi="Times New Roman"/>
          <w:sz w:val="24"/>
          <w:szCs w:val="24"/>
          <w:lang w:val="en-GB"/>
        </w:rPr>
        <w:t>). Half of the participants (</w:t>
      </w:r>
      <w:r w:rsidRPr="00D52EF2">
        <w:rPr>
          <w:rFonts w:ascii="Times New Roman" w:hAnsi="Times New Roman"/>
          <w:i/>
          <w:sz w:val="24"/>
          <w:szCs w:val="24"/>
          <w:lang w:val="en-GB"/>
        </w:rPr>
        <w:t>n</w:t>
      </w:r>
      <w:r>
        <w:rPr>
          <w:rFonts w:ascii="Times New Roman" w:hAnsi="Times New Roman"/>
          <w:i/>
          <w:sz w:val="24"/>
          <w:szCs w:val="24"/>
          <w:lang w:val="en-GB"/>
        </w:rPr>
        <w:t xml:space="preserve"> </w:t>
      </w:r>
      <w:r w:rsidRPr="00D52EF2">
        <w:rPr>
          <w:rFonts w:ascii="Times New Roman" w:hAnsi="Times New Roman"/>
          <w:sz w:val="24"/>
          <w:szCs w:val="24"/>
          <w:lang w:val="en-GB"/>
        </w:rPr>
        <w:t>=</w:t>
      </w:r>
      <w:r>
        <w:rPr>
          <w:rFonts w:ascii="Times New Roman" w:hAnsi="Times New Roman"/>
          <w:sz w:val="24"/>
          <w:szCs w:val="24"/>
          <w:lang w:val="en-GB"/>
        </w:rPr>
        <w:t xml:space="preserve"> </w:t>
      </w:r>
      <w:r w:rsidRPr="00D52EF2">
        <w:rPr>
          <w:rFonts w:ascii="Times New Roman" w:hAnsi="Times New Roman"/>
          <w:sz w:val="24"/>
          <w:szCs w:val="24"/>
          <w:lang w:val="en-GB"/>
        </w:rPr>
        <w:t>8</w:t>
      </w:r>
      <w:r>
        <w:rPr>
          <w:rFonts w:ascii="Times New Roman" w:hAnsi="Times New Roman"/>
          <w:sz w:val="24"/>
          <w:szCs w:val="24"/>
          <w:lang w:val="en-GB"/>
        </w:rPr>
        <w:t>6) were randomly assigned to make recommendations for themselves; the other half (</w:t>
      </w:r>
      <w:r w:rsidRPr="00D52EF2">
        <w:rPr>
          <w:rFonts w:ascii="Times New Roman" w:hAnsi="Times New Roman"/>
          <w:i/>
          <w:sz w:val="24"/>
          <w:szCs w:val="24"/>
          <w:lang w:val="en-GB"/>
        </w:rPr>
        <w:t>n</w:t>
      </w:r>
      <w:r w:rsidRPr="00D52EF2">
        <w:rPr>
          <w:rFonts w:ascii="Times New Roman" w:hAnsi="Times New Roman"/>
          <w:sz w:val="24"/>
          <w:szCs w:val="24"/>
          <w:lang w:val="en-GB"/>
        </w:rPr>
        <w:t xml:space="preserve"> =</w:t>
      </w:r>
      <w:r>
        <w:rPr>
          <w:rFonts w:ascii="Times New Roman" w:hAnsi="Times New Roman"/>
          <w:sz w:val="24"/>
          <w:szCs w:val="24"/>
          <w:lang w:val="en-GB"/>
        </w:rPr>
        <w:t xml:space="preserve"> </w:t>
      </w:r>
      <w:r w:rsidRPr="00D52EF2">
        <w:rPr>
          <w:rFonts w:ascii="Times New Roman" w:hAnsi="Times New Roman"/>
          <w:sz w:val="24"/>
          <w:szCs w:val="24"/>
          <w:lang w:val="en-GB"/>
        </w:rPr>
        <w:t>8</w:t>
      </w:r>
      <w:r>
        <w:rPr>
          <w:rFonts w:ascii="Times New Roman" w:hAnsi="Times New Roman"/>
          <w:sz w:val="24"/>
          <w:szCs w:val="24"/>
          <w:lang w:val="en-GB"/>
        </w:rPr>
        <w:t xml:space="preserve">7) to make recommendations in the role of “coach.” </w:t>
      </w:r>
      <w:r w:rsidR="00EF3E97">
        <w:rPr>
          <w:rFonts w:ascii="Times New Roman" w:hAnsi="Times New Roman"/>
          <w:sz w:val="24"/>
          <w:szCs w:val="24"/>
          <w:lang w:val="en-GB"/>
        </w:rPr>
        <w:t xml:space="preserve">We manipulated </w:t>
      </w:r>
      <w:r w:rsidR="00456435">
        <w:rPr>
          <w:rFonts w:ascii="Times New Roman" w:hAnsi="Times New Roman"/>
          <w:sz w:val="24"/>
          <w:szCs w:val="24"/>
          <w:lang w:val="en-GB"/>
        </w:rPr>
        <w:t xml:space="preserve">the target of the recommendations between rather than within-subjects to prevent participants from anchoring on one set of recommendations when making the other—that is, to give the best opportunity to observe whether people </w:t>
      </w:r>
      <w:r w:rsidR="00DC3A04">
        <w:rPr>
          <w:rFonts w:ascii="Times New Roman" w:hAnsi="Times New Roman"/>
          <w:sz w:val="24"/>
          <w:szCs w:val="24"/>
          <w:lang w:val="en-GB"/>
        </w:rPr>
        <w:t>we</w:t>
      </w:r>
      <w:r w:rsidR="00456435">
        <w:rPr>
          <w:rFonts w:ascii="Times New Roman" w:hAnsi="Times New Roman"/>
          <w:sz w:val="24"/>
          <w:szCs w:val="24"/>
          <w:lang w:val="en-GB"/>
        </w:rPr>
        <w:t>re inclined to recommend different training for th</w:t>
      </w:r>
      <w:r w:rsidR="00B03EA6">
        <w:rPr>
          <w:rFonts w:ascii="Times New Roman" w:hAnsi="Times New Roman"/>
          <w:sz w:val="24"/>
          <w:szCs w:val="24"/>
          <w:lang w:val="en-GB"/>
        </w:rPr>
        <w:t>emselves versus for those they we</w:t>
      </w:r>
      <w:r w:rsidR="00456435">
        <w:rPr>
          <w:rFonts w:ascii="Times New Roman" w:hAnsi="Times New Roman"/>
          <w:sz w:val="24"/>
          <w:szCs w:val="24"/>
          <w:lang w:val="en-GB"/>
        </w:rPr>
        <w:t xml:space="preserve">re coaching. </w:t>
      </w:r>
    </w:p>
    <w:p w14:paraId="2BDDC06D" w14:textId="2D4857B0" w:rsidR="00E24BE7" w:rsidRDefault="00DC3A04" w:rsidP="00E24BE7">
      <w:pPr>
        <w:pStyle w:val="FootnoteText"/>
        <w:spacing w:line="480" w:lineRule="auto"/>
        <w:ind w:firstLine="720"/>
        <w:rPr>
          <w:rFonts w:ascii="Times New Roman" w:hAnsi="Times New Roman"/>
          <w:sz w:val="24"/>
          <w:szCs w:val="24"/>
          <w:lang w:val="en-GB"/>
        </w:rPr>
      </w:pPr>
      <w:r>
        <w:rPr>
          <w:rFonts w:ascii="Times New Roman" w:hAnsi="Times New Roman"/>
          <w:sz w:val="24"/>
          <w:szCs w:val="24"/>
          <w:lang w:val="en-GB"/>
        </w:rPr>
        <w:t>P</w:t>
      </w:r>
      <w:r w:rsidR="00E24BE7">
        <w:rPr>
          <w:rFonts w:ascii="Times New Roman" w:hAnsi="Times New Roman"/>
          <w:sz w:val="24"/>
          <w:szCs w:val="24"/>
          <w:lang w:val="en-GB"/>
        </w:rPr>
        <w:t>articipants were instructed, regarding running: “</w:t>
      </w:r>
      <w:r w:rsidR="00E24BE7" w:rsidRPr="00D52EF2">
        <w:rPr>
          <w:rFonts w:ascii="Times New Roman" w:hAnsi="Times New Roman"/>
          <w:sz w:val="24"/>
          <w:szCs w:val="24"/>
          <w:lang w:val="en-GB"/>
        </w:rPr>
        <w:t>Let's say you'd like to compete in a race in a few months' time</w:t>
      </w:r>
      <w:r w:rsidR="00E24BE7">
        <w:rPr>
          <w:rFonts w:ascii="Times New Roman" w:hAnsi="Times New Roman"/>
          <w:sz w:val="24"/>
          <w:szCs w:val="24"/>
          <w:lang w:val="en-GB"/>
        </w:rPr>
        <w:t>…” (</w:t>
      </w:r>
      <w:r w:rsidR="00E24BE7" w:rsidRPr="009E0B15">
        <w:rPr>
          <w:rFonts w:ascii="Times New Roman" w:hAnsi="Times New Roman"/>
          <w:i/>
          <w:sz w:val="24"/>
          <w:szCs w:val="24"/>
          <w:lang w:val="en-GB"/>
        </w:rPr>
        <w:t>recommendations for self condition</w:t>
      </w:r>
      <w:r w:rsidR="00E24BE7">
        <w:rPr>
          <w:rFonts w:ascii="Times New Roman" w:hAnsi="Times New Roman"/>
          <w:sz w:val="24"/>
          <w:szCs w:val="24"/>
          <w:lang w:val="en-GB"/>
        </w:rPr>
        <w:t>) or “</w:t>
      </w:r>
      <w:r w:rsidR="00E24BE7" w:rsidRPr="00760679">
        <w:rPr>
          <w:rFonts w:ascii="Times New Roman" w:hAnsi="Times New Roman"/>
          <w:sz w:val="24"/>
          <w:szCs w:val="24"/>
          <w:lang w:val="en-GB"/>
        </w:rPr>
        <w:t>Please imagine that you are a coach being asked to advise some athletes about how to prepare for upcoming competition. Let's say you're coaching a runner who would like to compete in a race in a few months' time</w:t>
      </w:r>
      <w:r w:rsidR="00E24BE7">
        <w:rPr>
          <w:rFonts w:ascii="Times New Roman" w:hAnsi="Times New Roman"/>
          <w:sz w:val="24"/>
          <w:szCs w:val="24"/>
          <w:lang w:val="en-GB"/>
        </w:rPr>
        <w:t>…”</w:t>
      </w:r>
      <w:r w:rsidR="00E24BE7" w:rsidRPr="00D52EF2">
        <w:rPr>
          <w:rFonts w:ascii="Times New Roman" w:hAnsi="Times New Roman"/>
          <w:sz w:val="24"/>
          <w:szCs w:val="24"/>
          <w:lang w:val="en-GB"/>
        </w:rPr>
        <w:t xml:space="preserve"> </w:t>
      </w:r>
      <w:r w:rsidR="00E24BE7">
        <w:rPr>
          <w:rFonts w:ascii="Times New Roman" w:hAnsi="Times New Roman"/>
          <w:sz w:val="24"/>
          <w:szCs w:val="24"/>
          <w:lang w:val="en-GB"/>
        </w:rPr>
        <w:t>(</w:t>
      </w:r>
      <w:r w:rsidR="00E24BE7" w:rsidRPr="00760679">
        <w:rPr>
          <w:rFonts w:ascii="Times New Roman" w:hAnsi="Times New Roman"/>
          <w:i/>
          <w:sz w:val="24"/>
          <w:szCs w:val="24"/>
          <w:lang w:val="en-GB"/>
        </w:rPr>
        <w:t>recommendations as coach</w:t>
      </w:r>
      <w:r w:rsidR="00E24BE7">
        <w:rPr>
          <w:rFonts w:ascii="Times New Roman" w:hAnsi="Times New Roman"/>
          <w:sz w:val="24"/>
          <w:szCs w:val="24"/>
          <w:lang w:val="en-GB"/>
        </w:rPr>
        <w:t xml:space="preserve"> </w:t>
      </w:r>
      <w:r w:rsidR="00E24BE7" w:rsidRPr="009E0B15">
        <w:rPr>
          <w:rFonts w:ascii="Times New Roman" w:hAnsi="Times New Roman"/>
          <w:i/>
          <w:sz w:val="24"/>
          <w:szCs w:val="24"/>
          <w:lang w:val="en-GB"/>
        </w:rPr>
        <w:t>condition</w:t>
      </w:r>
      <w:r w:rsidR="00E24BE7">
        <w:rPr>
          <w:rFonts w:ascii="Times New Roman" w:hAnsi="Times New Roman"/>
          <w:sz w:val="24"/>
          <w:szCs w:val="24"/>
          <w:lang w:val="en-GB"/>
        </w:rPr>
        <w:t>). Participants were then asked: “</w:t>
      </w:r>
      <w:r w:rsidR="00E24BE7" w:rsidRPr="00D52EF2">
        <w:rPr>
          <w:rFonts w:ascii="Times New Roman" w:hAnsi="Times New Roman"/>
          <w:sz w:val="24"/>
          <w:szCs w:val="24"/>
          <w:lang w:val="en-GB"/>
        </w:rPr>
        <w:t>Which of the following strategies will be most useful for motivating yourself</w:t>
      </w:r>
      <w:r w:rsidR="00E24BE7">
        <w:rPr>
          <w:rFonts w:ascii="Times New Roman" w:hAnsi="Times New Roman"/>
          <w:sz w:val="24"/>
          <w:szCs w:val="24"/>
          <w:lang w:val="en-GB"/>
        </w:rPr>
        <w:t xml:space="preserve"> [the runner]</w:t>
      </w:r>
      <w:r w:rsidR="00E24BE7" w:rsidRPr="00D52EF2">
        <w:rPr>
          <w:rFonts w:ascii="Times New Roman" w:hAnsi="Times New Roman"/>
          <w:sz w:val="24"/>
          <w:szCs w:val="24"/>
          <w:lang w:val="en-GB"/>
        </w:rPr>
        <w:t xml:space="preserve"> to train for the race?</w:t>
      </w:r>
      <w:r w:rsidR="00E24BE7">
        <w:rPr>
          <w:rFonts w:ascii="Times New Roman" w:hAnsi="Times New Roman"/>
          <w:sz w:val="24"/>
          <w:szCs w:val="24"/>
          <w:lang w:val="en-GB"/>
        </w:rPr>
        <w:t>” and “</w:t>
      </w:r>
      <w:r w:rsidR="00E24BE7" w:rsidRPr="00D52EF2">
        <w:rPr>
          <w:rFonts w:ascii="Times New Roman" w:hAnsi="Times New Roman"/>
          <w:sz w:val="24"/>
          <w:szCs w:val="24"/>
          <w:lang w:val="en-GB"/>
        </w:rPr>
        <w:t>Which of the following strategies will be most useful for training yourself</w:t>
      </w:r>
      <w:r w:rsidR="00E24BE7">
        <w:rPr>
          <w:rFonts w:ascii="Times New Roman" w:hAnsi="Times New Roman"/>
          <w:sz w:val="24"/>
          <w:szCs w:val="24"/>
          <w:lang w:val="en-GB"/>
        </w:rPr>
        <w:t xml:space="preserve"> [the runner]</w:t>
      </w:r>
      <w:r w:rsidR="00E24BE7" w:rsidRPr="00D52EF2">
        <w:rPr>
          <w:rFonts w:ascii="Times New Roman" w:hAnsi="Times New Roman"/>
          <w:sz w:val="24"/>
          <w:szCs w:val="24"/>
          <w:lang w:val="en-GB"/>
        </w:rPr>
        <w:t xml:space="preserve"> to run </w:t>
      </w:r>
      <w:r w:rsidR="00E24BE7" w:rsidRPr="00D52EF2">
        <w:rPr>
          <w:rFonts w:ascii="Times New Roman" w:hAnsi="Times New Roman"/>
          <w:sz w:val="24"/>
          <w:szCs w:val="24"/>
          <w:lang w:val="en-GB"/>
        </w:rPr>
        <w:lastRenderedPageBreak/>
        <w:t>quickly in the future race?</w:t>
      </w:r>
      <w:r w:rsidR="00E24BE7">
        <w:rPr>
          <w:rFonts w:ascii="Times New Roman" w:hAnsi="Times New Roman"/>
          <w:sz w:val="24"/>
          <w:szCs w:val="24"/>
          <w:lang w:val="en-GB"/>
        </w:rPr>
        <w:t>” For both questions, participants chose between “</w:t>
      </w:r>
      <w:r w:rsidR="00E24BE7" w:rsidRPr="00D52EF2">
        <w:rPr>
          <w:rFonts w:ascii="Times New Roman" w:hAnsi="Times New Roman"/>
          <w:sz w:val="24"/>
          <w:szCs w:val="24"/>
          <w:lang w:val="en-GB"/>
        </w:rPr>
        <w:t>Going out and running an extremely difficult training run</w:t>
      </w:r>
      <w:r w:rsidR="00E24BE7">
        <w:rPr>
          <w:rFonts w:ascii="Times New Roman" w:hAnsi="Times New Roman"/>
          <w:sz w:val="24"/>
          <w:szCs w:val="24"/>
          <w:lang w:val="en-GB"/>
        </w:rPr>
        <w:t>” “</w:t>
      </w:r>
      <w:r w:rsidR="00E24BE7" w:rsidRPr="00D52EF2">
        <w:rPr>
          <w:rFonts w:ascii="Times New Roman" w:hAnsi="Times New Roman"/>
          <w:sz w:val="24"/>
          <w:szCs w:val="24"/>
          <w:lang w:val="en-GB"/>
        </w:rPr>
        <w:t>Going out and running a very easy training run</w:t>
      </w:r>
      <w:r w:rsidR="00E24BE7">
        <w:rPr>
          <w:rFonts w:ascii="Times New Roman" w:hAnsi="Times New Roman"/>
          <w:sz w:val="24"/>
          <w:szCs w:val="24"/>
          <w:lang w:val="en-GB"/>
        </w:rPr>
        <w:t>” and “</w:t>
      </w:r>
      <w:r w:rsidR="00E24BE7" w:rsidRPr="00D52EF2">
        <w:rPr>
          <w:rFonts w:ascii="Times New Roman" w:hAnsi="Times New Roman"/>
          <w:sz w:val="24"/>
          <w:szCs w:val="24"/>
          <w:lang w:val="en-GB"/>
        </w:rPr>
        <w:t>These are equally useful</w:t>
      </w:r>
      <w:r w:rsidR="00E24BE7">
        <w:rPr>
          <w:rFonts w:ascii="Times New Roman" w:hAnsi="Times New Roman"/>
          <w:sz w:val="24"/>
          <w:szCs w:val="24"/>
          <w:lang w:val="en-GB"/>
        </w:rPr>
        <w:t xml:space="preserve">.” Questions about basketball followed a parallel format. </w:t>
      </w:r>
    </w:p>
    <w:p w14:paraId="752BDC2D" w14:textId="77777777" w:rsidR="00E24BE7" w:rsidRPr="00760679" w:rsidRDefault="00E24BE7" w:rsidP="00E24BE7">
      <w:pPr>
        <w:pStyle w:val="FootnoteText"/>
        <w:spacing w:line="480" w:lineRule="auto"/>
        <w:rPr>
          <w:rFonts w:ascii="Times New Roman" w:hAnsi="Times New Roman"/>
          <w:b/>
          <w:sz w:val="24"/>
          <w:szCs w:val="24"/>
          <w:lang w:val="en-GB"/>
        </w:rPr>
      </w:pPr>
      <w:r w:rsidRPr="00760679">
        <w:rPr>
          <w:rFonts w:ascii="Times New Roman" w:hAnsi="Times New Roman"/>
          <w:b/>
          <w:sz w:val="24"/>
          <w:szCs w:val="24"/>
          <w:lang w:val="en-GB"/>
        </w:rPr>
        <w:t>Results</w:t>
      </w:r>
    </w:p>
    <w:p w14:paraId="2EAAAE99" w14:textId="710A8368" w:rsidR="00E24BE7" w:rsidRDefault="00E24BE7" w:rsidP="00E24BE7">
      <w:pPr>
        <w:pStyle w:val="FootnoteText"/>
        <w:spacing w:line="480" w:lineRule="auto"/>
        <w:ind w:firstLine="720"/>
        <w:rPr>
          <w:rFonts w:ascii="Times New Roman" w:hAnsi="Times New Roman"/>
          <w:sz w:val="24"/>
          <w:szCs w:val="24"/>
          <w:lang w:val="en-GB"/>
        </w:rPr>
      </w:pPr>
      <w:r>
        <w:rPr>
          <w:rFonts w:ascii="Times New Roman" w:hAnsi="Times New Roman"/>
          <w:sz w:val="24"/>
          <w:szCs w:val="24"/>
          <w:lang w:val="en-GB"/>
        </w:rPr>
        <w:t>We recoded responses so that choosing difficult training was coded as 1 and choosing easy training or saying the two strategies were equally useful was coded as 0,</w:t>
      </w:r>
      <w:r w:rsidR="001F13E5">
        <w:rPr>
          <w:rStyle w:val="FootnoteReference"/>
          <w:rFonts w:ascii="Times New Roman" w:hAnsi="Times New Roman"/>
          <w:sz w:val="24"/>
          <w:szCs w:val="24"/>
          <w:lang w:val="en-GB"/>
        </w:rPr>
        <w:footnoteReference w:id="1"/>
      </w:r>
      <w:r>
        <w:rPr>
          <w:rFonts w:ascii="Times New Roman" w:hAnsi="Times New Roman"/>
          <w:sz w:val="24"/>
          <w:szCs w:val="24"/>
          <w:lang w:val="en-GB"/>
        </w:rPr>
        <w:t xml:space="preserve"> and analyzed the responses using a 2 (goal: motivation versus </w:t>
      </w:r>
      <w:r w:rsidR="00DC3A04">
        <w:rPr>
          <w:rFonts w:ascii="Times New Roman" w:hAnsi="Times New Roman"/>
          <w:sz w:val="24"/>
          <w:szCs w:val="24"/>
          <w:lang w:val="en-GB"/>
        </w:rPr>
        <w:t>preparation</w:t>
      </w:r>
      <w:r>
        <w:rPr>
          <w:rFonts w:ascii="Times New Roman" w:hAnsi="Times New Roman"/>
          <w:sz w:val="24"/>
          <w:szCs w:val="24"/>
          <w:lang w:val="en-GB"/>
        </w:rPr>
        <w:t xml:space="preserve">) x </w:t>
      </w:r>
      <w:r w:rsidR="00DC3A04">
        <w:rPr>
          <w:rFonts w:ascii="Times New Roman" w:hAnsi="Times New Roman"/>
          <w:sz w:val="24"/>
          <w:szCs w:val="24"/>
          <w:lang w:val="en-GB"/>
        </w:rPr>
        <w:t xml:space="preserve">2 (sport: running/individual versus basketball/team) x </w:t>
      </w:r>
      <w:r>
        <w:rPr>
          <w:rFonts w:ascii="Times New Roman" w:hAnsi="Times New Roman"/>
          <w:sz w:val="24"/>
          <w:szCs w:val="24"/>
          <w:lang w:val="en-GB"/>
        </w:rPr>
        <w:t xml:space="preserve">2 (recommendations: for self versus as coach) mixed design. We </w:t>
      </w:r>
      <w:r w:rsidR="00B03EA6">
        <w:rPr>
          <w:rFonts w:ascii="Times New Roman" w:hAnsi="Times New Roman"/>
          <w:sz w:val="24"/>
          <w:szCs w:val="24"/>
          <w:lang w:val="en-GB"/>
        </w:rPr>
        <w:t xml:space="preserve">used </w:t>
      </w:r>
      <w:r w:rsidR="00880DFA">
        <w:rPr>
          <w:rFonts w:ascii="Times New Roman" w:hAnsi="Times New Roman"/>
          <w:sz w:val="24"/>
          <w:szCs w:val="24"/>
          <w:lang w:val="en-GB"/>
        </w:rPr>
        <w:t xml:space="preserve">binary logistic regression analysis with </w:t>
      </w:r>
      <w:r>
        <w:rPr>
          <w:rFonts w:ascii="Times New Roman" w:hAnsi="Times New Roman"/>
          <w:sz w:val="24"/>
          <w:szCs w:val="24"/>
          <w:lang w:val="en-GB"/>
        </w:rPr>
        <w:t xml:space="preserve">Generalized Estimating Equations to account for correlations between the multiple responses submitted by each individual. In our </w:t>
      </w:r>
      <w:r w:rsidR="00880DFA">
        <w:rPr>
          <w:rFonts w:ascii="Times New Roman" w:hAnsi="Times New Roman"/>
          <w:sz w:val="24"/>
          <w:szCs w:val="24"/>
          <w:lang w:val="en-GB"/>
        </w:rPr>
        <w:t xml:space="preserve">first </w:t>
      </w:r>
      <w:r>
        <w:rPr>
          <w:rFonts w:ascii="Times New Roman" w:hAnsi="Times New Roman"/>
          <w:sz w:val="24"/>
          <w:szCs w:val="24"/>
          <w:lang w:val="en-GB"/>
        </w:rPr>
        <w:t>model, the probability of choosing difficult training versus another outcome was predicted by the main effect of each factor, all 2-way interactions, and the 3-way interaction (</w:t>
      </w:r>
      <w:r w:rsidR="00B03EA6">
        <w:rPr>
          <w:rFonts w:ascii="Times New Roman" w:hAnsi="Times New Roman"/>
          <w:sz w:val="24"/>
          <w:szCs w:val="24"/>
          <w:lang w:val="en-GB"/>
        </w:rPr>
        <w:t xml:space="preserve">goal x </w:t>
      </w:r>
      <w:r>
        <w:rPr>
          <w:rFonts w:ascii="Times New Roman" w:hAnsi="Times New Roman"/>
          <w:sz w:val="24"/>
          <w:szCs w:val="24"/>
          <w:lang w:val="en-GB"/>
        </w:rPr>
        <w:t>sport x recommendation target).</w:t>
      </w:r>
    </w:p>
    <w:p w14:paraId="60B54DFD" w14:textId="56D98C2C" w:rsidR="00D844A6" w:rsidRDefault="00E24BE7" w:rsidP="00D844A6">
      <w:pPr>
        <w:pStyle w:val="FootnoteText"/>
        <w:spacing w:line="480" w:lineRule="auto"/>
        <w:ind w:firstLine="720"/>
        <w:rPr>
          <w:rFonts w:ascii="Times New Roman" w:hAnsi="Times New Roman"/>
          <w:sz w:val="24"/>
          <w:szCs w:val="24"/>
          <w:lang w:val="en-GB"/>
        </w:rPr>
      </w:pPr>
      <w:r>
        <w:rPr>
          <w:rFonts w:ascii="Times New Roman" w:hAnsi="Times New Roman"/>
          <w:sz w:val="24"/>
          <w:szCs w:val="24"/>
          <w:lang w:val="en-GB"/>
        </w:rPr>
        <w:t xml:space="preserve">Three effects were significant at the </w:t>
      </w:r>
      <w:r w:rsidRPr="0043145F">
        <w:rPr>
          <w:rFonts w:ascii="Times New Roman" w:hAnsi="Times New Roman"/>
          <w:i/>
          <w:sz w:val="24"/>
          <w:szCs w:val="24"/>
          <w:lang w:val="en-GB"/>
        </w:rPr>
        <w:t>p</w:t>
      </w:r>
      <w:r>
        <w:rPr>
          <w:rFonts w:ascii="Times New Roman" w:hAnsi="Times New Roman"/>
          <w:sz w:val="24"/>
          <w:szCs w:val="24"/>
          <w:lang w:val="en-GB"/>
        </w:rPr>
        <w:t xml:space="preserve"> &lt; .10 level in this model. First, there was a large effect of goal, Wald χ</w:t>
      </w:r>
      <w:r w:rsidRPr="0043145F">
        <w:rPr>
          <w:rFonts w:ascii="Times New Roman" w:hAnsi="Times New Roman"/>
          <w:sz w:val="24"/>
          <w:szCs w:val="24"/>
          <w:vertAlign w:val="superscript"/>
          <w:lang w:val="en-GB"/>
        </w:rPr>
        <w:t>2</w:t>
      </w:r>
      <w:r>
        <w:rPr>
          <w:rFonts w:ascii="Times New Roman" w:hAnsi="Times New Roman"/>
          <w:sz w:val="24"/>
          <w:szCs w:val="24"/>
          <w:lang w:val="en-GB"/>
        </w:rPr>
        <w:t xml:space="preserve">(1) = 58.97, </w:t>
      </w:r>
      <w:r w:rsidRPr="0043145F">
        <w:rPr>
          <w:rFonts w:ascii="Times New Roman" w:hAnsi="Times New Roman"/>
          <w:i/>
          <w:sz w:val="24"/>
          <w:szCs w:val="24"/>
          <w:lang w:val="en-GB"/>
        </w:rPr>
        <w:t>p</w:t>
      </w:r>
      <w:r>
        <w:rPr>
          <w:rFonts w:ascii="Times New Roman" w:hAnsi="Times New Roman"/>
          <w:sz w:val="24"/>
          <w:szCs w:val="24"/>
          <w:lang w:val="en-GB"/>
        </w:rPr>
        <w:t xml:space="preserve"> &lt; .001. As seen in Figure </w:t>
      </w:r>
      <w:r w:rsidR="00880DFA">
        <w:rPr>
          <w:rFonts w:ascii="Times New Roman" w:hAnsi="Times New Roman"/>
          <w:sz w:val="24"/>
          <w:szCs w:val="24"/>
          <w:lang w:val="en-GB"/>
        </w:rPr>
        <w:t>1</w:t>
      </w:r>
      <w:r>
        <w:rPr>
          <w:rFonts w:ascii="Times New Roman" w:hAnsi="Times New Roman"/>
          <w:sz w:val="24"/>
          <w:szCs w:val="24"/>
          <w:lang w:val="en-GB"/>
        </w:rPr>
        <w:t xml:space="preserve">, participants were much more likely to recommend difficult training when the goal was to choose the training that would be </w:t>
      </w:r>
      <w:r w:rsidR="00B03EA6">
        <w:rPr>
          <w:rFonts w:ascii="Times New Roman" w:hAnsi="Times New Roman"/>
          <w:sz w:val="24"/>
          <w:szCs w:val="24"/>
          <w:lang w:val="en-GB"/>
        </w:rPr>
        <w:t>best preparation</w:t>
      </w:r>
      <w:r>
        <w:rPr>
          <w:rFonts w:ascii="Times New Roman" w:hAnsi="Times New Roman"/>
          <w:sz w:val="24"/>
          <w:szCs w:val="24"/>
          <w:lang w:val="en-GB"/>
        </w:rPr>
        <w:t xml:space="preserve"> for future performance, as opposed to motivating people to train further. Second, there was an effect of recommendation target, Wald χ</w:t>
      </w:r>
      <w:r w:rsidRPr="0043145F">
        <w:rPr>
          <w:rFonts w:ascii="Times New Roman" w:hAnsi="Times New Roman"/>
          <w:sz w:val="24"/>
          <w:szCs w:val="24"/>
          <w:vertAlign w:val="superscript"/>
          <w:lang w:val="en-GB"/>
        </w:rPr>
        <w:t>2</w:t>
      </w:r>
      <w:r>
        <w:rPr>
          <w:rFonts w:ascii="Times New Roman" w:hAnsi="Times New Roman"/>
          <w:sz w:val="24"/>
          <w:szCs w:val="24"/>
          <w:lang w:val="en-GB"/>
        </w:rPr>
        <w:t xml:space="preserve">(1) = 2.90, </w:t>
      </w:r>
      <w:r w:rsidRPr="0043145F">
        <w:rPr>
          <w:rFonts w:ascii="Times New Roman" w:hAnsi="Times New Roman"/>
          <w:i/>
          <w:sz w:val="24"/>
          <w:szCs w:val="24"/>
          <w:lang w:val="en-GB"/>
        </w:rPr>
        <w:t>p</w:t>
      </w:r>
      <w:r>
        <w:rPr>
          <w:rFonts w:ascii="Times New Roman" w:hAnsi="Times New Roman"/>
          <w:sz w:val="24"/>
          <w:szCs w:val="24"/>
          <w:lang w:val="en-GB"/>
        </w:rPr>
        <w:t xml:space="preserve"> = .089. The probability of recommending difficult training was higher when making recommendations for self (.56) than when making recommendations as coach (.47). Finally, there was an interaction effect of sport x </w:t>
      </w:r>
      <w:r>
        <w:rPr>
          <w:rFonts w:ascii="Times New Roman" w:hAnsi="Times New Roman"/>
          <w:sz w:val="24"/>
          <w:szCs w:val="24"/>
          <w:lang w:val="en-GB"/>
        </w:rPr>
        <w:lastRenderedPageBreak/>
        <w:t>goal, Wald χ</w:t>
      </w:r>
      <w:r w:rsidRPr="0043145F">
        <w:rPr>
          <w:rFonts w:ascii="Times New Roman" w:hAnsi="Times New Roman"/>
          <w:sz w:val="24"/>
          <w:szCs w:val="24"/>
          <w:vertAlign w:val="superscript"/>
          <w:lang w:val="en-GB"/>
        </w:rPr>
        <w:t>2</w:t>
      </w:r>
      <w:r>
        <w:rPr>
          <w:rFonts w:ascii="Times New Roman" w:hAnsi="Times New Roman"/>
          <w:sz w:val="24"/>
          <w:szCs w:val="24"/>
          <w:lang w:val="en-GB"/>
        </w:rPr>
        <w:t xml:space="preserve">(1) = 3.28, </w:t>
      </w:r>
      <w:r w:rsidRPr="0043145F">
        <w:rPr>
          <w:rFonts w:ascii="Times New Roman" w:hAnsi="Times New Roman"/>
          <w:i/>
          <w:sz w:val="24"/>
          <w:szCs w:val="24"/>
          <w:lang w:val="en-GB"/>
        </w:rPr>
        <w:t>p</w:t>
      </w:r>
      <w:r>
        <w:rPr>
          <w:rFonts w:ascii="Times New Roman" w:hAnsi="Times New Roman"/>
          <w:sz w:val="24"/>
          <w:szCs w:val="24"/>
          <w:lang w:val="en-GB"/>
        </w:rPr>
        <w:t xml:space="preserve"> = .07. As seen in Figure </w:t>
      </w:r>
      <w:r w:rsidR="002A4637">
        <w:rPr>
          <w:rFonts w:ascii="Times New Roman" w:hAnsi="Times New Roman"/>
          <w:sz w:val="24"/>
          <w:szCs w:val="24"/>
          <w:lang w:val="en-GB"/>
        </w:rPr>
        <w:t>1</w:t>
      </w:r>
      <w:r>
        <w:rPr>
          <w:rFonts w:ascii="Times New Roman" w:hAnsi="Times New Roman"/>
          <w:sz w:val="24"/>
          <w:szCs w:val="24"/>
          <w:lang w:val="en-GB"/>
        </w:rPr>
        <w:t xml:space="preserve">, participants were slightly more likely to choose difficult training as the more motivating, and slightly less likely to choose it as the more helpful, when making recommendations for the team sport (basketball) rather than the individual sport (running). </w:t>
      </w:r>
      <w:r w:rsidR="00D844A6">
        <w:rPr>
          <w:rFonts w:ascii="Times New Roman" w:hAnsi="Times New Roman"/>
          <w:sz w:val="24"/>
          <w:szCs w:val="24"/>
          <w:lang w:val="en-GB"/>
        </w:rPr>
        <w:t>The 3-way interaction (</w:t>
      </w:r>
      <w:r w:rsidR="00B03EA6">
        <w:rPr>
          <w:rFonts w:ascii="Times New Roman" w:hAnsi="Times New Roman"/>
          <w:sz w:val="24"/>
          <w:szCs w:val="24"/>
          <w:lang w:val="en-GB"/>
        </w:rPr>
        <w:t xml:space="preserve">goal x </w:t>
      </w:r>
      <w:r w:rsidR="00D844A6">
        <w:rPr>
          <w:rFonts w:ascii="Times New Roman" w:hAnsi="Times New Roman"/>
          <w:sz w:val="24"/>
          <w:szCs w:val="24"/>
          <w:lang w:val="en-GB"/>
        </w:rPr>
        <w:t xml:space="preserve">sport x recommendation target) was not significant, </w:t>
      </w:r>
      <w:r w:rsidR="00802B7C">
        <w:rPr>
          <w:rFonts w:ascii="Times New Roman" w:hAnsi="Times New Roman"/>
          <w:sz w:val="24"/>
          <w:szCs w:val="24"/>
          <w:lang w:val="en-GB"/>
        </w:rPr>
        <w:t>Wald χ</w:t>
      </w:r>
      <w:r w:rsidR="00802B7C" w:rsidRPr="0043145F">
        <w:rPr>
          <w:rFonts w:ascii="Times New Roman" w:hAnsi="Times New Roman"/>
          <w:sz w:val="24"/>
          <w:szCs w:val="24"/>
          <w:vertAlign w:val="superscript"/>
          <w:lang w:val="en-GB"/>
        </w:rPr>
        <w:t>2</w:t>
      </w:r>
      <w:r w:rsidR="00802B7C">
        <w:rPr>
          <w:rFonts w:ascii="Times New Roman" w:hAnsi="Times New Roman"/>
          <w:sz w:val="24"/>
          <w:szCs w:val="24"/>
          <w:lang w:val="en-GB"/>
        </w:rPr>
        <w:t xml:space="preserve">(1) = .001, </w:t>
      </w:r>
      <w:r w:rsidR="00802B7C" w:rsidRPr="0043145F">
        <w:rPr>
          <w:rFonts w:ascii="Times New Roman" w:hAnsi="Times New Roman"/>
          <w:i/>
          <w:sz w:val="24"/>
          <w:szCs w:val="24"/>
          <w:lang w:val="en-GB"/>
        </w:rPr>
        <w:t>p</w:t>
      </w:r>
      <w:r w:rsidR="00802B7C">
        <w:rPr>
          <w:rFonts w:ascii="Times New Roman" w:hAnsi="Times New Roman"/>
          <w:sz w:val="24"/>
          <w:szCs w:val="24"/>
          <w:lang w:val="en-GB"/>
        </w:rPr>
        <w:t xml:space="preserve"> = .98, and none of the other main effects or interaction effects in the model approached significance, </w:t>
      </w:r>
      <w:r w:rsidR="00802B7C" w:rsidRPr="00B03EA6">
        <w:rPr>
          <w:rFonts w:ascii="Times New Roman" w:hAnsi="Times New Roman"/>
          <w:i/>
          <w:sz w:val="24"/>
          <w:szCs w:val="24"/>
          <w:lang w:val="en-GB"/>
        </w:rPr>
        <w:t>p</w:t>
      </w:r>
      <w:r w:rsidR="00802B7C">
        <w:rPr>
          <w:rFonts w:ascii="Times New Roman" w:hAnsi="Times New Roman"/>
          <w:sz w:val="24"/>
          <w:szCs w:val="24"/>
          <w:lang w:val="en-GB"/>
        </w:rPr>
        <w:t>s &gt; .38.</w:t>
      </w:r>
      <w:r w:rsidR="0004285B">
        <w:rPr>
          <w:rFonts w:ascii="Times New Roman" w:hAnsi="Times New Roman"/>
          <w:sz w:val="24"/>
          <w:szCs w:val="24"/>
          <w:lang w:val="en-GB"/>
        </w:rPr>
        <w:t xml:space="preserve"> </w:t>
      </w:r>
    </w:p>
    <w:p w14:paraId="64F8EDFC" w14:textId="5F6CF748" w:rsidR="00E24BE7" w:rsidRDefault="000D5DC3" w:rsidP="000D5DC3">
      <w:pPr>
        <w:pStyle w:val="FootnoteText"/>
        <w:spacing w:line="480" w:lineRule="auto"/>
        <w:jc w:val="center"/>
        <w:rPr>
          <w:rFonts w:ascii="Times New Roman" w:hAnsi="Times New Roman"/>
          <w:sz w:val="24"/>
          <w:szCs w:val="24"/>
          <w:lang w:val="en-GB"/>
        </w:rPr>
      </w:pPr>
      <w:r>
        <w:rPr>
          <w:rFonts w:ascii="Times New Roman" w:hAnsi="Times New Roman"/>
          <w:sz w:val="24"/>
          <w:szCs w:val="24"/>
          <w:lang w:val="en-GB"/>
        </w:rPr>
        <w:t>[Figure 1 about here]</w:t>
      </w:r>
    </w:p>
    <w:p w14:paraId="239D52E4" w14:textId="4F9F0DCD" w:rsidR="002F2C58" w:rsidRDefault="002F2C58" w:rsidP="002F2C58">
      <w:pPr>
        <w:pStyle w:val="FootnoteText"/>
        <w:spacing w:line="480" w:lineRule="auto"/>
        <w:ind w:firstLine="720"/>
        <w:rPr>
          <w:rFonts w:ascii="Times New Roman" w:hAnsi="Times New Roman"/>
          <w:sz w:val="24"/>
          <w:szCs w:val="24"/>
          <w:lang w:val="en-GB"/>
        </w:rPr>
      </w:pPr>
      <w:r>
        <w:rPr>
          <w:rFonts w:ascii="Times New Roman" w:hAnsi="Times New Roman"/>
          <w:sz w:val="24"/>
          <w:szCs w:val="24"/>
          <w:lang w:val="en-GB"/>
        </w:rPr>
        <w:t>A further analysis showed that</w:t>
      </w:r>
      <w:r w:rsidR="00EA137E">
        <w:rPr>
          <w:rFonts w:ascii="Times New Roman" w:hAnsi="Times New Roman"/>
          <w:sz w:val="24"/>
          <w:szCs w:val="24"/>
          <w:lang w:val="en-GB"/>
        </w:rPr>
        <w:t>,</w:t>
      </w:r>
      <w:r>
        <w:rPr>
          <w:rFonts w:ascii="Times New Roman" w:hAnsi="Times New Roman"/>
          <w:sz w:val="24"/>
          <w:szCs w:val="24"/>
          <w:lang w:val="en-GB"/>
        </w:rPr>
        <w:t xml:space="preserve"> although respondents who had experience competing in sports at an elite level (approximately 32% of the respondents) were more likely to recommend difficult training than respondents without such experience (.58 versus .48), Wald χ</w:t>
      </w:r>
      <w:r w:rsidRPr="0043145F">
        <w:rPr>
          <w:rFonts w:ascii="Times New Roman" w:hAnsi="Times New Roman"/>
          <w:sz w:val="24"/>
          <w:szCs w:val="24"/>
          <w:vertAlign w:val="superscript"/>
          <w:lang w:val="en-GB"/>
        </w:rPr>
        <w:t>2</w:t>
      </w:r>
      <w:r>
        <w:rPr>
          <w:rFonts w:ascii="Times New Roman" w:hAnsi="Times New Roman"/>
          <w:sz w:val="24"/>
          <w:szCs w:val="24"/>
          <w:lang w:val="en-GB"/>
        </w:rPr>
        <w:t xml:space="preserve">(1) = 3.24, </w:t>
      </w:r>
      <w:r w:rsidRPr="0043145F">
        <w:rPr>
          <w:rFonts w:ascii="Times New Roman" w:hAnsi="Times New Roman"/>
          <w:i/>
          <w:sz w:val="24"/>
          <w:szCs w:val="24"/>
          <w:lang w:val="en-GB"/>
        </w:rPr>
        <w:t>p</w:t>
      </w:r>
      <w:r>
        <w:rPr>
          <w:rFonts w:ascii="Times New Roman" w:hAnsi="Times New Roman"/>
          <w:sz w:val="24"/>
          <w:szCs w:val="24"/>
          <w:lang w:val="en-GB"/>
        </w:rPr>
        <w:t xml:space="preserve"> = .072, </w:t>
      </w:r>
      <w:r w:rsidR="00664FB6">
        <w:rPr>
          <w:rFonts w:ascii="Times New Roman" w:hAnsi="Times New Roman"/>
          <w:sz w:val="24"/>
          <w:szCs w:val="24"/>
          <w:lang w:val="en-GB"/>
        </w:rPr>
        <w:t xml:space="preserve">there was no evidence that </w:t>
      </w:r>
      <w:r>
        <w:rPr>
          <w:rFonts w:ascii="Times New Roman" w:hAnsi="Times New Roman"/>
          <w:sz w:val="24"/>
          <w:szCs w:val="24"/>
          <w:lang w:val="en-GB"/>
        </w:rPr>
        <w:t>elite experience affect</w:t>
      </w:r>
      <w:r w:rsidR="00664FB6">
        <w:rPr>
          <w:rFonts w:ascii="Times New Roman" w:hAnsi="Times New Roman"/>
          <w:sz w:val="24"/>
          <w:szCs w:val="24"/>
          <w:lang w:val="en-GB"/>
        </w:rPr>
        <w:t>ed</w:t>
      </w:r>
      <w:r>
        <w:rPr>
          <w:rFonts w:ascii="Times New Roman" w:hAnsi="Times New Roman"/>
          <w:sz w:val="24"/>
          <w:szCs w:val="24"/>
          <w:lang w:val="en-GB"/>
        </w:rPr>
        <w:t xml:space="preserve"> how participants responded to the other manipulations. That is, none of the two-way interaction effects (elite experience </w:t>
      </w:r>
      <w:r w:rsidR="00B03EA6">
        <w:rPr>
          <w:rFonts w:ascii="Times New Roman" w:hAnsi="Times New Roman"/>
          <w:sz w:val="24"/>
          <w:szCs w:val="24"/>
          <w:lang w:val="en-GB"/>
        </w:rPr>
        <w:t xml:space="preserve">by goal, </w:t>
      </w:r>
      <w:r>
        <w:rPr>
          <w:rFonts w:ascii="Times New Roman" w:hAnsi="Times New Roman"/>
          <w:sz w:val="24"/>
          <w:szCs w:val="24"/>
          <w:lang w:val="en-GB"/>
        </w:rPr>
        <w:t xml:space="preserve">by sport, or by recommendation target) were statistically significant, </w:t>
      </w:r>
      <w:r w:rsidRPr="007D2DFA">
        <w:rPr>
          <w:rFonts w:ascii="Times New Roman" w:hAnsi="Times New Roman"/>
          <w:i/>
          <w:sz w:val="24"/>
          <w:szCs w:val="24"/>
          <w:lang w:val="en-GB"/>
        </w:rPr>
        <w:t>p</w:t>
      </w:r>
      <w:r>
        <w:rPr>
          <w:rFonts w:ascii="Times New Roman" w:hAnsi="Times New Roman"/>
          <w:sz w:val="24"/>
          <w:szCs w:val="24"/>
          <w:lang w:val="en-GB"/>
        </w:rPr>
        <w:t>s &gt; .24.</w:t>
      </w:r>
    </w:p>
    <w:p w14:paraId="180D41F8" w14:textId="47FD18EA" w:rsidR="00E67339" w:rsidRDefault="00E67339" w:rsidP="00E67339">
      <w:pPr>
        <w:pStyle w:val="FootnoteText"/>
        <w:spacing w:line="480" w:lineRule="auto"/>
        <w:rPr>
          <w:rFonts w:ascii="Times New Roman" w:hAnsi="Times New Roman"/>
          <w:b/>
          <w:sz w:val="24"/>
          <w:szCs w:val="24"/>
          <w:lang w:val="en-GB"/>
        </w:rPr>
      </w:pPr>
      <w:r w:rsidRPr="00B03EA6">
        <w:rPr>
          <w:rFonts w:ascii="Times New Roman" w:hAnsi="Times New Roman"/>
          <w:b/>
          <w:sz w:val="24"/>
          <w:szCs w:val="24"/>
          <w:lang w:val="en-GB"/>
        </w:rPr>
        <w:t>Discussion</w:t>
      </w:r>
    </w:p>
    <w:p w14:paraId="3F198E9A" w14:textId="7ADB6C7A" w:rsidR="00E67339" w:rsidRPr="00B03EA6" w:rsidRDefault="00E67339" w:rsidP="00E67339">
      <w:pPr>
        <w:spacing w:line="480" w:lineRule="auto"/>
        <w:ind w:firstLine="720"/>
        <w:rPr>
          <w:rFonts w:eastAsia="Times New Roman"/>
          <w:color w:val="000000"/>
          <w:sz w:val="24"/>
          <w:szCs w:val="24"/>
        </w:rPr>
      </w:pPr>
      <w:r>
        <w:rPr>
          <w:sz w:val="24"/>
          <w:szCs w:val="24"/>
          <w:lang w:val="en-GB"/>
        </w:rPr>
        <w:t xml:space="preserve">The results of the survey experiment </w:t>
      </w:r>
      <w:r>
        <w:rPr>
          <w:rFonts w:eastAsia="Times New Roman"/>
          <w:color w:val="000000"/>
          <w:sz w:val="24"/>
          <w:szCs w:val="24"/>
        </w:rPr>
        <w:t xml:space="preserve">speak to </w:t>
      </w:r>
      <w:r w:rsidR="00EA290A">
        <w:rPr>
          <w:rFonts w:eastAsia="Times New Roman"/>
          <w:color w:val="000000"/>
          <w:sz w:val="24"/>
          <w:szCs w:val="24"/>
        </w:rPr>
        <w:t>our introductory speculations</w:t>
      </w:r>
      <w:r>
        <w:rPr>
          <w:rFonts w:eastAsia="Times New Roman"/>
          <w:color w:val="000000"/>
          <w:sz w:val="24"/>
          <w:szCs w:val="24"/>
        </w:rPr>
        <w:t xml:space="preserve"> as to why coaches might hesitate to recommend difficult training. </w:t>
      </w:r>
      <w:r>
        <w:rPr>
          <w:sz w:val="24"/>
          <w:szCs w:val="24"/>
          <w:lang w:val="en-GB"/>
        </w:rPr>
        <w:t xml:space="preserve">First, participants strikingly preferred easy training for motivating athletes but difficult training for </w:t>
      </w:r>
      <w:r w:rsidR="00B03EA6">
        <w:rPr>
          <w:sz w:val="24"/>
          <w:szCs w:val="24"/>
          <w:lang w:val="en-GB"/>
        </w:rPr>
        <w:t>preparing them to</w:t>
      </w:r>
      <w:r>
        <w:rPr>
          <w:sz w:val="24"/>
          <w:szCs w:val="24"/>
          <w:lang w:val="en-GB"/>
        </w:rPr>
        <w:t xml:space="preserve"> perform well in the future; we had conjectured that this trade-off might be one reason that expert coaches chose easy over difficult training. It seems that people more generally, not only experts, suspect there is a trade-off between these two effects of difficult versus easy training.</w:t>
      </w:r>
      <w:r w:rsidRPr="00E67339">
        <w:rPr>
          <w:sz w:val="24"/>
          <w:szCs w:val="24"/>
          <w:lang w:val="en-GB"/>
        </w:rPr>
        <w:t xml:space="preserve"> </w:t>
      </w:r>
      <w:r>
        <w:rPr>
          <w:sz w:val="24"/>
          <w:szCs w:val="24"/>
          <w:lang w:val="en-GB"/>
        </w:rPr>
        <w:t xml:space="preserve">Second, we saw that, perhaps surprisingly, people were more likely to prescribe difficult training for themselves than in the role of coach. Although speculative, given the small and non-representative sample in our survey experiment, the difference between recommendations for self versus for others could </w:t>
      </w:r>
      <w:r>
        <w:rPr>
          <w:sz w:val="24"/>
          <w:szCs w:val="24"/>
          <w:lang w:val="en-GB"/>
        </w:rPr>
        <w:lastRenderedPageBreak/>
        <w:t xml:space="preserve">explain why most expert coaches we surveyed earlier did not recommend difficult training to the athletes they coached. Lacking certainty about </w:t>
      </w:r>
      <w:r w:rsidR="00B03EA6">
        <w:rPr>
          <w:sz w:val="24"/>
          <w:szCs w:val="24"/>
          <w:lang w:val="en-GB"/>
        </w:rPr>
        <w:t xml:space="preserve">the </w:t>
      </w:r>
      <w:r>
        <w:rPr>
          <w:sz w:val="24"/>
          <w:szCs w:val="24"/>
          <w:lang w:val="en-GB"/>
        </w:rPr>
        <w:t>athletes</w:t>
      </w:r>
      <w:r w:rsidR="00B03EA6">
        <w:rPr>
          <w:sz w:val="24"/>
          <w:szCs w:val="24"/>
          <w:lang w:val="en-GB"/>
        </w:rPr>
        <w:t>’</w:t>
      </w:r>
      <w:r>
        <w:rPr>
          <w:sz w:val="24"/>
          <w:szCs w:val="24"/>
          <w:lang w:val="en-GB"/>
        </w:rPr>
        <w:t xml:space="preserve"> </w:t>
      </w:r>
      <w:r w:rsidR="00B03EA6">
        <w:rPr>
          <w:sz w:val="24"/>
          <w:szCs w:val="24"/>
          <w:lang w:val="en-GB"/>
        </w:rPr>
        <w:t xml:space="preserve">(in the survey question) </w:t>
      </w:r>
      <w:r>
        <w:rPr>
          <w:sz w:val="24"/>
          <w:szCs w:val="24"/>
          <w:lang w:val="en-GB"/>
        </w:rPr>
        <w:t xml:space="preserve">level of </w:t>
      </w:r>
      <w:r w:rsidRPr="00B03EA6">
        <w:rPr>
          <w:sz w:val="24"/>
          <w:szCs w:val="24"/>
          <w:lang w:val="en-GB"/>
        </w:rPr>
        <w:t>commitment, perhaps coaches were too hesitant to use the method that they probably recognize (as our survey respondents did) produces superior performance, even if they would have been willing to use this method themselves.</w:t>
      </w:r>
    </w:p>
    <w:p w14:paraId="014291FA" w14:textId="04DCA418" w:rsidR="00F5033F" w:rsidRPr="00B03EA6" w:rsidRDefault="00E67339" w:rsidP="00E67339">
      <w:pPr>
        <w:pStyle w:val="FootnoteText"/>
        <w:spacing w:line="480" w:lineRule="auto"/>
        <w:rPr>
          <w:rFonts w:ascii="Times New Roman" w:hAnsi="Times New Roman"/>
          <w:sz w:val="24"/>
          <w:szCs w:val="24"/>
          <w:lang w:val="en-GB"/>
        </w:rPr>
      </w:pPr>
      <w:r w:rsidRPr="00B03EA6">
        <w:rPr>
          <w:rFonts w:ascii="Times New Roman" w:hAnsi="Times New Roman"/>
          <w:sz w:val="24"/>
          <w:szCs w:val="24"/>
          <w:lang w:val="en-GB"/>
        </w:rPr>
        <w:tab/>
        <w:t xml:space="preserve">Finally, we observed some differences in the recommendations that survey respondents made about running (an individual sport) versus basketball (a team sport). </w:t>
      </w:r>
      <w:r w:rsidR="00F5033F" w:rsidRPr="00B03EA6">
        <w:rPr>
          <w:rFonts w:ascii="Times New Roman" w:hAnsi="Times New Roman"/>
          <w:sz w:val="24"/>
          <w:szCs w:val="24"/>
          <w:lang w:val="en-GB"/>
        </w:rPr>
        <w:t xml:space="preserve">While acknowledging that there are other differences between these two sports which could also account for the differences, one interpretation is that some respondents believe </w:t>
      </w:r>
      <w:r w:rsidRPr="00B03EA6">
        <w:rPr>
          <w:rFonts w:ascii="Times New Roman" w:hAnsi="Times New Roman"/>
          <w:sz w:val="24"/>
          <w:szCs w:val="24"/>
          <w:lang w:val="en-GB"/>
        </w:rPr>
        <w:t xml:space="preserve">difficult training is slightly less beneficial </w:t>
      </w:r>
      <w:r w:rsidR="00F5033F" w:rsidRPr="00B03EA6">
        <w:rPr>
          <w:rFonts w:ascii="Times New Roman" w:hAnsi="Times New Roman"/>
          <w:sz w:val="24"/>
          <w:szCs w:val="24"/>
          <w:lang w:val="en-GB"/>
        </w:rPr>
        <w:t>as preparation (while still being less motivating than easy training)</w:t>
      </w:r>
      <w:r w:rsidRPr="00B03EA6">
        <w:rPr>
          <w:rFonts w:ascii="Times New Roman" w:hAnsi="Times New Roman"/>
          <w:sz w:val="24"/>
          <w:szCs w:val="24"/>
          <w:lang w:val="en-GB"/>
        </w:rPr>
        <w:t xml:space="preserve"> in a team than an individual sport. </w:t>
      </w:r>
      <w:r w:rsidR="00F5033F" w:rsidRPr="00B03EA6">
        <w:rPr>
          <w:rFonts w:ascii="Times New Roman" w:hAnsi="Times New Roman"/>
          <w:sz w:val="24"/>
          <w:szCs w:val="24"/>
          <w:lang w:val="en-GB"/>
        </w:rPr>
        <w:t xml:space="preserve">If these beliefs are correct, then the behavioural sciences research which finds difficult training more effective would perhaps not be advisable to apply to teams. We turned to our NCAA </w:t>
      </w:r>
      <w:r w:rsidR="00EA290A" w:rsidRPr="00B03EA6">
        <w:rPr>
          <w:rFonts w:ascii="Times New Roman" w:hAnsi="Times New Roman"/>
          <w:sz w:val="24"/>
          <w:szCs w:val="24"/>
          <w:lang w:val="en-GB"/>
        </w:rPr>
        <w:t>b</w:t>
      </w:r>
      <w:r w:rsidR="00F5033F" w:rsidRPr="00B03EA6">
        <w:rPr>
          <w:rFonts w:ascii="Times New Roman" w:hAnsi="Times New Roman"/>
          <w:sz w:val="24"/>
          <w:szCs w:val="24"/>
          <w:lang w:val="en-GB"/>
        </w:rPr>
        <w:t xml:space="preserve">asketball games data analysis to see if this is </w:t>
      </w:r>
      <w:r w:rsidR="00B03EA6">
        <w:rPr>
          <w:rFonts w:ascii="Times New Roman" w:hAnsi="Times New Roman"/>
          <w:sz w:val="24"/>
          <w:szCs w:val="24"/>
          <w:lang w:val="en-GB"/>
        </w:rPr>
        <w:t xml:space="preserve">actually </w:t>
      </w:r>
      <w:r w:rsidR="00F5033F" w:rsidRPr="00B03EA6">
        <w:rPr>
          <w:rFonts w:ascii="Times New Roman" w:hAnsi="Times New Roman"/>
          <w:sz w:val="24"/>
          <w:szCs w:val="24"/>
          <w:lang w:val="en-GB"/>
        </w:rPr>
        <w:t xml:space="preserve">the case, in terms of real performance over time. </w:t>
      </w:r>
    </w:p>
    <w:p w14:paraId="20D34562" w14:textId="27871927" w:rsidR="00C33CEB" w:rsidRPr="00C33CEB" w:rsidRDefault="00F5033F" w:rsidP="00B03EA6">
      <w:pPr>
        <w:spacing w:line="480" w:lineRule="auto"/>
        <w:jc w:val="center"/>
        <w:rPr>
          <w:rFonts w:eastAsia="Times New Roman"/>
          <w:b/>
          <w:color w:val="000000"/>
          <w:sz w:val="24"/>
          <w:szCs w:val="24"/>
        </w:rPr>
      </w:pPr>
      <w:r w:rsidRPr="00B03EA6">
        <w:rPr>
          <w:b/>
          <w:sz w:val="24"/>
          <w:szCs w:val="24"/>
          <w:lang w:val="en-GB"/>
        </w:rPr>
        <w:t>NCAA Basketball Games</w:t>
      </w:r>
      <w:r w:rsidR="00D000E6">
        <w:rPr>
          <w:rFonts w:eastAsia="Times New Roman"/>
          <w:b/>
          <w:color w:val="000000"/>
          <w:sz w:val="24"/>
          <w:szCs w:val="24"/>
        </w:rPr>
        <w:t xml:space="preserve"> Data</w:t>
      </w:r>
    </w:p>
    <w:p w14:paraId="4472F4F4" w14:textId="6E6A8665" w:rsidR="00E958C5" w:rsidRPr="00AE71BE" w:rsidRDefault="002A55E6" w:rsidP="00C802A4">
      <w:pPr>
        <w:spacing w:line="480" w:lineRule="auto"/>
        <w:ind w:firstLine="720"/>
        <w:rPr>
          <w:rFonts w:eastAsia="Times New Roman"/>
          <w:color w:val="000000"/>
          <w:sz w:val="24"/>
          <w:szCs w:val="24"/>
        </w:rPr>
      </w:pPr>
      <w:r>
        <w:rPr>
          <w:rFonts w:eastAsia="Times New Roman"/>
          <w:color w:val="000000"/>
          <w:sz w:val="24"/>
          <w:szCs w:val="24"/>
        </w:rPr>
        <w:t>T</w:t>
      </w:r>
      <w:r w:rsidR="00C33CEB">
        <w:rPr>
          <w:color w:val="000000"/>
          <w:sz w:val="24"/>
          <w:szCs w:val="24"/>
        </w:rPr>
        <w:t xml:space="preserve">o quantify the effects of difficult versus easy training on </w:t>
      </w:r>
      <w:r>
        <w:rPr>
          <w:color w:val="000000"/>
          <w:sz w:val="24"/>
          <w:szCs w:val="24"/>
        </w:rPr>
        <w:t xml:space="preserve">the </w:t>
      </w:r>
      <w:r w:rsidR="00C33CEB">
        <w:rPr>
          <w:color w:val="000000"/>
          <w:sz w:val="24"/>
          <w:szCs w:val="24"/>
        </w:rPr>
        <w:t>real-world performance</w:t>
      </w:r>
      <w:r>
        <w:rPr>
          <w:color w:val="000000"/>
          <w:sz w:val="24"/>
          <w:szCs w:val="24"/>
        </w:rPr>
        <w:t xml:space="preserve"> of teams</w:t>
      </w:r>
      <w:r w:rsidR="00C33CEB">
        <w:rPr>
          <w:color w:val="000000"/>
          <w:sz w:val="24"/>
          <w:szCs w:val="24"/>
        </w:rPr>
        <w:t>, we constructed a dataset consisting of all the nonconference (preseason</w:t>
      </w:r>
      <w:r w:rsidR="00753D7B">
        <w:rPr>
          <w:color w:val="000000"/>
          <w:sz w:val="24"/>
          <w:szCs w:val="24"/>
        </w:rPr>
        <w:t>, which we treat as training</w:t>
      </w:r>
      <w:r w:rsidR="00C33CEB">
        <w:rPr>
          <w:color w:val="000000"/>
          <w:sz w:val="24"/>
          <w:szCs w:val="24"/>
        </w:rPr>
        <w:t>), regular season, and conference games over a 10-year period in NCAA basketball. This data</w:t>
      </w:r>
      <w:r w:rsidR="00D767E0">
        <w:rPr>
          <w:color w:val="000000"/>
          <w:sz w:val="24"/>
          <w:szCs w:val="24"/>
        </w:rPr>
        <w:t>set</w:t>
      </w:r>
      <w:r w:rsidR="00C33CEB">
        <w:rPr>
          <w:color w:val="000000"/>
          <w:sz w:val="24"/>
          <w:szCs w:val="24"/>
        </w:rPr>
        <w:t xml:space="preserve"> allowed us to </w:t>
      </w:r>
      <w:r w:rsidR="00C33CEB">
        <w:rPr>
          <w:rFonts w:eastAsia="Times New Roman"/>
          <w:color w:val="000000"/>
          <w:sz w:val="24"/>
          <w:szCs w:val="24"/>
        </w:rPr>
        <w:t xml:space="preserve">observe </w:t>
      </w:r>
      <w:r w:rsidR="00C33CEB" w:rsidRPr="00AE71BE">
        <w:rPr>
          <w:rFonts w:eastAsia="Times New Roman"/>
          <w:color w:val="000000"/>
          <w:sz w:val="24"/>
          <w:szCs w:val="24"/>
        </w:rPr>
        <w:t>the effects of difficult versus easy training on performance</w:t>
      </w:r>
      <w:r w:rsidR="00C33CEB">
        <w:rPr>
          <w:rFonts w:eastAsia="Times New Roman"/>
          <w:color w:val="000000"/>
          <w:sz w:val="24"/>
          <w:szCs w:val="24"/>
        </w:rPr>
        <w:t>, in a team,</w:t>
      </w:r>
      <w:r w:rsidR="00C33CEB" w:rsidRPr="00AE71BE">
        <w:rPr>
          <w:rFonts w:eastAsia="Times New Roman"/>
          <w:color w:val="000000"/>
          <w:sz w:val="24"/>
          <w:szCs w:val="24"/>
        </w:rPr>
        <w:t xml:space="preserve"> over time.</w:t>
      </w:r>
      <w:r w:rsidR="00C802A4">
        <w:rPr>
          <w:rFonts w:eastAsia="Times New Roman"/>
          <w:color w:val="000000"/>
          <w:sz w:val="24"/>
          <w:szCs w:val="24"/>
        </w:rPr>
        <w:t xml:space="preserve"> </w:t>
      </w:r>
    </w:p>
    <w:p w14:paraId="6732F9F5" w14:textId="0DFAB198" w:rsidR="00E958C5" w:rsidRPr="00AE71BE" w:rsidRDefault="00C802A4" w:rsidP="00C802A4">
      <w:pPr>
        <w:spacing w:line="480" w:lineRule="auto"/>
        <w:ind w:firstLine="720"/>
        <w:rPr>
          <w:color w:val="000000"/>
          <w:sz w:val="24"/>
          <w:szCs w:val="24"/>
        </w:rPr>
      </w:pPr>
      <w:r>
        <w:rPr>
          <w:rFonts w:eastAsia="Times New Roman"/>
          <w:color w:val="000000"/>
          <w:sz w:val="24"/>
          <w:szCs w:val="24"/>
        </w:rPr>
        <w:t xml:space="preserve">In addition to the simple linear effect of training difficulty, </w:t>
      </w:r>
      <w:r w:rsidR="00E958C5" w:rsidRPr="00AE71BE">
        <w:rPr>
          <w:rFonts w:eastAsia="Times New Roman"/>
          <w:color w:val="000000"/>
          <w:sz w:val="24"/>
          <w:szCs w:val="24"/>
        </w:rPr>
        <w:t xml:space="preserve">we studied two further questions. </w:t>
      </w:r>
      <w:r w:rsidR="00E958C5" w:rsidRPr="00AE71BE">
        <w:rPr>
          <w:color w:val="000000"/>
          <w:sz w:val="24"/>
          <w:szCs w:val="24"/>
        </w:rPr>
        <w:t xml:space="preserve">First, </w:t>
      </w:r>
      <w:r w:rsidR="00960117" w:rsidRPr="00AE71BE">
        <w:rPr>
          <w:color w:val="000000"/>
          <w:sz w:val="24"/>
          <w:szCs w:val="24"/>
        </w:rPr>
        <w:t xml:space="preserve">we followed up the linear effect by testing for nonlinearity, to see whether the degree of difficulty—from moderate to extreme—matters. </w:t>
      </w:r>
      <w:r w:rsidR="00960117">
        <w:rPr>
          <w:color w:val="000000"/>
          <w:sz w:val="24"/>
          <w:szCs w:val="24"/>
        </w:rPr>
        <w:t xml:space="preserve">Second, </w:t>
      </w:r>
      <w:r w:rsidR="00E958C5" w:rsidRPr="00AE71BE">
        <w:rPr>
          <w:color w:val="000000"/>
          <w:sz w:val="24"/>
          <w:szCs w:val="24"/>
        </w:rPr>
        <w:t xml:space="preserve">we examined whether teams </w:t>
      </w:r>
      <w:r w:rsidR="00E958C5" w:rsidRPr="00AE71BE">
        <w:rPr>
          <w:color w:val="000000"/>
          <w:sz w:val="24"/>
          <w:szCs w:val="24"/>
        </w:rPr>
        <w:lastRenderedPageBreak/>
        <w:t>responded differently depending on whether they won or lost their</w:t>
      </w:r>
      <w:r w:rsidR="004C7042">
        <w:rPr>
          <w:color w:val="000000"/>
          <w:sz w:val="24"/>
          <w:szCs w:val="24"/>
        </w:rPr>
        <w:t xml:space="preserve"> nonconference (training)</w:t>
      </w:r>
      <w:r w:rsidR="00E958C5" w:rsidRPr="00AE71BE">
        <w:rPr>
          <w:color w:val="000000"/>
          <w:sz w:val="24"/>
          <w:szCs w:val="24"/>
        </w:rPr>
        <w:t xml:space="preserve"> games. </w:t>
      </w:r>
      <w:r w:rsidR="00BC3521">
        <w:rPr>
          <w:color w:val="000000"/>
          <w:sz w:val="24"/>
          <w:szCs w:val="24"/>
        </w:rPr>
        <w:t xml:space="preserve">Given the secondary nature of the data, we are not able to directly observe the preceding effects, but our analyses do allow us to </w:t>
      </w:r>
      <w:r w:rsidR="0026192F">
        <w:rPr>
          <w:color w:val="000000"/>
          <w:sz w:val="24"/>
          <w:szCs w:val="24"/>
        </w:rPr>
        <w:t>infer</w:t>
      </w:r>
      <w:r w:rsidR="00E958C5" w:rsidRPr="00AE71BE">
        <w:rPr>
          <w:color w:val="000000"/>
          <w:sz w:val="24"/>
          <w:szCs w:val="24"/>
        </w:rPr>
        <w:t xml:space="preserve">: whether difficult </w:t>
      </w:r>
      <w:r w:rsidR="004C7042">
        <w:rPr>
          <w:color w:val="000000"/>
          <w:sz w:val="24"/>
          <w:szCs w:val="24"/>
        </w:rPr>
        <w:t xml:space="preserve">training </w:t>
      </w:r>
      <w:r w:rsidR="00E958C5" w:rsidRPr="00AE71BE">
        <w:rPr>
          <w:color w:val="000000"/>
          <w:sz w:val="24"/>
          <w:szCs w:val="24"/>
        </w:rPr>
        <w:t xml:space="preserve">produces superior performance because it a) simply sharpens skills (helping regardless of outcome); b) builds confidence only when teams win in the face of considerable difficulty (helping only when teams win); or c) builds coping skills in the face of failure (helping only </w:t>
      </w:r>
      <w:r w:rsidR="003E50E2" w:rsidRPr="00AE71BE">
        <w:rPr>
          <w:color w:val="000000"/>
          <w:sz w:val="24"/>
          <w:szCs w:val="24"/>
        </w:rPr>
        <w:t>when teams lose).</w:t>
      </w:r>
      <w:r>
        <w:rPr>
          <w:color w:val="000000"/>
          <w:sz w:val="24"/>
          <w:szCs w:val="24"/>
        </w:rPr>
        <w:t xml:space="preserve"> The results of these two sets of further analyses</w:t>
      </w:r>
      <w:r w:rsidR="0026192F">
        <w:rPr>
          <w:color w:val="000000"/>
          <w:sz w:val="24"/>
          <w:szCs w:val="24"/>
        </w:rPr>
        <w:t>, testing nonlinear effects and testing moderation by training game outcomes,</w:t>
      </w:r>
      <w:r>
        <w:rPr>
          <w:color w:val="000000"/>
          <w:sz w:val="24"/>
          <w:szCs w:val="24"/>
        </w:rPr>
        <w:t xml:space="preserve"> allow us to </w:t>
      </w:r>
      <w:r w:rsidR="002A55E6">
        <w:rPr>
          <w:color w:val="000000"/>
          <w:sz w:val="24"/>
          <w:szCs w:val="24"/>
        </w:rPr>
        <w:t>refine our recommendations about</w:t>
      </w:r>
      <w:r>
        <w:rPr>
          <w:color w:val="000000"/>
          <w:sz w:val="24"/>
          <w:szCs w:val="24"/>
        </w:rPr>
        <w:t xml:space="preserve"> easy </w:t>
      </w:r>
      <w:r w:rsidR="002A55E6">
        <w:rPr>
          <w:color w:val="000000"/>
          <w:sz w:val="24"/>
          <w:szCs w:val="24"/>
        </w:rPr>
        <w:t>versus</w:t>
      </w:r>
      <w:r>
        <w:rPr>
          <w:color w:val="000000"/>
          <w:sz w:val="24"/>
          <w:szCs w:val="24"/>
        </w:rPr>
        <w:t xml:space="preserve"> difficult training</w:t>
      </w:r>
      <w:r w:rsidR="00AB62BB">
        <w:rPr>
          <w:color w:val="000000"/>
          <w:sz w:val="24"/>
          <w:szCs w:val="24"/>
        </w:rPr>
        <w:t xml:space="preserve"> for teams</w:t>
      </w:r>
      <w:r>
        <w:rPr>
          <w:color w:val="000000"/>
          <w:sz w:val="24"/>
          <w:szCs w:val="24"/>
        </w:rPr>
        <w:t xml:space="preserve">. </w:t>
      </w:r>
    </w:p>
    <w:p w14:paraId="1565EFB0" w14:textId="1F03B069" w:rsidR="00F32904" w:rsidRPr="00F32904" w:rsidRDefault="00CF21C2" w:rsidP="00B51AC5">
      <w:pPr>
        <w:spacing w:line="480" w:lineRule="auto"/>
        <w:rPr>
          <w:b/>
          <w:color w:val="000000"/>
          <w:sz w:val="24"/>
          <w:szCs w:val="24"/>
        </w:rPr>
      </w:pPr>
      <w:r w:rsidRPr="00AE71BE">
        <w:rPr>
          <w:b/>
          <w:color w:val="000000"/>
          <w:sz w:val="24"/>
          <w:szCs w:val="24"/>
        </w:rPr>
        <w:t>Methods</w:t>
      </w:r>
      <w:bookmarkStart w:id="1" w:name="_Hlk516573005"/>
    </w:p>
    <w:p w14:paraId="462B13FE" w14:textId="77777777" w:rsidR="000D71A9" w:rsidRPr="000D71A9" w:rsidRDefault="000D71A9" w:rsidP="000D71A9">
      <w:pPr>
        <w:spacing w:line="480" w:lineRule="auto"/>
        <w:rPr>
          <w:i/>
          <w:color w:val="000000"/>
          <w:sz w:val="24"/>
          <w:szCs w:val="24"/>
        </w:rPr>
      </w:pPr>
      <w:r w:rsidRPr="000D71A9">
        <w:rPr>
          <w:i/>
          <w:color w:val="000000"/>
          <w:sz w:val="24"/>
          <w:szCs w:val="24"/>
        </w:rPr>
        <w:t>Data</w:t>
      </w:r>
    </w:p>
    <w:p w14:paraId="108A1383" w14:textId="18D83716" w:rsidR="00D269A1" w:rsidRDefault="00D269A1" w:rsidP="00D269A1">
      <w:pPr>
        <w:spacing w:line="480" w:lineRule="auto"/>
        <w:ind w:firstLine="720"/>
        <w:rPr>
          <w:color w:val="000000"/>
          <w:sz w:val="24"/>
          <w:szCs w:val="24"/>
        </w:rPr>
      </w:pPr>
      <w:r w:rsidRPr="00AE71BE">
        <w:rPr>
          <w:color w:val="000000"/>
          <w:sz w:val="24"/>
          <w:szCs w:val="24"/>
        </w:rPr>
        <w:t>We used a dataset with NCAA college basketball team</w:t>
      </w:r>
      <w:r>
        <w:rPr>
          <w:color w:val="000000"/>
          <w:sz w:val="24"/>
          <w:szCs w:val="24"/>
        </w:rPr>
        <w:t>s</w:t>
      </w:r>
      <w:r w:rsidRPr="00AE71BE">
        <w:rPr>
          <w:color w:val="000000"/>
          <w:sz w:val="24"/>
          <w:szCs w:val="24"/>
        </w:rPr>
        <w:t xml:space="preserve"> </w:t>
      </w:r>
      <w:r w:rsidRPr="00736A83">
        <w:rPr>
          <w:color w:val="000000"/>
          <w:sz w:val="24"/>
          <w:szCs w:val="24"/>
        </w:rPr>
        <w:t>from the big five conferences</w:t>
      </w:r>
      <w:r w:rsidRPr="00AE71BE">
        <w:rPr>
          <w:color w:val="000000"/>
          <w:sz w:val="24"/>
          <w:szCs w:val="24"/>
        </w:rPr>
        <w:t xml:space="preserve"> for the ten seasons from 2003-2004 to 2012-2013 (N = 605)</w:t>
      </w:r>
      <w:r w:rsidRPr="00736A83">
        <w:rPr>
          <w:color w:val="000000"/>
          <w:sz w:val="24"/>
          <w:szCs w:val="24"/>
        </w:rPr>
        <w:t xml:space="preserve">. Those conferences include the ACC, Big 12, Big East, Pac 12 and SEC, and </w:t>
      </w:r>
      <w:r>
        <w:rPr>
          <w:color w:val="000000"/>
          <w:sz w:val="24"/>
          <w:szCs w:val="24"/>
        </w:rPr>
        <w:t xml:space="preserve">team performance </w:t>
      </w:r>
      <w:r w:rsidRPr="00736A83">
        <w:rPr>
          <w:color w:val="000000"/>
          <w:sz w:val="24"/>
          <w:szCs w:val="24"/>
        </w:rPr>
        <w:t xml:space="preserve">is measured at the team by year level. </w:t>
      </w:r>
    </w:p>
    <w:p w14:paraId="6D9758B7" w14:textId="3CA49237" w:rsidR="00D269A1" w:rsidRDefault="00D269A1" w:rsidP="00D269A1">
      <w:pPr>
        <w:spacing w:line="480" w:lineRule="auto"/>
        <w:ind w:firstLine="720"/>
        <w:rPr>
          <w:color w:val="000000"/>
          <w:sz w:val="24"/>
          <w:szCs w:val="24"/>
        </w:rPr>
      </w:pPr>
      <w:r w:rsidRPr="00AE71BE">
        <w:rPr>
          <w:color w:val="000000"/>
          <w:sz w:val="24"/>
          <w:szCs w:val="24"/>
        </w:rPr>
        <w:t>College basketball has nonconference games (like a preseason</w:t>
      </w:r>
      <w:r>
        <w:rPr>
          <w:color w:val="000000"/>
          <w:sz w:val="24"/>
          <w:szCs w:val="24"/>
        </w:rPr>
        <w:t>, which we treat as training games</w:t>
      </w:r>
      <w:r w:rsidRPr="00AE71BE">
        <w:rPr>
          <w:color w:val="000000"/>
          <w:sz w:val="24"/>
          <w:szCs w:val="24"/>
        </w:rPr>
        <w:t xml:space="preserve">), a regular season (conference games), and a post-season. In the preseason, teams play nonconference games against teams that are not in their regional grouping, so results do not affect their conference ranking. In the post-season, each team plays a knock-out tournament against the other teams in its conference, and the strongest teams then go on to compete in the NCAA tournament. We mapped the questions outlined above onto this dataset by asking: to maximize tournament success, would it be better for a team to play nonconference games that are very difficult or very easy? Specifically, we tested for an effect of nonconference play on postseason performance to ascertain if a relatively strong (or weak) nonconference schedule had </w:t>
      </w:r>
      <w:r w:rsidRPr="00AE71BE">
        <w:rPr>
          <w:color w:val="000000"/>
          <w:sz w:val="24"/>
          <w:szCs w:val="24"/>
        </w:rPr>
        <w:lastRenderedPageBreak/>
        <w:t>any statistical impact on post-season outcomes, and if so, whether that impact was positive or negative.</w:t>
      </w:r>
      <w:r w:rsidRPr="00AF3C2F">
        <w:rPr>
          <w:rStyle w:val="FootnoteReference"/>
        </w:rPr>
        <w:footnoteReference w:id="2"/>
      </w:r>
      <w:r w:rsidRPr="00AE71BE">
        <w:rPr>
          <w:color w:val="000000"/>
          <w:sz w:val="24"/>
          <w:szCs w:val="24"/>
        </w:rPr>
        <w:t xml:space="preserve"> </w:t>
      </w:r>
    </w:p>
    <w:p w14:paraId="262EB013" w14:textId="7E234CEF" w:rsidR="00F32904" w:rsidRPr="00736A83" w:rsidRDefault="00F32904" w:rsidP="00865EC7">
      <w:pPr>
        <w:spacing w:line="480" w:lineRule="auto"/>
        <w:ind w:firstLine="720"/>
        <w:rPr>
          <w:color w:val="000000"/>
          <w:sz w:val="24"/>
          <w:szCs w:val="24"/>
        </w:rPr>
      </w:pPr>
      <w:r w:rsidRPr="00736A83">
        <w:rPr>
          <w:color w:val="000000"/>
          <w:sz w:val="24"/>
          <w:szCs w:val="24"/>
        </w:rPr>
        <w:t xml:space="preserve">To capture the difficulty of each team’s nonconference </w:t>
      </w:r>
      <w:r w:rsidR="00C802A4">
        <w:rPr>
          <w:color w:val="000000"/>
          <w:sz w:val="24"/>
          <w:szCs w:val="24"/>
        </w:rPr>
        <w:t xml:space="preserve">(i.e. training) </w:t>
      </w:r>
      <w:r w:rsidRPr="00736A83">
        <w:rPr>
          <w:color w:val="000000"/>
          <w:sz w:val="24"/>
          <w:szCs w:val="24"/>
        </w:rPr>
        <w:t>schedule, we rely on a measure known as Simple Rating System (SRS). SRS calculates</w:t>
      </w:r>
      <w:r w:rsidR="00C802A4">
        <w:rPr>
          <w:color w:val="000000"/>
          <w:sz w:val="24"/>
          <w:szCs w:val="24"/>
        </w:rPr>
        <w:t xml:space="preserve"> a team’s </w:t>
      </w:r>
      <w:r w:rsidRPr="00736A83">
        <w:rPr>
          <w:color w:val="000000"/>
          <w:sz w:val="24"/>
          <w:szCs w:val="24"/>
        </w:rPr>
        <w:t>quality by considering not only that team</w:t>
      </w:r>
      <w:r w:rsidR="00C802A4">
        <w:rPr>
          <w:color w:val="000000"/>
          <w:sz w:val="24"/>
          <w:szCs w:val="24"/>
        </w:rPr>
        <w:t>’s performance</w:t>
      </w:r>
      <w:r w:rsidRPr="00736A83">
        <w:rPr>
          <w:color w:val="000000"/>
          <w:sz w:val="24"/>
          <w:szCs w:val="24"/>
        </w:rPr>
        <w:t xml:space="preserve"> but also the </w:t>
      </w:r>
      <w:r w:rsidR="00C802A4">
        <w:rPr>
          <w:color w:val="000000"/>
          <w:sz w:val="24"/>
          <w:szCs w:val="24"/>
        </w:rPr>
        <w:t>performance</w:t>
      </w:r>
      <w:r w:rsidRPr="00736A83">
        <w:rPr>
          <w:color w:val="000000"/>
          <w:sz w:val="24"/>
          <w:szCs w:val="24"/>
        </w:rPr>
        <w:t xml:space="preserve"> of the teams it plays</w:t>
      </w:r>
      <w:r w:rsidR="00865EC7">
        <w:rPr>
          <w:color w:val="000000"/>
          <w:sz w:val="24"/>
          <w:szCs w:val="24"/>
        </w:rPr>
        <w:t xml:space="preserve"> </w:t>
      </w:r>
      <w:r w:rsidR="00865EC7">
        <w:rPr>
          <w:color w:val="000000"/>
          <w:sz w:val="24"/>
          <w:szCs w:val="24"/>
        </w:rPr>
        <w:fldChar w:fldCharType="begin"/>
      </w:r>
      <w:r w:rsidR="00B67133">
        <w:rPr>
          <w:color w:val="000000"/>
          <w:sz w:val="24"/>
          <w:szCs w:val="24"/>
        </w:rPr>
        <w:instrText xml:space="preserve"> ADDIN ZOTERO_ITEM CSL_CITATION {"citationID":"DaYbrJLf","properties":{"formattedCitation":"(Drinen, 2006)","plainCitation":"(Drinen, 2006)","noteIndex":0},"citationItems":[{"id":"DldiNfNo/TA8tg8RG","uris":["http://zotero.org/users/891666/items/9M5WY7B5"],"uri":["http://zotero.org/users/891666/items/9M5WY7B5"],"itemData":{"id":2655,"type":"webpage","title":"A very simple ranking system » Pro-football-reference.com blog » Blog Archive","URL":"https://www.pro-football-reference.com/blog/index4837.html?p=37","author":[{"family":"Drinen","given":"Doug"}],"issued":{"date-parts":[["2006",5,8]]},"accessed":{"date-parts":[["2018",8,4]]}}}],"schema":"https://github.com/citation-style-language/schema/raw/master/csl-citation.json"} </w:instrText>
      </w:r>
      <w:r w:rsidR="00865EC7">
        <w:rPr>
          <w:color w:val="000000"/>
          <w:sz w:val="24"/>
          <w:szCs w:val="24"/>
        </w:rPr>
        <w:fldChar w:fldCharType="separate"/>
      </w:r>
      <w:r w:rsidR="00865EC7" w:rsidRPr="00865EC7">
        <w:rPr>
          <w:sz w:val="24"/>
        </w:rPr>
        <w:t>(Drinen, 2006)</w:t>
      </w:r>
      <w:r w:rsidR="00865EC7">
        <w:rPr>
          <w:color w:val="000000"/>
          <w:sz w:val="24"/>
          <w:szCs w:val="24"/>
        </w:rPr>
        <w:fldChar w:fldCharType="end"/>
      </w:r>
      <w:r w:rsidRPr="00736A83">
        <w:rPr>
          <w:color w:val="000000"/>
          <w:sz w:val="24"/>
          <w:szCs w:val="24"/>
        </w:rPr>
        <w:t>. More specifically, it considers a team’s average margin of victory as well as the average margin of victory of the team’s opponent</w:t>
      </w:r>
      <w:r w:rsidR="00C802A4">
        <w:rPr>
          <w:color w:val="000000"/>
          <w:sz w:val="24"/>
          <w:szCs w:val="24"/>
        </w:rPr>
        <w:t>s</w:t>
      </w:r>
      <w:r w:rsidRPr="00736A83">
        <w:rPr>
          <w:color w:val="000000"/>
          <w:sz w:val="24"/>
          <w:szCs w:val="24"/>
        </w:rPr>
        <w:t>.</w:t>
      </w:r>
      <w:r w:rsidR="00C802A4">
        <w:rPr>
          <w:color w:val="000000"/>
          <w:sz w:val="24"/>
          <w:szCs w:val="24"/>
        </w:rPr>
        <w:t xml:space="preserve"> A</w:t>
      </w:r>
      <w:r w:rsidR="00865EC7">
        <w:rPr>
          <w:color w:val="000000"/>
          <w:sz w:val="24"/>
          <w:szCs w:val="24"/>
        </w:rPr>
        <w:t xml:space="preserve">lthough </w:t>
      </w:r>
      <w:r w:rsidR="00865EC7" w:rsidRPr="00865EC7">
        <w:rPr>
          <w:color w:val="000000"/>
          <w:sz w:val="24"/>
          <w:szCs w:val="24"/>
        </w:rPr>
        <w:t xml:space="preserve">the calculation </w:t>
      </w:r>
      <w:r w:rsidR="00865EC7">
        <w:rPr>
          <w:color w:val="000000"/>
          <w:sz w:val="24"/>
          <w:szCs w:val="24"/>
        </w:rPr>
        <w:t xml:space="preserve">of SRS </w:t>
      </w:r>
      <w:r w:rsidR="00865EC7" w:rsidRPr="00865EC7">
        <w:rPr>
          <w:color w:val="000000"/>
          <w:sz w:val="24"/>
          <w:szCs w:val="24"/>
        </w:rPr>
        <w:t>requires one solve a system of equations</w:t>
      </w:r>
      <w:r w:rsidR="00865EC7">
        <w:rPr>
          <w:color w:val="000000"/>
          <w:sz w:val="24"/>
          <w:szCs w:val="24"/>
        </w:rPr>
        <w:t xml:space="preserve">, it is approximated by </w:t>
      </w:r>
      <w:r w:rsidR="00865EC7" w:rsidRPr="00865EC7">
        <w:rPr>
          <w:color w:val="000000"/>
          <w:sz w:val="24"/>
          <w:szCs w:val="24"/>
        </w:rPr>
        <w:t>knowing a team's point differential and strength of schedule (SOS)</w:t>
      </w:r>
      <w:r w:rsidR="00865EC7">
        <w:rPr>
          <w:color w:val="000000"/>
          <w:sz w:val="24"/>
          <w:szCs w:val="24"/>
        </w:rPr>
        <w:t xml:space="preserve">, </w:t>
      </w:r>
      <w:r w:rsidR="00865EC7" w:rsidRPr="00736A83">
        <w:rPr>
          <w:color w:val="000000"/>
          <w:sz w:val="24"/>
          <w:szCs w:val="24"/>
        </w:rPr>
        <w:t xml:space="preserve">or the combined winning percentages of the opponents </w:t>
      </w:r>
      <w:r w:rsidR="00865EC7">
        <w:rPr>
          <w:color w:val="000000"/>
          <w:sz w:val="24"/>
          <w:szCs w:val="24"/>
        </w:rPr>
        <w:t>the team</w:t>
      </w:r>
      <w:r w:rsidR="00865EC7" w:rsidRPr="00736A83">
        <w:rPr>
          <w:color w:val="000000"/>
          <w:sz w:val="24"/>
          <w:szCs w:val="24"/>
        </w:rPr>
        <w:t xml:space="preserve"> played</w:t>
      </w:r>
      <w:r w:rsidR="00865EC7" w:rsidRPr="00865EC7">
        <w:rPr>
          <w:color w:val="000000"/>
          <w:sz w:val="24"/>
          <w:szCs w:val="24"/>
        </w:rPr>
        <w:t xml:space="preserve">. </w:t>
      </w:r>
      <w:r w:rsidR="00865EC7" w:rsidRPr="00736A83">
        <w:rPr>
          <w:color w:val="000000"/>
          <w:sz w:val="24"/>
          <w:szCs w:val="24"/>
        </w:rPr>
        <w:t>For example, the 2012-13 Florida team that made it to the Elite Eight in the NCAA Tournament had a point differential (average margin of victory during the season) of 17.0. This team’s strength of schedule (SOS), or the combined winning percentages of the opponents Florida played, was 6.8, so Florida’s SRS score was 23.9 (there is some rounding).</w:t>
      </w:r>
      <w:r w:rsidR="00865EC7" w:rsidRPr="00BC7815">
        <w:rPr>
          <w:rStyle w:val="FootnoteReference"/>
        </w:rPr>
        <w:footnoteReference w:id="3"/>
      </w:r>
      <w:r w:rsidR="00865EC7" w:rsidRPr="00736A83">
        <w:rPr>
          <w:color w:val="000000"/>
          <w:sz w:val="24"/>
          <w:szCs w:val="24"/>
        </w:rPr>
        <w:t xml:space="preserve"> That same year, Auburn which lost the first game of the conference tournament and did not play in the NCAA tournament had point differential of -4.0 and an SOS of 4.2, so Auburn’s SRS score was 0.2.</w:t>
      </w:r>
      <w:r w:rsidR="00865EC7">
        <w:rPr>
          <w:color w:val="000000"/>
          <w:sz w:val="24"/>
          <w:szCs w:val="24"/>
        </w:rPr>
        <w:t xml:space="preserve"> As Drinen </w:t>
      </w:r>
      <w:r w:rsidR="00865EC7">
        <w:rPr>
          <w:color w:val="000000"/>
          <w:sz w:val="24"/>
          <w:szCs w:val="24"/>
        </w:rPr>
        <w:fldChar w:fldCharType="begin"/>
      </w:r>
      <w:r w:rsidR="00B67133">
        <w:rPr>
          <w:color w:val="000000"/>
          <w:sz w:val="24"/>
          <w:szCs w:val="24"/>
        </w:rPr>
        <w:instrText xml:space="preserve"> ADDIN ZOTERO_ITEM CSL_CITATION {"citationID":"ez3iwOdx","properties":{"formattedCitation":"(2006)","plainCitation":"(2006)","noteIndex":0},"citationItems":[{"id":"DldiNfNo/TA8tg8RG","uris":["http://zotero.org/users/891666/items/9M5WY7B5"],"uri":["http://zotero.org/users/891666/items/9M5WY7B5"],"itemData":{"id":2655,"type":"webpage","title":"A very simple ranking system » Pro-football-reference.com blog » Blog Archive","URL":"https://www.pro-football-reference.com/blog/index4837.html?p=37","author":[{"family":"Drinen","given":"Doug"}],"issued":{"date-parts":[["2006",5,8]]},"accessed":{"date-parts":[["2018",8,4]]}},"suppress-author":true}],"schema":"https://github.com/citation-style-language/schema/raw/master/csl-citation.json"} </w:instrText>
      </w:r>
      <w:r w:rsidR="00865EC7">
        <w:rPr>
          <w:color w:val="000000"/>
          <w:sz w:val="24"/>
          <w:szCs w:val="24"/>
        </w:rPr>
        <w:fldChar w:fldCharType="separate"/>
      </w:r>
      <w:r w:rsidR="00865EC7" w:rsidRPr="00865EC7">
        <w:rPr>
          <w:sz w:val="24"/>
        </w:rPr>
        <w:t>(2006)</w:t>
      </w:r>
      <w:r w:rsidR="00865EC7">
        <w:rPr>
          <w:color w:val="000000"/>
          <w:sz w:val="24"/>
          <w:szCs w:val="24"/>
        </w:rPr>
        <w:fldChar w:fldCharType="end"/>
      </w:r>
      <w:r w:rsidR="00865EC7">
        <w:rPr>
          <w:color w:val="000000"/>
          <w:sz w:val="24"/>
          <w:szCs w:val="24"/>
        </w:rPr>
        <w:t xml:space="preserve"> notes, </w:t>
      </w:r>
      <w:r w:rsidR="00865EC7" w:rsidRPr="00865EC7">
        <w:rPr>
          <w:color w:val="000000"/>
          <w:sz w:val="24"/>
          <w:szCs w:val="24"/>
        </w:rPr>
        <w:t xml:space="preserve">the interpretation </w:t>
      </w:r>
      <w:r w:rsidR="00865EC7">
        <w:rPr>
          <w:color w:val="000000"/>
          <w:sz w:val="24"/>
          <w:szCs w:val="24"/>
        </w:rPr>
        <w:t xml:space="preserve">of SRS </w:t>
      </w:r>
      <w:r w:rsidR="00865EC7" w:rsidRPr="00865EC7">
        <w:rPr>
          <w:color w:val="000000"/>
          <w:sz w:val="24"/>
          <w:szCs w:val="24"/>
        </w:rPr>
        <w:t xml:space="preserve">is relatively easy: </w:t>
      </w:r>
      <w:r w:rsidR="00865EC7">
        <w:rPr>
          <w:color w:val="000000"/>
          <w:sz w:val="24"/>
          <w:szCs w:val="24"/>
        </w:rPr>
        <w:t>“</w:t>
      </w:r>
      <w:r w:rsidR="00865EC7" w:rsidRPr="00865EC7">
        <w:rPr>
          <w:color w:val="000000"/>
          <w:sz w:val="24"/>
          <w:szCs w:val="24"/>
        </w:rPr>
        <w:t>If Team A's rating is 3 bigger than Team B's, this means that the system thinks Team A is 3 points better than team B.</w:t>
      </w:r>
      <w:r w:rsidR="00865EC7">
        <w:rPr>
          <w:color w:val="000000"/>
          <w:sz w:val="24"/>
          <w:szCs w:val="24"/>
        </w:rPr>
        <w:t>”</w:t>
      </w:r>
      <w:r w:rsidR="00865EC7" w:rsidRPr="00865EC7">
        <w:rPr>
          <w:color w:val="000000"/>
          <w:sz w:val="24"/>
          <w:szCs w:val="24"/>
        </w:rPr>
        <w:t xml:space="preserve"> </w:t>
      </w:r>
      <w:r w:rsidRPr="00736A83">
        <w:rPr>
          <w:b/>
          <w:color w:val="000000"/>
          <w:sz w:val="24"/>
          <w:szCs w:val="24"/>
        </w:rPr>
        <w:t xml:space="preserve"> </w:t>
      </w:r>
      <w:r w:rsidRPr="00736A83">
        <w:rPr>
          <w:color w:val="000000"/>
          <w:sz w:val="24"/>
          <w:szCs w:val="24"/>
        </w:rPr>
        <w:t>Most schools in major conferences typically have an SRS greater than zero because their SOS are relatively high. It is not uncommon, though, for a mid-major school to have a negative SRS score.</w:t>
      </w:r>
    </w:p>
    <w:p w14:paraId="411AE1E8" w14:textId="07C54596" w:rsidR="00D269A1" w:rsidRPr="00736A83" w:rsidRDefault="00F32904" w:rsidP="00D269A1">
      <w:pPr>
        <w:spacing w:line="480" w:lineRule="auto"/>
        <w:ind w:firstLine="720"/>
        <w:rPr>
          <w:color w:val="000000"/>
          <w:sz w:val="24"/>
          <w:szCs w:val="24"/>
        </w:rPr>
      </w:pPr>
      <w:r w:rsidRPr="00736A83">
        <w:rPr>
          <w:color w:val="000000"/>
          <w:sz w:val="24"/>
          <w:szCs w:val="24"/>
        </w:rPr>
        <w:lastRenderedPageBreak/>
        <w:t xml:space="preserve">To calculate the quality of the nonconference opponents, we take the average SRS score of the nonconference teams played.  Average nonconference SRS scores in our sample ranged from </w:t>
      </w:r>
      <w:r w:rsidRPr="0070410D">
        <w:rPr>
          <w:color w:val="000000"/>
          <w:sz w:val="24"/>
          <w:szCs w:val="24"/>
        </w:rPr>
        <w:t>-7</w:t>
      </w:r>
      <w:r w:rsidRPr="00736A83">
        <w:rPr>
          <w:color w:val="000000"/>
          <w:sz w:val="24"/>
          <w:szCs w:val="24"/>
        </w:rPr>
        <w:t xml:space="preserve"> to +11.6 (</w:t>
      </w:r>
      <w:r w:rsidRPr="00F32904">
        <w:rPr>
          <w:i/>
          <w:color w:val="000000"/>
          <w:sz w:val="24"/>
          <w:szCs w:val="24"/>
        </w:rPr>
        <w:t>M</w:t>
      </w:r>
      <w:r w:rsidRPr="00736A83">
        <w:rPr>
          <w:color w:val="000000"/>
          <w:sz w:val="24"/>
          <w:szCs w:val="24"/>
        </w:rPr>
        <w:t xml:space="preserve"> = 0.81, </w:t>
      </w:r>
      <w:r w:rsidRPr="00F32904">
        <w:rPr>
          <w:i/>
          <w:color w:val="000000"/>
          <w:sz w:val="24"/>
          <w:szCs w:val="24"/>
        </w:rPr>
        <w:t>SD</w:t>
      </w:r>
      <w:r w:rsidRPr="00736A83">
        <w:rPr>
          <w:color w:val="000000"/>
          <w:sz w:val="24"/>
          <w:szCs w:val="24"/>
        </w:rPr>
        <w:t xml:space="preserve"> = 3.13), where higher scores indicate a more difficult pre-season schedule. Nonconference schedules are arranged by each school’s athletic director and coaches. While the games are not randomly assigned, they are often decided several years in advance.</w:t>
      </w:r>
      <w:r w:rsidR="00D269A1">
        <w:rPr>
          <w:color w:val="000000"/>
          <w:sz w:val="24"/>
          <w:szCs w:val="24"/>
        </w:rPr>
        <w:t xml:space="preserve"> </w:t>
      </w:r>
      <w:r w:rsidR="00D269A1" w:rsidRPr="00AE71BE">
        <w:rPr>
          <w:color w:val="000000"/>
          <w:sz w:val="24"/>
          <w:szCs w:val="24"/>
        </w:rPr>
        <w:t>Since nonconference games are scheduled years in advance, long before the composition and strength of each team is known, the difficulty of nonconference games is largely exogenous.</w:t>
      </w:r>
      <w:r w:rsidR="00D269A1" w:rsidRPr="00AF3C2F">
        <w:rPr>
          <w:rStyle w:val="FootnoteReference"/>
        </w:rPr>
        <w:footnoteReference w:id="4"/>
      </w:r>
      <w:r w:rsidR="00D269A1" w:rsidRPr="00AE71BE">
        <w:rPr>
          <w:color w:val="000000"/>
          <w:sz w:val="24"/>
          <w:szCs w:val="24"/>
        </w:rPr>
        <w:t xml:space="preserve"> Additionally, unlike the NFL where players cannot compete until three years after they have graduated from high school, the NBA allows players to compete just one year after high school graduation. The turnover, particularly among star h</w:t>
      </w:r>
      <w:r w:rsidR="00D269A1">
        <w:rPr>
          <w:color w:val="000000"/>
          <w:sz w:val="24"/>
          <w:szCs w:val="24"/>
        </w:rPr>
        <w:t>i</w:t>
      </w:r>
      <w:r w:rsidR="00D269A1" w:rsidRPr="00AE71BE">
        <w:rPr>
          <w:color w:val="000000"/>
          <w:sz w:val="24"/>
          <w:szCs w:val="24"/>
        </w:rPr>
        <w:t xml:space="preserve">gh school players, is therefore considerable, making it especially hard to predict the strength of any particular team even one year in advance thus making it difficult to try and tailor the nonconference schedule to the quality of the team. </w:t>
      </w:r>
    </w:p>
    <w:p w14:paraId="56955131" w14:textId="63B1FF7D" w:rsidR="00F32904" w:rsidRPr="00736A83" w:rsidRDefault="00F32904" w:rsidP="000B05F0">
      <w:pPr>
        <w:spacing w:line="480" w:lineRule="auto"/>
        <w:ind w:firstLine="720"/>
        <w:rPr>
          <w:color w:val="000000"/>
          <w:sz w:val="24"/>
          <w:szCs w:val="24"/>
        </w:rPr>
      </w:pPr>
      <w:r w:rsidRPr="00736A83">
        <w:rPr>
          <w:color w:val="000000"/>
          <w:sz w:val="24"/>
          <w:szCs w:val="24"/>
        </w:rPr>
        <w:t>To measure post-season success, we want</w:t>
      </w:r>
      <w:r w:rsidR="00D14F77">
        <w:rPr>
          <w:color w:val="000000"/>
          <w:sz w:val="24"/>
          <w:szCs w:val="24"/>
        </w:rPr>
        <w:t>ed</w:t>
      </w:r>
      <w:r w:rsidRPr="00736A83">
        <w:rPr>
          <w:color w:val="000000"/>
          <w:sz w:val="24"/>
          <w:szCs w:val="24"/>
        </w:rPr>
        <w:t xml:space="preserve"> to ensure all the relevant variation is exploited. To do this, we measure</w:t>
      </w:r>
      <w:r w:rsidR="00D14F77">
        <w:rPr>
          <w:color w:val="000000"/>
          <w:sz w:val="24"/>
          <w:szCs w:val="24"/>
        </w:rPr>
        <w:t>d</w:t>
      </w:r>
      <w:r w:rsidRPr="00736A83">
        <w:rPr>
          <w:color w:val="000000"/>
          <w:sz w:val="24"/>
          <w:szCs w:val="24"/>
        </w:rPr>
        <w:t xml:space="preserve"> tournament success by counting the number of games played and add</w:t>
      </w:r>
      <w:r w:rsidR="00D14F77">
        <w:rPr>
          <w:color w:val="000000"/>
          <w:sz w:val="24"/>
          <w:szCs w:val="24"/>
        </w:rPr>
        <w:t>ing</w:t>
      </w:r>
      <w:r w:rsidRPr="00736A83">
        <w:rPr>
          <w:color w:val="000000"/>
          <w:sz w:val="24"/>
          <w:szCs w:val="24"/>
        </w:rPr>
        <w:t xml:space="preserve"> one to the team that won the tournament. We </w:t>
      </w:r>
      <w:r w:rsidR="00D14F77">
        <w:rPr>
          <w:color w:val="000000"/>
          <w:sz w:val="24"/>
          <w:szCs w:val="24"/>
        </w:rPr>
        <w:t xml:space="preserve">do this separately for the </w:t>
      </w:r>
      <w:r w:rsidRPr="00736A83">
        <w:rPr>
          <w:color w:val="000000"/>
          <w:sz w:val="24"/>
          <w:szCs w:val="24"/>
        </w:rPr>
        <w:t xml:space="preserve">knock-out tournament </w:t>
      </w:r>
      <w:r w:rsidR="00865EC7">
        <w:rPr>
          <w:color w:val="000000"/>
          <w:sz w:val="24"/>
          <w:szCs w:val="24"/>
        </w:rPr>
        <w:t xml:space="preserve">that each team plays </w:t>
      </w:r>
      <w:r w:rsidRPr="00736A83">
        <w:rPr>
          <w:color w:val="000000"/>
          <w:sz w:val="24"/>
          <w:szCs w:val="24"/>
        </w:rPr>
        <w:t xml:space="preserve">against the other </w:t>
      </w:r>
      <w:r w:rsidR="00865EC7">
        <w:rPr>
          <w:color w:val="000000"/>
          <w:sz w:val="24"/>
          <w:szCs w:val="24"/>
        </w:rPr>
        <w:t xml:space="preserve">teams in their </w:t>
      </w:r>
      <w:r w:rsidRPr="00736A83">
        <w:rPr>
          <w:color w:val="000000"/>
          <w:sz w:val="24"/>
          <w:szCs w:val="24"/>
        </w:rPr>
        <w:t>conference</w:t>
      </w:r>
      <w:r w:rsidR="00865EC7">
        <w:rPr>
          <w:color w:val="000000"/>
          <w:sz w:val="24"/>
          <w:szCs w:val="24"/>
        </w:rPr>
        <w:t xml:space="preserve"> (i.e. conference tournament)</w:t>
      </w:r>
      <w:r w:rsidRPr="00736A83">
        <w:rPr>
          <w:color w:val="000000"/>
          <w:sz w:val="24"/>
          <w:szCs w:val="24"/>
        </w:rPr>
        <w:t xml:space="preserve"> and </w:t>
      </w:r>
      <w:r w:rsidR="00D14F77">
        <w:rPr>
          <w:color w:val="000000"/>
          <w:sz w:val="24"/>
          <w:szCs w:val="24"/>
        </w:rPr>
        <w:t xml:space="preserve">for the </w:t>
      </w:r>
      <w:r w:rsidRPr="00736A83">
        <w:rPr>
          <w:color w:val="000000"/>
          <w:sz w:val="24"/>
          <w:szCs w:val="24"/>
        </w:rPr>
        <w:t xml:space="preserve">NCAA tournament. </w:t>
      </w:r>
      <w:r w:rsidR="000B05F0" w:rsidRPr="00736A83">
        <w:rPr>
          <w:color w:val="000000"/>
          <w:sz w:val="24"/>
          <w:szCs w:val="24"/>
        </w:rPr>
        <w:t>Historically the NCAA tournament consisted of 64 teams, giving the tournament 6 rounds of games. In 2001, though, a 65</w:t>
      </w:r>
      <w:r w:rsidR="000B05F0" w:rsidRPr="00736A83">
        <w:rPr>
          <w:color w:val="000000"/>
          <w:sz w:val="24"/>
          <w:szCs w:val="24"/>
          <w:vertAlign w:val="superscript"/>
        </w:rPr>
        <w:t>th</w:t>
      </w:r>
      <w:r w:rsidR="000B05F0" w:rsidRPr="00736A83">
        <w:rPr>
          <w:color w:val="000000"/>
          <w:sz w:val="24"/>
          <w:szCs w:val="24"/>
        </w:rPr>
        <w:t xml:space="preserve"> team was added which gave the tournament a play-in game between two teams prior to the traditional 6 rounds. </w:t>
      </w:r>
      <w:r w:rsidR="000B05F0">
        <w:rPr>
          <w:color w:val="000000"/>
          <w:sz w:val="24"/>
          <w:szCs w:val="24"/>
        </w:rPr>
        <w:t>I</w:t>
      </w:r>
      <w:r w:rsidR="000B05F0" w:rsidRPr="00736A83">
        <w:rPr>
          <w:color w:val="000000"/>
          <w:sz w:val="24"/>
          <w:szCs w:val="24"/>
        </w:rPr>
        <w:t xml:space="preserve">n 2011, three more teams were added, and the number of play-in games was increased to four. The teams selected for this tournament consist of the winners of 32 Division 1-A conferences. The remaining teams needed for the field are then selected by a committee. Ideally, these “at-large” </w:t>
      </w:r>
      <w:r w:rsidR="000B05F0" w:rsidRPr="00736A83">
        <w:rPr>
          <w:color w:val="000000"/>
          <w:sz w:val="24"/>
          <w:szCs w:val="24"/>
        </w:rPr>
        <w:lastRenderedPageBreak/>
        <w:t>teams are the “best” teams that failed to win an automatic conference bid.</w:t>
      </w:r>
      <w:r w:rsidR="000B05F0" w:rsidRPr="00BC7815">
        <w:rPr>
          <w:rStyle w:val="FootnoteReference"/>
        </w:rPr>
        <w:footnoteReference w:id="5"/>
      </w:r>
      <w:r w:rsidR="000B05F0" w:rsidRPr="00736A83">
        <w:rPr>
          <w:color w:val="000000"/>
          <w:sz w:val="24"/>
          <w:szCs w:val="24"/>
        </w:rPr>
        <w:t xml:space="preserve">  </w:t>
      </w:r>
      <w:r w:rsidR="000B05F0">
        <w:rPr>
          <w:color w:val="000000"/>
          <w:sz w:val="24"/>
          <w:szCs w:val="24"/>
        </w:rPr>
        <w:t xml:space="preserve">Our </w:t>
      </w:r>
      <w:r w:rsidRPr="00736A83">
        <w:rPr>
          <w:color w:val="000000"/>
          <w:sz w:val="24"/>
          <w:szCs w:val="24"/>
        </w:rPr>
        <w:t>measure</w:t>
      </w:r>
      <w:r w:rsidR="000B05F0">
        <w:rPr>
          <w:color w:val="000000"/>
          <w:sz w:val="24"/>
          <w:szCs w:val="24"/>
        </w:rPr>
        <w:t xml:space="preserve"> of games played in the tournament plus one for the winner</w:t>
      </w:r>
      <w:r w:rsidRPr="00736A83">
        <w:rPr>
          <w:color w:val="000000"/>
          <w:sz w:val="24"/>
          <w:szCs w:val="24"/>
        </w:rPr>
        <w:t xml:space="preserve"> al</w:t>
      </w:r>
      <w:r>
        <w:rPr>
          <w:color w:val="000000"/>
          <w:sz w:val="24"/>
          <w:szCs w:val="24"/>
        </w:rPr>
        <w:t>low</w:t>
      </w:r>
      <w:r w:rsidR="000B05F0">
        <w:rPr>
          <w:color w:val="000000"/>
          <w:sz w:val="24"/>
          <w:szCs w:val="24"/>
        </w:rPr>
        <w:t>s</w:t>
      </w:r>
      <w:r w:rsidRPr="00736A83">
        <w:rPr>
          <w:color w:val="000000"/>
          <w:sz w:val="24"/>
          <w:szCs w:val="24"/>
        </w:rPr>
        <w:t xml:space="preserve"> us to identify all the teams that qualified for the tournament (which </w:t>
      </w:r>
      <w:r w:rsidR="00D14F77">
        <w:rPr>
          <w:color w:val="000000"/>
          <w:sz w:val="24"/>
          <w:szCs w:val="24"/>
        </w:rPr>
        <w:t>in the case of</w:t>
      </w:r>
      <w:r w:rsidRPr="00736A83">
        <w:rPr>
          <w:color w:val="000000"/>
          <w:sz w:val="24"/>
          <w:szCs w:val="24"/>
        </w:rPr>
        <w:t xml:space="preserve"> the NCAA tournament for some schools may, in it of itself, be considered a success) and still acknowledge the tournament winner.</w:t>
      </w:r>
      <w:r w:rsidRPr="00BC7815">
        <w:rPr>
          <w:rStyle w:val="FootnoteReference"/>
        </w:rPr>
        <w:footnoteReference w:id="6"/>
      </w:r>
      <w:r w:rsidRPr="00736A83">
        <w:rPr>
          <w:color w:val="000000"/>
          <w:sz w:val="24"/>
          <w:szCs w:val="24"/>
        </w:rPr>
        <w:t xml:space="preserve">  </w:t>
      </w:r>
    </w:p>
    <w:p w14:paraId="3958B079" w14:textId="64DD577B" w:rsidR="00F32904" w:rsidRPr="00736A83" w:rsidRDefault="00F32904" w:rsidP="00F32904">
      <w:pPr>
        <w:spacing w:line="480" w:lineRule="auto"/>
        <w:ind w:firstLine="720"/>
        <w:rPr>
          <w:color w:val="000000"/>
          <w:sz w:val="24"/>
          <w:szCs w:val="24"/>
        </w:rPr>
      </w:pPr>
      <w:r w:rsidRPr="00736A83">
        <w:rPr>
          <w:color w:val="000000"/>
          <w:sz w:val="24"/>
          <w:szCs w:val="24"/>
        </w:rPr>
        <w:t xml:space="preserve">To control for potential confounds, we extracted a range of variables from each team’s performance during its in-season games. Those variables were each team’s own regular season win/loss record and average point margin </w:t>
      </w:r>
      <w:r w:rsidR="000B2F4B">
        <w:rPr>
          <w:color w:val="000000"/>
          <w:sz w:val="24"/>
          <w:szCs w:val="24"/>
        </w:rPr>
        <w:fldChar w:fldCharType="begin"/>
      </w:r>
      <w:r w:rsidR="00B67133">
        <w:rPr>
          <w:color w:val="000000"/>
          <w:sz w:val="24"/>
          <w:szCs w:val="24"/>
        </w:rPr>
        <w:instrText xml:space="preserve"> ADDIN ZOTERO_ITEM CSL_CITATION {"citationID":"ds4WEyNR","properties":{"formattedCitation":"(see Pitts, 2016 for a similar approach)","plainCitation":"(see Pitts, 2016 for a similar approach)","noteIndex":0},"citationItems":[{"id":"DldiNfNo/OAqq2v6p","uris":["http://zotero.org/users/891666/items/N47Q4E6B"],"uri":["http://zotero.org/users/891666/items/N47Q4E6B"],"itemData":{"id":2634,"type":"article-journal","title":"Determinants of Success in the National Football League’s Postseason: How Important Is Previous Playoff Experience?","container-title":"Journal of Sports Economics","page":"86–111","volume":"17","issue":"1","source":"Google Scholar","shortTitle":"Determinants of Success in the National Football League’s Postseason","author":[{"family":"Pitts","given":"Joshua D."}],"issued":{"date-parts":[["2016"]]}},"prefix":"see ","suffix":"for a similar approach"}],"schema":"https://github.com/citation-style-language/schema/raw/master/csl-citation.json"} </w:instrText>
      </w:r>
      <w:r w:rsidR="000B2F4B">
        <w:rPr>
          <w:color w:val="000000"/>
          <w:sz w:val="24"/>
          <w:szCs w:val="24"/>
        </w:rPr>
        <w:fldChar w:fldCharType="separate"/>
      </w:r>
      <w:r w:rsidR="000B2F4B">
        <w:rPr>
          <w:noProof/>
          <w:color w:val="000000"/>
          <w:sz w:val="24"/>
          <w:szCs w:val="24"/>
        </w:rPr>
        <w:t>(see Pitts, 2016 for a similar approach)</w:t>
      </w:r>
      <w:r w:rsidR="000B2F4B">
        <w:rPr>
          <w:color w:val="000000"/>
          <w:sz w:val="24"/>
          <w:szCs w:val="24"/>
        </w:rPr>
        <w:fldChar w:fldCharType="end"/>
      </w:r>
      <w:r w:rsidRPr="00736A83">
        <w:rPr>
          <w:color w:val="000000"/>
          <w:sz w:val="24"/>
          <w:szCs w:val="24"/>
        </w:rPr>
        <w:t>, and team</w:t>
      </w:r>
      <w:r w:rsidR="004937FE">
        <w:rPr>
          <w:color w:val="000000"/>
          <w:sz w:val="24"/>
          <w:szCs w:val="24"/>
        </w:rPr>
        <w:t xml:space="preserve"> (or conference)</w:t>
      </w:r>
      <w:r w:rsidRPr="00736A83">
        <w:rPr>
          <w:color w:val="000000"/>
          <w:sz w:val="24"/>
          <w:szCs w:val="24"/>
        </w:rPr>
        <w:t xml:space="preserve"> fixed effects and season fixed effects. The team fixed effect variable is a dummy variable for each team. Each team’s fixed effect captures factors that influence performance and remain relatively stable across time, including brand power, loyalty of fan base, and quality of training facilities and recruiting and coaching staff. This set of dummy variables capture</w:t>
      </w:r>
      <w:r w:rsidR="00FC6374">
        <w:rPr>
          <w:color w:val="000000"/>
          <w:sz w:val="24"/>
          <w:szCs w:val="24"/>
        </w:rPr>
        <w:t>s</w:t>
      </w:r>
      <w:r w:rsidRPr="00736A83">
        <w:rPr>
          <w:color w:val="000000"/>
          <w:sz w:val="24"/>
          <w:szCs w:val="24"/>
        </w:rPr>
        <w:t xml:space="preserve"> any idiosyncratic differences between the teams, including those mentioned above, that tend not to change over time.</w:t>
      </w:r>
      <w:r w:rsidR="004937FE">
        <w:rPr>
          <w:color w:val="000000"/>
          <w:sz w:val="24"/>
          <w:szCs w:val="24"/>
        </w:rPr>
        <w:t xml:space="preserve">  Similarly, certain model specifications include conference fixed effects in place o</w:t>
      </w:r>
      <w:r w:rsidR="00AB62BB">
        <w:rPr>
          <w:color w:val="000000"/>
          <w:sz w:val="24"/>
          <w:szCs w:val="24"/>
        </w:rPr>
        <w:t>f team fixed effects.</w:t>
      </w:r>
      <w:r w:rsidR="004937FE">
        <w:rPr>
          <w:color w:val="000000"/>
          <w:sz w:val="24"/>
          <w:szCs w:val="24"/>
        </w:rPr>
        <w:t xml:space="preserve"> Whereas team fixed effects absorb the time invariant idiosyncratic differences between teams, conference fixed effects account for the time invariant differences between across conferences</w:t>
      </w:r>
      <w:r w:rsidR="00AB62BB">
        <w:rPr>
          <w:color w:val="000000"/>
          <w:sz w:val="24"/>
          <w:szCs w:val="24"/>
        </w:rPr>
        <w:t>.</w:t>
      </w:r>
      <w:r w:rsidR="004937FE">
        <w:rPr>
          <w:color w:val="000000"/>
          <w:sz w:val="24"/>
          <w:szCs w:val="24"/>
        </w:rPr>
        <w:t xml:space="preserve"> Conference fixed effects would be appropriate if there were reason to believe that were some sort of unobserved factor correlated with conferences that were driving the results</w:t>
      </w:r>
      <w:r w:rsidR="004A4385">
        <w:rPr>
          <w:color w:val="000000"/>
          <w:sz w:val="24"/>
          <w:szCs w:val="24"/>
        </w:rPr>
        <w:t xml:space="preserve">—that is, </w:t>
      </w:r>
      <w:r w:rsidR="00AB62BB">
        <w:rPr>
          <w:color w:val="000000"/>
          <w:sz w:val="24"/>
          <w:szCs w:val="24"/>
        </w:rPr>
        <w:t xml:space="preserve">if it were </w:t>
      </w:r>
      <w:r w:rsidR="004A4385">
        <w:rPr>
          <w:color w:val="000000"/>
          <w:sz w:val="24"/>
          <w:szCs w:val="24"/>
        </w:rPr>
        <w:t>not so much the team unobservables that drive wins, but rather the unobs</w:t>
      </w:r>
      <w:r w:rsidR="006F4898">
        <w:rPr>
          <w:color w:val="000000"/>
          <w:sz w:val="24"/>
          <w:szCs w:val="24"/>
        </w:rPr>
        <w:t>erved quality/heritage/reputation of the conference</w:t>
      </w:r>
      <w:r w:rsidR="00AB62BB">
        <w:rPr>
          <w:color w:val="000000"/>
          <w:sz w:val="24"/>
          <w:szCs w:val="24"/>
        </w:rPr>
        <w:t xml:space="preserve">. </w:t>
      </w:r>
      <w:r w:rsidR="004937FE">
        <w:rPr>
          <w:color w:val="000000"/>
          <w:sz w:val="24"/>
          <w:szCs w:val="24"/>
        </w:rPr>
        <w:t xml:space="preserve">We report our main results with models </w:t>
      </w:r>
      <w:r w:rsidR="00AB62BB">
        <w:rPr>
          <w:color w:val="000000"/>
          <w:sz w:val="24"/>
          <w:szCs w:val="24"/>
        </w:rPr>
        <w:t>that</w:t>
      </w:r>
      <w:r w:rsidR="004937FE">
        <w:rPr>
          <w:color w:val="000000"/>
          <w:sz w:val="24"/>
          <w:szCs w:val="24"/>
        </w:rPr>
        <w:t xml:space="preserve"> include both </w:t>
      </w:r>
      <w:r w:rsidR="00AB62BB">
        <w:rPr>
          <w:color w:val="000000"/>
          <w:sz w:val="24"/>
          <w:szCs w:val="24"/>
        </w:rPr>
        <w:t xml:space="preserve">of these controls </w:t>
      </w:r>
      <w:r w:rsidR="004937FE">
        <w:rPr>
          <w:color w:val="000000"/>
          <w:sz w:val="24"/>
          <w:szCs w:val="24"/>
        </w:rPr>
        <w:t xml:space="preserve">to show the insensitivity of the results to the level of </w:t>
      </w:r>
      <w:r w:rsidR="004937FE">
        <w:rPr>
          <w:color w:val="000000"/>
          <w:sz w:val="24"/>
          <w:szCs w:val="24"/>
        </w:rPr>
        <w:lastRenderedPageBreak/>
        <w:t>fixed effects.</w:t>
      </w:r>
      <w:r w:rsidRPr="00736A83">
        <w:rPr>
          <w:color w:val="000000"/>
          <w:sz w:val="24"/>
          <w:szCs w:val="24"/>
        </w:rPr>
        <w:t xml:space="preserve"> Additionally, a season fixed effects variable—a dummy variable for each season—captures unobserved factors that are common to all teams and vary across time, including the tendency for players to improve as they become more experienced.  </w:t>
      </w:r>
    </w:p>
    <w:p w14:paraId="0B6A2B58" w14:textId="77777777" w:rsidR="000D71A9" w:rsidRPr="000D71A9" w:rsidRDefault="00F32904" w:rsidP="000D71A9">
      <w:pPr>
        <w:spacing w:line="480" w:lineRule="auto"/>
        <w:rPr>
          <w:i/>
          <w:color w:val="000000"/>
          <w:sz w:val="24"/>
          <w:szCs w:val="24"/>
        </w:rPr>
      </w:pPr>
      <w:r w:rsidRPr="000D71A9">
        <w:rPr>
          <w:i/>
          <w:color w:val="000000"/>
          <w:sz w:val="24"/>
          <w:szCs w:val="24"/>
        </w:rPr>
        <w:t>Model Validity</w:t>
      </w:r>
    </w:p>
    <w:p w14:paraId="5F5AA19E" w14:textId="0C5A5092" w:rsidR="00F32904" w:rsidRPr="00F32904" w:rsidRDefault="00F32904" w:rsidP="00F32904">
      <w:pPr>
        <w:spacing w:line="480" w:lineRule="auto"/>
        <w:ind w:firstLine="720"/>
        <w:rPr>
          <w:b/>
          <w:i/>
          <w:color w:val="000000"/>
          <w:sz w:val="24"/>
          <w:szCs w:val="24"/>
        </w:rPr>
      </w:pPr>
      <w:r w:rsidRPr="00736A83">
        <w:rPr>
          <w:color w:val="000000"/>
          <w:sz w:val="24"/>
          <w:szCs w:val="24"/>
        </w:rPr>
        <w:t>There are a couple of challenges to identification when trying to model the run a NCAA team makes in a tournament. Of primary concern is the nature of the dependent variable</w:t>
      </w:r>
      <w:r w:rsidR="00FC6374">
        <w:rPr>
          <w:color w:val="000000"/>
          <w:sz w:val="24"/>
          <w:szCs w:val="24"/>
        </w:rPr>
        <w:t xml:space="preserve">, which </w:t>
      </w:r>
      <w:r w:rsidRPr="00736A83">
        <w:rPr>
          <w:color w:val="000000"/>
          <w:sz w:val="24"/>
          <w:szCs w:val="24"/>
        </w:rPr>
        <w:t xml:space="preserve">creates some challenges for OLS regressions. </w:t>
      </w:r>
      <w:r w:rsidR="00FC6374">
        <w:rPr>
          <w:color w:val="000000"/>
          <w:sz w:val="24"/>
          <w:szCs w:val="24"/>
        </w:rPr>
        <w:t>T</w:t>
      </w:r>
      <w:r w:rsidRPr="00736A83">
        <w:rPr>
          <w:color w:val="000000"/>
          <w:sz w:val="24"/>
          <w:szCs w:val="24"/>
        </w:rPr>
        <w:t>he data is discrete in nature—a team cannot win, for example, 1.23 games in either tournament. Additionally, the range of possible outcomes ext</w:t>
      </w:r>
      <w:r w:rsidR="00AB62BB">
        <w:rPr>
          <w:color w:val="000000"/>
          <w:sz w:val="24"/>
          <w:szCs w:val="24"/>
        </w:rPr>
        <w:t>ends from zero to six or seven.</w:t>
      </w:r>
      <w:r w:rsidRPr="00736A83">
        <w:rPr>
          <w:color w:val="000000"/>
          <w:sz w:val="24"/>
          <w:szCs w:val="24"/>
        </w:rPr>
        <w:t xml:space="preserve"> Given the cutoffs at zero and seven, and the discreteness of the data, OLS is probably an inappropriate modeling technique. Since the data is discrete in nature and truncated at both ends, it mirrors a distribution more similar to a Poisson than a Norma</w:t>
      </w:r>
      <w:r w:rsidR="00FC6374">
        <w:rPr>
          <w:color w:val="000000"/>
          <w:sz w:val="24"/>
          <w:szCs w:val="24"/>
        </w:rPr>
        <w:t>l, and so</w:t>
      </w:r>
      <w:r w:rsidRPr="00736A83">
        <w:rPr>
          <w:color w:val="000000"/>
          <w:sz w:val="24"/>
          <w:szCs w:val="24"/>
        </w:rPr>
        <w:t xml:space="preserve"> we estimate every specification using Poisson regression techniques </w:t>
      </w:r>
      <w:r w:rsidR="00FC6374">
        <w:rPr>
          <w:color w:val="000000"/>
          <w:sz w:val="24"/>
          <w:szCs w:val="24"/>
        </w:rPr>
        <w:t>with</w:t>
      </w:r>
      <w:r w:rsidRPr="00736A83">
        <w:rPr>
          <w:color w:val="000000"/>
          <w:sz w:val="24"/>
          <w:szCs w:val="24"/>
        </w:rPr>
        <w:t xml:space="preserve"> quasi-maximum likelihood (QML) estimation.</w:t>
      </w:r>
      <w:r w:rsidRPr="00BC7815">
        <w:rPr>
          <w:rStyle w:val="FootnoteReference"/>
        </w:rPr>
        <w:footnoteReference w:id="7"/>
      </w:r>
      <w:r w:rsidRPr="00736A83">
        <w:rPr>
          <w:color w:val="000000"/>
          <w:sz w:val="24"/>
          <w:szCs w:val="24"/>
        </w:rPr>
        <w:t xml:space="preserve"> Gourieroux, Monfort, and Trognon </w:t>
      </w:r>
      <w:r w:rsidR="006F28DA">
        <w:rPr>
          <w:color w:val="000000"/>
          <w:sz w:val="24"/>
          <w:szCs w:val="24"/>
        </w:rPr>
        <w:fldChar w:fldCharType="begin"/>
      </w:r>
      <w:r w:rsidR="00B67133">
        <w:rPr>
          <w:color w:val="000000"/>
          <w:sz w:val="24"/>
          <w:szCs w:val="24"/>
        </w:rPr>
        <w:instrText xml:space="preserve"> ADDIN ZOTERO_ITEM CSL_CITATION {"citationID":"3QG3leyd","properties":{"formattedCitation":"(1984)","plainCitation":"(1984)","noteIndex":0},"citationItems":[{"id":"DldiNfNo/Mheh2lb2","uris":["http://zotero.org/users/891666/items/2G9PTX8Q"],"uri":["http://zotero.org/users/891666/items/2G9PTX8Q"],"itemData":{"id":2633,"type":"article-journal","title":"Pseudo maximum likelihood methods: Theory","container-title":"Econometrica: Journal of the Econometric Society","page":"681–700","source":"Google Scholar","shortTitle":"Pseudo maximum likelihood methods","author":[{"family":"Gourieroux","given":"Christian"},{"family":"Monfort","given":"Alain"},{"family":"Trognon","given":"Alain"}],"issued":{"date-parts":[["1984"]]}},"suppress-author":true}],"schema":"https://github.com/citation-style-language/schema/raw/master/csl-citation.json"} </w:instrText>
      </w:r>
      <w:r w:rsidR="006F28DA">
        <w:rPr>
          <w:color w:val="000000"/>
          <w:sz w:val="24"/>
          <w:szCs w:val="24"/>
        </w:rPr>
        <w:fldChar w:fldCharType="separate"/>
      </w:r>
      <w:r w:rsidR="006F28DA">
        <w:rPr>
          <w:noProof/>
          <w:color w:val="000000"/>
          <w:sz w:val="24"/>
          <w:szCs w:val="24"/>
        </w:rPr>
        <w:t>(1984)</w:t>
      </w:r>
      <w:r w:rsidR="006F28DA">
        <w:rPr>
          <w:color w:val="000000"/>
          <w:sz w:val="24"/>
          <w:szCs w:val="24"/>
        </w:rPr>
        <w:fldChar w:fldCharType="end"/>
      </w:r>
      <w:r w:rsidRPr="00736A83">
        <w:rPr>
          <w:color w:val="000000"/>
          <w:sz w:val="24"/>
          <w:szCs w:val="24"/>
        </w:rPr>
        <w:t xml:space="preserve"> prove that the QML estimator is consistent and asymptotically normal when the Poisson model is correctly assumed, and Wooldridge </w:t>
      </w:r>
      <w:r w:rsidR="006F28DA">
        <w:rPr>
          <w:color w:val="000000"/>
          <w:sz w:val="24"/>
          <w:szCs w:val="24"/>
        </w:rPr>
        <w:fldChar w:fldCharType="begin"/>
      </w:r>
      <w:r w:rsidR="00B67133">
        <w:rPr>
          <w:color w:val="000000"/>
          <w:sz w:val="24"/>
          <w:szCs w:val="24"/>
        </w:rPr>
        <w:instrText xml:space="preserve"> ADDIN ZOTERO_ITEM CSL_CITATION {"citationID":"jiMYJX2p","properties":{"formattedCitation":"(1999)","plainCitation":"(1999)","noteIndex":0},"citationItems":[{"id":"DldiNfNo/MHaoxJqF","uris":["http://zotero.org/users/891666/items/WRXNDRHP"],"uri":["http://zotero.org/users/891666/items/WRXNDRHP"],"itemData":{"id":2632,"type":"article-journal","title":"Distribution-free estimation of some nonlinear panel data models","container-title":"Journal of Econometrics","page":"77–97","volume":"90","issue":"1","source":"Google Scholar","author":[{"family":"Wooldridge","given":"Jeffrey M."}],"issued":{"date-parts":[["1999"]]}},"suppress-author":true}],"schema":"https://github.com/citation-style-language/schema/raw/master/csl-citation.json"} </w:instrText>
      </w:r>
      <w:r w:rsidR="006F28DA">
        <w:rPr>
          <w:color w:val="000000"/>
          <w:sz w:val="24"/>
          <w:szCs w:val="24"/>
        </w:rPr>
        <w:fldChar w:fldCharType="separate"/>
      </w:r>
      <w:r w:rsidR="006F28DA">
        <w:rPr>
          <w:noProof/>
          <w:color w:val="000000"/>
          <w:sz w:val="24"/>
          <w:szCs w:val="24"/>
        </w:rPr>
        <w:t>(1999)</w:t>
      </w:r>
      <w:r w:rsidR="006F28DA">
        <w:rPr>
          <w:color w:val="000000"/>
          <w:sz w:val="24"/>
          <w:szCs w:val="24"/>
        </w:rPr>
        <w:fldChar w:fldCharType="end"/>
      </w:r>
      <w:r w:rsidR="006F28DA">
        <w:rPr>
          <w:color w:val="000000"/>
          <w:sz w:val="24"/>
          <w:szCs w:val="24"/>
        </w:rPr>
        <w:t xml:space="preserve"> </w:t>
      </w:r>
      <w:r w:rsidRPr="00736A83">
        <w:rPr>
          <w:color w:val="000000"/>
          <w:sz w:val="24"/>
          <w:szCs w:val="24"/>
        </w:rPr>
        <w:t>shows that only correct specification of the condition mean is necessary for consistency. This allows the model to be distributionally misspecified, without regard to over or under dispersion, and still get con</w:t>
      </w:r>
      <w:r w:rsidR="00A643E9">
        <w:rPr>
          <w:color w:val="000000"/>
          <w:sz w:val="24"/>
          <w:szCs w:val="24"/>
        </w:rPr>
        <w:t xml:space="preserve">sistent and efficient results. </w:t>
      </w:r>
      <w:r w:rsidRPr="00736A83">
        <w:rPr>
          <w:color w:val="000000"/>
          <w:sz w:val="24"/>
          <w:szCs w:val="24"/>
        </w:rPr>
        <w:t xml:space="preserve">This method is especially useful in this study, as it allows for robust standard errors clustered at the state level </w:t>
      </w:r>
      <w:r w:rsidR="006F28DA">
        <w:rPr>
          <w:color w:val="000000"/>
          <w:sz w:val="24"/>
          <w:szCs w:val="24"/>
        </w:rPr>
        <w:fldChar w:fldCharType="begin"/>
      </w:r>
      <w:r w:rsidR="00B67133">
        <w:rPr>
          <w:color w:val="000000"/>
          <w:sz w:val="24"/>
          <w:szCs w:val="24"/>
        </w:rPr>
        <w:instrText xml:space="preserve"> ADDIN ZOTERO_ITEM CSL_CITATION {"citationID":"7CjzYixR","properties":{"formattedCitation":"(Wooldridge, 1999)","plainCitation":"(Wooldridge, 1999)","noteIndex":0},"citationItems":[{"id":"DldiNfNo/MHaoxJqF","uris":["http://zotero.org/users/891666/items/WRXNDRHP"],"uri":["http://zotero.org/users/891666/items/WRXNDRHP"],"itemData":{"id":2632,"type":"article-journal","title":"Distribution-free estimation of some nonlinear panel data models","container-title":"Journal of Econometrics","page":"77–97","volume":"90","issue":"1","source":"Google Scholar","author":[{"family":"Wooldridge","given":"Jeffrey M."}],"issued":{"date-parts":[["1999"]]}}}],"schema":"https://github.com/citation-style-language/schema/raw/master/csl-citation.json"} </w:instrText>
      </w:r>
      <w:r w:rsidR="006F28DA">
        <w:rPr>
          <w:color w:val="000000"/>
          <w:sz w:val="24"/>
          <w:szCs w:val="24"/>
        </w:rPr>
        <w:fldChar w:fldCharType="separate"/>
      </w:r>
      <w:r w:rsidR="006F28DA">
        <w:rPr>
          <w:noProof/>
          <w:color w:val="000000"/>
          <w:sz w:val="24"/>
          <w:szCs w:val="24"/>
        </w:rPr>
        <w:t>(Wooldridge, 1999)</w:t>
      </w:r>
      <w:r w:rsidR="006F28DA">
        <w:rPr>
          <w:color w:val="000000"/>
          <w:sz w:val="24"/>
          <w:szCs w:val="24"/>
        </w:rPr>
        <w:fldChar w:fldCharType="end"/>
      </w:r>
      <w:r w:rsidRPr="00736A83">
        <w:rPr>
          <w:color w:val="000000"/>
          <w:sz w:val="24"/>
          <w:szCs w:val="24"/>
        </w:rPr>
        <w:t xml:space="preserve">. </w:t>
      </w:r>
    </w:p>
    <w:p w14:paraId="32F70510" w14:textId="01264C78" w:rsidR="00F32904" w:rsidRPr="00736A83" w:rsidRDefault="00F32904" w:rsidP="00F32904">
      <w:pPr>
        <w:spacing w:line="480" w:lineRule="auto"/>
        <w:ind w:firstLine="720"/>
        <w:rPr>
          <w:color w:val="000000"/>
          <w:sz w:val="24"/>
          <w:szCs w:val="24"/>
        </w:rPr>
      </w:pPr>
      <w:r w:rsidRPr="00736A83">
        <w:rPr>
          <w:color w:val="000000"/>
          <w:sz w:val="24"/>
          <w:szCs w:val="24"/>
        </w:rPr>
        <w:t xml:space="preserve">Another potential challenge to identification is the host of unobserved variables that may influence both our outcomes of interest and the difficulty of each team’s nonconference schedule </w:t>
      </w:r>
      <w:r w:rsidRPr="00736A83">
        <w:rPr>
          <w:color w:val="000000"/>
          <w:sz w:val="24"/>
          <w:szCs w:val="24"/>
        </w:rPr>
        <w:lastRenderedPageBreak/>
        <w:t xml:space="preserve">(average opponent SRS). One advantage of the data in this domain, however, is that teams have very limited control over the difficulty of their nonconference schedules. As an example, there is very little correlation between a team’s previous year tournament performance and the next season’s non-conference strength of schedule. The unadjusted correlation between the previous year’s performance and next season’s average </w:t>
      </w:r>
      <w:r w:rsidR="00613B27">
        <w:rPr>
          <w:color w:val="000000"/>
          <w:sz w:val="24"/>
          <w:szCs w:val="24"/>
        </w:rPr>
        <w:t xml:space="preserve">nonconference </w:t>
      </w:r>
      <w:r w:rsidRPr="00736A83">
        <w:rPr>
          <w:color w:val="000000"/>
          <w:sz w:val="24"/>
          <w:szCs w:val="24"/>
        </w:rPr>
        <w:t xml:space="preserve">opponent SRS is 0.24 for the conference tournament and 0.34 for the NCAA tournament. Still, certain teams have a heritage of success in basketball, so to control for the possibility that stronger teams were more likely to construct difficult preseasons, each model includes team fixed effects to capture any non-observed, time-invariant factor that makes some teams more successful than others. The model proposed by Hausman, Hall, and Griliches </w:t>
      </w:r>
      <w:r w:rsidR="006F28DA">
        <w:rPr>
          <w:color w:val="000000"/>
          <w:sz w:val="24"/>
          <w:szCs w:val="24"/>
        </w:rPr>
        <w:fldChar w:fldCharType="begin"/>
      </w:r>
      <w:r w:rsidR="00B67133">
        <w:rPr>
          <w:color w:val="000000"/>
          <w:sz w:val="24"/>
          <w:szCs w:val="24"/>
        </w:rPr>
        <w:instrText xml:space="preserve"> ADDIN ZOTERO_ITEM CSL_CITATION {"citationID":"YHg7gVj1","properties":{"formattedCitation":"(1984)","plainCitation":"(1984)","noteIndex":0},"citationItems":[{"id":"DldiNfNo/Q9Aij0oR","uris":["http://zotero.org/users/891666/items/AGCAZUW9"],"uri":["http://zotero.org/users/891666/items/AGCAZUW9"],"itemData":{"id":2631,"type":"book","title":"Econometric models for count data with an application to the patents-R&amp;D relationship","publisher":"national bureau of economic research Cambridge, Mass., USA","source":"Google Scholar","author":[{"family":"Hausman","given":"Jerry A."},{"family":"Hall","given":"Bronwyn H."},{"family":"Griliches","given":"Zvi"}],"issued":{"date-parts":[["1984"]]}},"suppress-author":true}],"schema":"https://github.com/citation-style-language/schema/raw/master/csl-citation.json"} </w:instrText>
      </w:r>
      <w:r w:rsidR="006F28DA">
        <w:rPr>
          <w:color w:val="000000"/>
          <w:sz w:val="24"/>
          <w:szCs w:val="24"/>
        </w:rPr>
        <w:fldChar w:fldCharType="separate"/>
      </w:r>
      <w:r w:rsidR="006F28DA">
        <w:rPr>
          <w:noProof/>
          <w:color w:val="000000"/>
          <w:sz w:val="24"/>
          <w:szCs w:val="24"/>
        </w:rPr>
        <w:t>(1984)</w:t>
      </w:r>
      <w:r w:rsidR="006F28DA">
        <w:rPr>
          <w:color w:val="000000"/>
          <w:sz w:val="24"/>
          <w:szCs w:val="24"/>
        </w:rPr>
        <w:fldChar w:fldCharType="end"/>
      </w:r>
      <w:r w:rsidRPr="00736A83">
        <w:rPr>
          <w:color w:val="000000"/>
          <w:sz w:val="24"/>
          <w:szCs w:val="24"/>
        </w:rPr>
        <w:t xml:space="preserve"> suits this issue well as it allows for fixed effects.</w:t>
      </w:r>
      <w:r w:rsidRPr="00BC7815">
        <w:rPr>
          <w:rStyle w:val="FootnoteReference"/>
        </w:rPr>
        <w:footnoteReference w:id="8"/>
      </w:r>
    </w:p>
    <w:p w14:paraId="4F24B62A" w14:textId="77777777" w:rsidR="000D71A9" w:rsidRPr="000D71A9" w:rsidRDefault="00F32904" w:rsidP="000D71A9">
      <w:pPr>
        <w:spacing w:line="480" w:lineRule="auto"/>
        <w:rPr>
          <w:i/>
          <w:sz w:val="24"/>
          <w:szCs w:val="24"/>
        </w:rPr>
      </w:pPr>
      <w:r w:rsidRPr="000D71A9">
        <w:rPr>
          <w:i/>
          <w:color w:val="000000"/>
          <w:sz w:val="24"/>
          <w:szCs w:val="24"/>
        </w:rPr>
        <w:t>Model</w:t>
      </w:r>
    </w:p>
    <w:p w14:paraId="4A8F1A05" w14:textId="7D4D072E" w:rsidR="00F32904" w:rsidRDefault="00F32904" w:rsidP="00F32904">
      <w:pPr>
        <w:spacing w:line="480" w:lineRule="auto"/>
        <w:ind w:firstLine="720"/>
        <w:rPr>
          <w:b/>
          <w:color w:val="000000"/>
          <w:sz w:val="24"/>
          <w:szCs w:val="24"/>
        </w:rPr>
      </w:pPr>
      <w:r w:rsidRPr="00736A83">
        <w:rPr>
          <w:sz w:val="24"/>
          <w:szCs w:val="24"/>
        </w:rPr>
        <w:t>The baseline model we estimate is a Poisson fixed effects model which imposes a linearity assumption between SRS and tourn</w:t>
      </w:r>
      <w:r w:rsidR="00D14F77">
        <w:rPr>
          <w:sz w:val="24"/>
          <w:szCs w:val="24"/>
        </w:rPr>
        <w:t>ament</w:t>
      </w:r>
      <w:r w:rsidRPr="00736A83">
        <w:rPr>
          <w:sz w:val="24"/>
          <w:szCs w:val="24"/>
        </w:rPr>
        <w:t xml:space="preserve"> run. Generally, we estimate</w:t>
      </w:r>
    </w:p>
    <w:p w14:paraId="4EDE6B05" w14:textId="7881BD3F" w:rsidR="00F32904" w:rsidRPr="00F32904" w:rsidRDefault="00F32904" w:rsidP="00F32904">
      <w:pPr>
        <w:spacing w:line="480" w:lineRule="auto"/>
        <w:ind w:firstLine="720"/>
        <w:rPr>
          <w:b/>
          <w:color w:val="000000"/>
          <w:sz w:val="24"/>
          <w:szCs w:val="24"/>
        </w:rPr>
      </w:pPr>
      <w:r w:rsidRPr="00736A83">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it</m:t>
            </m:r>
          </m:sub>
        </m:sSub>
        <m:r>
          <w:rPr>
            <w:rFonts w:ascii="Cambria Math" w:hAnsi="Cambria Math"/>
            <w:sz w:val="24"/>
            <w:szCs w:val="24"/>
          </w:rPr>
          <m:t>=m(α+β</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it</m:t>
            </m:r>
          </m:sub>
        </m:sSub>
        <m:r>
          <w:rPr>
            <w:rFonts w:ascii="Cambria Math" w:hAnsi="Cambria Math"/>
            <w:sz w:val="24"/>
            <w:szCs w:val="24"/>
          </w:rPr>
          <m:t>)</m:t>
        </m:r>
      </m:oMath>
      <w:r w:rsidRPr="00736A83">
        <w:rPr>
          <w:rFonts w:eastAsia="Times New Roman"/>
          <w:sz w:val="24"/>
          <w:szCs w:val="24"/>
        </w:rPr>
        <w:t xml:space="preserve">  </w:t>
      </w:r>
      <w:r w:rsidR="00026FDA">
        <w:rPr>
          <w:rFonts w:eastAsia="Times New Roman"/>
          <w:sz w:val="24"/>
          <w:szCs w:val="24"/>
        </w:rPr>
        <w:tab/>
      </w:r>
      <w:r w:rsidR="00026FDA">
        <w:rPr>
          <w:rFonts w:eastAsia="Times New Roman"/>
          <w:sz w:val="24"/>
          <w:szCs w:val="24"/>
        </w:rPr>
        <w:tab/>
      </w:r>
      <w:r w:rsidR="00026FDA">
        <w:rPr>
          <w:rFonts w:eastAsia="Times New Roman"/>
          <w:sz w:val="24"/>
          <w:szCs w:val="24"/>
        </w:rPr>
        <w:tab/>
      </w:r>
      <w:r w:rsidR="00026FDA">
        <w:rPr>
          <w:rFonts w:eastAsia="Times New Roman"/>
          <w:sz w:val="24"/>
          <w:szCs w:val="24"/>
        </w:rPr>
        <w:tab/>
      </w:r>
      <w:r w:rsidR="00026FDA">
        <w:rPr>
          <w:rFonts w:eastAsia="Times New Roman"/>
          <w:sz w:val="24"/>
          <w:szCs w:val="24"/>
        </w:rPr>
        <w:tab/>
      </w:r>
      <w:r w:rsidR="00026FDA">
        <w:rPr>
          <w:rFonts w:eastAsia="Times New Roman"/>
          <w:sz w:val="24"/>
          <w:szCs w:val="24"/>
        </w:rPr>
        <w:tab/>
      </w:r>
      <w:r w:rsidRPr="00736A83">
        <w:rPr>
          <w:sz w:val="24"/>
          <w:szCs w:val="24"/>
        </w:rPr>
        <w:t xml:space="preserve">(1)          </w:t>
      </w:r>
    </w:p>
    <w:p w14:paraId="45BC908F" w14:textId="3A00A476" w:rsidR="00F32904" w:rsidRPr="00736A83" w:rsidRDefault="00F32904" w:rsidP="00F32904">
      <w:pPr>
        <w:spacing w:line="480" w:lineRule="auto"/>
        <w:rPr>
          <w:sz w:val="24"/>
          <w:szCs w:val="24"/>
        </w:rPr>
      </w:pPr>
      <w:r w:rsidRPr="00736A83">
        <w:rPr>
          <w:sz w:val="24"/>
          <w:szCs w:val="24"/>
        </w:rPr>
        <w:t xml:space="preserve">where </w:t>
      </w:r>
      <w:r w:rsidRPr="00736A83">
        <w:rPr>
          <w:i/>
          <w:sz w:val="24"/>
          <w:szCs w:val="24"/>
        </w:rPr>
        <w:t>r</w:t>
      </w:r>
      <w:r w:rsidRPr="00736A83">
        <w:rPr>
          <w:sz w:val="24"/>
          <w:szCs w:val="24"/>
        </w:rPr>
        <w:t xml:space="preserve"> is the count of the tournament run either in the conference tournament or NCAA tournament that varies by team, </w:t>
      </w:r>
      <w:r w:rsidRPr="00736A83">
        <w:rPr>
          <w:i/>
          <w:sz w:val="24"/>
          <w:szCs w:val="24"/>
        </w:rPr>
        <w:t>I</w:t>
      </w:r>
      <w:r w:rsidRPr="00736A83">
        <w:rPr>
          <w:sz w:val="24"/>
          <w:szCs w:val="24"/>
        </w:rPr>
        <w:t xml:space="preserve">, in season, </w:t>
      </w:r>
      <w:r w:rsidRPr="00736A83">
        <w:rPr>
          <w:i/>
          <w:sz w:val="24"/>
          <w:szCs w:val="24"/>
        </w:rPr>
        <w:t>t</w:t>
      </w:r>
      <w:r w:rsidRPr="00736A83">
        <w:rPr>
          <w:sz w:val="24"/>
          <w:szCs w:val="24"/>
        </w:rPr>
        <w:t xml:space="preserve">, </w:t>
      </w:r>
      <w:r w:rsidRPr="00736A83">
        <w:rPr>
          <w:i/>
          <w:sz w:val="24"/>
          <w:szCs w:val="24"/>
        </w:rPr>
        <w:t>α</w:t>
      </w:r>
      <w:r w:rsidRPr="00736A83">
        <w:rPr>
          <w:sz w:val="24"/>
          <w:szCs w:val="24"/>
        </w:rPr>
        <w:t xml:space="preserve"> is the intercept, </w:t>
      </w:r>
      <w:r w:rsidRPr="00736A83">
        <w:rPr>
          <w:i/>
          <w:sz w:val="24"/>
          <w:szCs w:val="24"/>
        </w:rPr>
        <w:t>X</w:t>
      </w:r>
      <w:r w:rsidRPr="00736A83">
        <w:rPr>
          <w:sz w:val="24"/>
          <w:szCs w:val="24"/>
        </w:rPr>
        <w:t xml:space="preserve"> is a vector of covariates that include regular season win-loss ratio and average point margin that vary by team and season, </w:t>
      </w:r>
      <w:r w:rsidRPr="00736A83">
        <w:rPr>
          <w:i/>
          <w:sz w:val="24"/>
          <w:szCs w:val="24"/>
        </w:rPr>
        <w:t>F</w:t>
      </w:r>
      <w:r w:rsidRPr="00736A83">
        <w:rPr>
          <w:sz w:val="24"/>
          <w:szCs w:val="24"/>
        </w:rPr>
        <w:t xml:space="preserve"> is a matrix of either team or conference fixed effects (depending on the specification), </w:t>
      </w:r>
      <w:r w:rsidRPr="00736A83">
        <w:rPr>
          <w:i/>
          <w:sz w:val="24"/>
          <w:szCs w:val="24"/>
        </w:rPr>
        <w:t>Y</w:t>
      </w:r>
      <w:r w:rsidRPr="00736A83">
        <w:rPr>
          <w:sz w:val="24"/>
          <w:szCs w:val="24"/>
        </w:rPr>
        <w:t xml:space="preserve"> is the matrix of season fixed effect and </w:t>
      </w:r>
      <w:r w:rsidRPr="00736A83">
        <w:rPr>
          <w:i/>
          <w:sz w:val="24"/>
          <w:szCs w:val="24"/>
        </w:rPr>
        <w:t>e</w:t>
      </w:r>
      <w:r w:rsidRPr="00736A83">
        <w:rPr>
          <w:sz w:val="24"/>
          <w:szCs w:val="24"/>
        </w:rPr>
        <w:t xml:space="preserve"> is the error term. The independent variable of interest </w:t>
      </w:r>
      <w:r w:rsidRPr="00736A83">
        <w:rPr>
          <w:i/>
          <w:sz w:val="24"/>
          <w:szCs w:val="24"/>
        </w:rPr>
        <w:t>s</w:t>
      </w:r>
      <w:r w:rsidRPr="00736A83">
        <w:rPr>
          <w:i/>
          <w:sz w:val="24"/>
          <w:szCs w:val="24"/>
        </w:rPr>
        <w:softHyphen/>
      </w:r>
      <w:r w:rsidRPr="00736A83">
        <w:rPr>
          <w:i/>
          <w:sz w:val="24"/>
          <w:szCs w:val="24"/>
          <w:vertAlign w:val="subscript"/>
        </w:rPr>
        <w:t>it</w:t>
      </w:r>
      <w:r w:rsidRPr="00736A83">
        <w:rPr>
          <w:sz w:val="24"/>
          <w:szCs w:val="24"/>
        </w:rPr>
        <w:t xml:space="preserve"> is the measure of the average strength of schedule of the non-conference opposition for each team in each year as measured by SRS. In this approach, we allow </w:t>
      </w:r>
      <w:r w:rsidRPr="00736A83">
        <w:rPr>
          <w:i/>
          <w:sz w:val="24"/>
          <w:szCs w:val="24"/>
        </w:rPr>
        <w:t>m(∙)</w:t>
      </w:r>
      <w:r w:rsidRPr="00736A83">
        <w:rPr>
          <w:sz w:val="24"/>
          <w:szCs w:val="24"/>
        </w:rPr>
        <w:t xml:space="preserve"> to take the form </w:t>
      </w:r>
      <w:r w:rsidRPr="00736A83">
        <w:rPr>
          <w:i/>
          <w:sz w:val="24"/>
          <w:szCs w:val="24"/>
        </w:rPr>
        <w:t xml:space="preserve">exp(∙) </w:t>
      </w:r>
      <w:r w:rsidRPr="00736A83">
        <w:rPr>
          <w:sz w:val="24"/>
          <w:szCs w:val="24"/>
        </w:rPr>
        <w:t xml:space="preserve">as </w:t>
      </w:r>
      <w:r w:rsidRPr="00736A83">
        <w:rPr>
          <w:sz w:val="24"/>
          <w:szCs w:val="24"/>
        </w:rPr>
        <w:lastRenderedPageBreak/>
        <w:t>proposed by Hausman and colleagues (1984), and use quasi-maximum likelihood (QML) estimation to estimate a fixed effects Poisson regression.</w:t>
      </w:r>
    </w:p>
    <w:p w14:paraId="6E028D72" w14:textId="59F080DC" w:rsidR="00F32904" w:rsidRPr="00736A83" w:rsidRDefault="00F32904" w:rsidP="00F32904">
      <w:pPr>
        <w:spacing w:line="480" w:lineRule="auto"/>
        <w:rPr>
          <w:sz w:val="24"/>
          <w:szCs w:val="24"/>
        </w:rPr>
      </w:pPr>
      <w:r w:rsidRPr="00736A83">
        <w:rPr>
          <w:sz w:val="24"/>
          <w:szCs w:val="24"/>
        </w:rPr>
        <w:tab/>
        <w:t>In addition to the specification in equation (1) we also relaxed certain assumptions to more directly address two behavioral questions. The first revised equation allows us to examine whether the benefits of difficult nonconference schedules diminish or reverse when the nonconference schedule is exceedingly difficult. To address this question, we revise equation (1) by including a quadric term in SRS</w:t>
      </w:r>
      <w:r w:rsidR="001E6BFC">
        <w:rPr>
          <w:sz w:val="24"/>
          <w:szCs w:val="24"/>
        </w:rPr>
        <w:t>.</w:t>
      </w:r>
      <w:r w:rsidRPr="00BC7815">
        <w:rPr>
          <w:rStyle w:val="FootnoteReference"/>
        </w:rPr>
        <w:footnoteReference w:id="9"/>
      </w:r>
    </w:p>
    <w:p w14:paraId="72F943E6" w14:textId="77777777" w:rsidR="00F32904" w:rsidRPr="00736A83" w:rsidRDefault="005E74AE" w:rsidP="00F32904">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it</m:t>
            </m:r>
          </m:sub>
        </m:sSub>
        <m:r>
          <w:rPr>
            <w:rFonts w:ascii="Cambria Math" w:hAnsi="Cambria Math"/>
            <w:sz w:val="24"/>
            <w:szCs w:val="24"/>
          </w:rPr>
          <m:t>=m(α+</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it</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it</m:t>
            </m:r>
          </m:sub>
        </m:sSub>
        <m:r>
          <w:rPr>
            <w:rFonts w:ascii="Cambria Math" w:hAnsi="Cambria Math"/>
            <w:sz w:val="24"/>
            <w:szCs w:val="24"/>
          </w:rPr>
          <m:t>)</m:t>
        </m:r>
      </m:oMath>
      <w:r w:rsidR="00F32904" w:rsidRPr="00736A83">
        <w:rPr>
          <w:sz w:val="24"/>
          <w:szCs w:val="24"/>
        </w:rPr>
        <w:t xml:space="preserve">                                                        (2)</w:t>
      </w:r>
    </w:p>
    <w:p w14:paraId="6DB90550" w14:textId="1440A937" w:rsidR="00AD2638" w:rsidRDefault="00B149F9" w:rsidP="00F32904">
      <w:pPr>
        <w:spacing w:line="480" w:lineRule="auto"/>
        <w:rPr>
          <w:sz w:val="24"/>
          <w:szCs w:val="24"/>
        </w:rPr>
      </w:pPr>
      <w:r>
        <w:rPr>
          <w:sz w:val="24"/>
          <w:szCs w:val="24"/>
        </w:rPr>
        <w:t xml:space="preserve">We thus measure the degree to which there are any nonlinearities by performing a test of joint significant on the level and quadric terms of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it</m:t>
            </m:r>
          </m:sub>
        </m:sSub>
      </m:oMath>
      <w:r>
        <w:rPr>
          <w:sz w:val="24"/>
          <w:szCs w:val="24"/>
        </w:rPr>
        <w:t>.</w:t>
      </w:r>
    </w:p>
    <w:p w14:paraId="5FAEC790" w14:textId="5A7FA3BA" w:rsidR="00F32904" w:rsidRDefault="00F32904" w:rsidP="00A643E9">
      <w:pPr>
        <w:spacing w:line="480" w:lineRule="auto"/>
        <w:ind w:firstLine="720"/>
        <w:rPr>
          <w:sz w:val="24"/>
          <w:szCs w:val="24"/>
        </w:rPr>
      </w:pPr>
      <w:r w:rsidRPr="00736A83">
        <w:rPr>
          <w:sz w:val="24"/>
          <w:szCs w:val="24"/>
        </w:rPr>
        <w:t xml:space="preserve">The second revised equation allows us to examine whether teams benefit from difficult nonconference schedules </w:t>
      </w:r>
      <w:r w:rsidR="001E6BFC">
        <w:rPr>
          <w:sz w:val="24"/>
          <w:szCs w:val="24"/>
        </w:rPr>
        <w:t xml:space="preserve">differently depending on </w:t>
      </w:r>
      <w:r w:rsidRPr="00736A83">
        <w:rPr>
          <w:sz w:val="24"/>
          <w:szCs w:val="24"/>
        </w:rPr>
        <w:t xml:space="preserve">whether they win or lose those preseason games. While beating a strong nonconference opponent may boost confidence, teams might also acquire technical and psychological coping skills when they lose difficult nonconference games. To examine this question, we interact the SRS variable with the demeaned preseason win percentage, or:  </w:t>
      </w:r>
    </w:p>
    <w:p w14:paraId="4F2AC6A3" w14:textId="6E1ABAF8" w:rsidR="00F32904" w:rsidRPr="00736A83" w:rsidRDefault="005E74AE" w:rsidP="00F32904">
      <w:pPr>
        <w:spacing w:line="480" w:lineRule="auto"/>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it</m:t>
            </m:r>
          </m:sub>
        </m:sSub>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α+</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nwr</m:t>
                    </m:r>
                  </m:e>
                  <m:sub>
                    <m:r>
                      <w:rPr>
                        <w:rFonts w:ascii="Cambria Math" w:hAnsi="Cambria Math"/>
                        <w:sz w:val="24"/>
                        <w:szCs w:val="24"/>
                      </w:rPr>
                      <m:t>it</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nwr</m:t>
                    </m:r>
                  </m:e>
                </m:acc>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it</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nwr</m:t>
                    </m:r>
                  </m:e>
                  <m:sub>
                    <m:r>
                      <w:rPr>
                        <w:rFonts w:ascii="Cambria Math" w:hAnsi="Cambria Math"/>
                        <w:sz w:val="24"/>
                        <w:szCs w:val="24"/>
                      </w:rPr>
                      <m:t>it</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nwr</m:t>
                    </m:r>
                  </m:e>
                </m:acc>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it</m:t>
                </m:r>
              </m:sub>
            </m:sSub>
          </m:e>
        </m:d>
      </m:oMath>
      <w:r w:rsidR="00F32904" w:rsidRPr="00736A83">
        <w:rPr>
          <w:sz w:val="24"/>
          <w:szCs w:val="24"/>
        </w:rPr>
        <w:t xml:space="preserve">   </w:t>
      </w:r>
      <w:r w:rsidR="00F32904" w:rsidRPr="00736A83">
        <w:rPr>
          <w:sz w:val="24"/>
          <w:szCs w:val="24"/>
        </w:rPr>
        <w:tab/>
      </w:r>
      <w:r w:rsidR="00F32904">
        <w:rPr>
          <w:sz w:val="24"/>
          <w:szCs w:val="24"/>
        </w:rPr>
        <w:t xml:space="preserve">       </w:t>
      </w:r>
      <w:r w:rsidR="00F32904" w:rsidRPr="00736A83">
        <w:rPr>
          <w:sz w:val="24"/>
          <w:szCs w:val="24"/>
        </w:rPr>
        <w:t>(3)</w:t>
      </w:r>
    </w:p>
    <w:p w14:paraId="37134790" w14:textId="203CF16C" w:rsidR="00F32904" w:rsidRDefault="00F32904" w:rsidP="00F32904">
      <w:pPr>
        <w:spacing w:line="480" w:lineRule="auto"/>
        <w:rPr>
          <w:sz w:val="24"/>
          <w:szCs w:val="24"/>
        </w:rPr>
      </w:pPr>
      <w:r w:rsidRPr="00736A83">
        <w:rPr>
          <w:color w:val="000000"/>
          <w:sz w:val="24"/>
          <w:szCs w:val="24"/>
        </w:rPr>
        <w:t xml:space="preserve">Where </w:t>
      </w:r>
      <w:r w:rsidRPr="00736A83">
        <w:rPr>
          <w:i/>
          <w:color w:val="000000"/>
          <w:sz w:val="24"/>
          <w:szCs w:val="24"/>
        </w:rPr>
        <w:t>nwr</w:t>
      </w:r>
      <w:r w:rsidRPr="00736A83">
        <w:rPr>
          <w:color w:val="000000"/>
          <w:sz w:val="24"/>
          <w:szCs w:val="24"/>
        </w:rPr>
        <w:t xml:space="preserve"> is the nonconference win rate. In this specification, the marginal effect of </w:t>
      </w:r>
      <w:r w:rsidRPr="00736A83">
        <w:rPr>
          <w:i/>
          <w:color w:val="000000"/>
          <w:sz w:val="24"/>
          <w:szCs w:val="24"/>
        </w:rPr>
        <w:t>s</w:t>
      </w:r>
      <w:r w:rsidRPr="00736A83">
        <w:rPr>
          <w:i/>
          <w:color w:val="000000"/>
          <w:sz w:val="24"/>
          <w:szCs w:val="24"/>
          <w:vertAlign w:val="subscript"/>
        </w:rPr>
        <w:t>it</w:t>
      </w:r>
      <w:r w:rsidRPr="00736A83">
        <w:rPr>
          <w:i/>
          <w:color w:val="000000"/>
          <w:sz w:val="24"/>
          <w:szCs w:val="24"/>
        </w:rPr>
        <w:t xml:space="preserve"> </w:t>
      </w:r>
      <w:r w:rsidRPr="00736A83">
        <w:rPr>
          <w:color w:val="000000"/>
          <w:sz w:val="24"/>
          <w:szCs w:val="24"/>
        </w:rPr>
        <w:t xml:space="preserve">at the mean nonconference win rate is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oMath>
      <w:r w:rsidRPr="00736A83">
        <w:rPr>
          <w:sz w:val="24"/>
          <w:szCs w:val="24"/>
        </w:rPr>
        <w:t xml:space="preserve">. The coefficient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oMath>
      <w:r w:rsidRPr="00736A83">
        <w:rPr>
          <w:sz w:val="24"/>
          <w:szCs w:val="24"/>
        </w:rPr>
        <w:t xml:space="preserve"> measures the effect of playing tougher preseason games </w:t>
      </w:r>
      <w:r w:rsidRPr="00736A83">
        <w:rPr>
          <w:i/>
          <w:sz w:val="24"/>
          <w:szCs w:val="24"/>
        </w:rPr>
        <w:t xml:space="preserve">and </w:t>
      </w:r>
      <w:r w:rsidRPr="00736A83">
        <w:rPr>
          <w:sz w:val="24"/>
          <w:szCs w:val="24"/>
        </w:rPr>
        <w:t xml:space="preserve">winning those games. That is, if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oMath>
      <w:r w:rsidRPr="00736A83">
        <w:rPr>
          <w:sz w:val="24"/>
          <w:szCs w:val="24"/>
        </w:rPr>
        <w:t xml:space="preserve"> is indistinguishable from 0 then winning versus losing nonconference games doesn’t change the effect of preseason difficulty on </w:t>
      </w:r>
      <w:r w:rsidRPr="00736A83">
        <w:rPr>
          <w:sz w:val="24"/>
          <w:szCs w:val="24"/>
        </w:rPr>
        <w:lastRenderedPageBreak/>
        <w:t xml:space="preserve">postseason success, but if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oMath>
      <w:r w:rsidRPr="00736A83">
        <w:rPr>
          <w:sz w:val="24"/>
          <w:szCs w:val="24"/>
        </w:rPr>
        <w:t xml:space="preserve">has a non-zero value then its direction is informative about whether winning versus losing magnifies the effect of nonconference difficulty. A positive value on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oMath>
      <w:r w:rsidRPr="00736A83">
        <w:rPr>
          <w:sz w:val="24"/>
          <w:szCs w:val="24"/>
        </w:rPr>
        <w:t xml:space="preserve"> suggests that the more successful teams are against nonconference opponents, the stronger the effect of preseason difficulty (i.e. SRS has a bigger effect when more games than average are won) and a negative value on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oMath>
      <w:r w:rsidRPr="00736A83">
        <w:rPr>
          <w:sz w:val="24"/>
          <w:szCs w:val="24"/>
        </w:rPr>
        <w:t xml:space="preserve">suggests the opposite, that the less successful teams are in nonconference play, the stronger the effect of nonconference difficulty (i.e. SRS has a bigger effect when more games than average are lost). Alternatively stated,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oMath>
      <w:r w:rsidRPr="00736A83">
        <w:rPr>
          <w:sz w:val="24"/>
          <w:szCs w:val="24"/>
        </w:rPr>
        <w:t xml:space="preserve"> measures the returns to scheduling harder nonconference games for different types of teams.  If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oMath>
      <w:r w:rsidRPr="00736A83">
        <w:rPr>
          <w:sz w:val="24"/>
          <w:szCs w:val="24"/>
        </w:rPr>
        <w:t xml:space="preserve"> is negative, then the value to scheduling tougher nonconference games is greater for teams that don’t start out the season as well compared to teams that win most their nonconference games.</w:t>
      </w:r>
    </w:p>
    <w:p w14:paraId="5D067C5F" w14:textId="6305CEA4" w:rsidR="001726D7" w:rsidRPr="00736A83" w:rsidRDefault="001726D7" w:rsidP="00F32904">
      <w:pPr>
        <w:spacing w:line="480" w:lineRule="auto"/>
        <w:rPr>
          <w:sz w:val="24"/>
          <w:szCs w:val="24"/>
        </w:rPr>
      </w:pPr>
      <w:r>
        <w:rPr>
          <w:sz w:val="24"/>
          <w:szCs w:val="24"/>
        </w:rPr>
        <w:tab/>
      </w:r>
      <w:r w:rsidR="00A643E9">
        <w:rPr>
          <w:color w:val="000000"/>
          <w:sz w:val="24"/>
          <w:szCs w:val="24"/>
        </w:rPr>
        <w:t xml:space="preserve">Equation 3 </w:t>
      </w:r>
      <w:r>
        <w:rPr>
          <w:color w:val="000000"/>
          <w:sz w:val="24"/>
          <w:szCs w:val="24"/>
        </w:rPr>
        <w:t>represents a slight departure from our previous models, as we aim to measure directly the effect of winning vs. lo</w:t>
      </w:r>
      <w:r w:rsidR="00A643E9">
        <w:rPr>
          <w:color w:val="000000"/>
          <w:sz w:val="24"/>
          <w:szCs w:val="24"/>
        </w:rPr>
        <w:t xml:space="preserve">sing nonconference games. </w:t>
      </w:r>
      <w:r>
        <w:rPr>
          <w:color w:val="000000"/>
          <w:sz w:val="24"/>
          <w:szCs w:val="24"/>
        </w:rPr>
        <w:t xml:space="preserve">Whereas previously in Tables 1 through 3 we include as a control the team’s win ratio, to address how winning/losing nonconference games affects post-season performance, we include only the win ratio for nonconference games </w:t>
      </w:r>
      <w:r w:rsidR="00A643E9">
        <w:rPr>
          <w:color w:val="000000"/>
          <w:sz w:val="24"/>
          <w:szCs w:val="24"/>
        </w:rPr>
        <w:t xml:space="preserve">in Table 4 </w:t>
      </w:r>
      <w:r>
        <w:rPr>
          <w:color w:val="000000"/>
          <w:sz w:val="24"/>
          <w:szCs w:val="24"/>
        </w:rPr>
        <w:t>as part of the necessary controls to measure this interactive effect.</w:t>
      </w:r>
    </w:p>
    <w:p w14:paraId="79AD2BD0" w14:textId="32F70E2B" w:rsidR="00F32904" w:rsidRPr="00736A83" w:rsidRDefault="00F32904" w:rsidP="000D71A9">
      <w:pPr>
        <w:spacing w:line="480" w:lineRule="auto"/>
        <w:rPr>
          <w:b/>
          <w:color w:val="000000"/>
          <w:sz w:val="24"/>
          <w:szCs w:val="24"/>
        </w:rPr>
      </w:pPr>
      <w:r>
        <w:rPr>
          <w:b/>
          <w:color w:val="000000"/>
          <w:sz w:val="24"/>
          <w:szCs w:val="24"/>
        </w:rPr>
        <w:t>Results</w:t>
      </w:r>
    </w:p>
    <w:p w14:paraId="066CA702" w14:textId="300A33F2" w:rsidR="00B847D4" w:rsidRDefault="00F32904" w:rsidP="00F32904">
      <w:pPr>
        <w:spacing w:line="480" w:lineRule="auto"/>
        <w:rPr>
          <w:color w:val="000000"/>
          <w:sz w:val="24"/>
          <w:szCs w:val="24"/>
        </w:rPr>
      </w:pPr>
      <w:r w:rsidRPr="00736A83">
        <w:rPr>
          <w:b/>
          <w:color w:val="000000"/>
          <w:sz w:val="24"/>
          <w:szCs w:val="24"/>
        </w:rPr>
        <w:tab/>
      </w:r>
      <w:r w:rsidRPr="00736A83">
        <w:rPr>
          <w:color w:val="000000"/>
          <w:sz w:val="24"/>
          <w:szCs w:val="24"/>
        </w:rPr>
        <w:t xml:space="preserve">The effect of a harder </w:t>
      </w:r>
      <w:r w:rsidRPr="00736A83">
        <w:rPr>
          <w:sz w:val="24"/>
          <w:szCs w:val="24"/>
        </w:rPr>
        <w:t xml:space="preserve">nonconference </w:t>
      </w:r>
      <w:r w:rsidRPr="00736A83">
        <w:rPr>
          <w:color w:val="000000"/>
          <w:sz w:val="24"/>
          <w:szCs w:val="24"/>
        </w:rPr>
        <w:t xml:space="preserve">schedule </w:t>
      </w:r>
      <w:r w:rsidR="008B3581">
        <w:rPr>
          <w:color w:val="000000"/>
          <w:sz w:val="24"/>
          <w:szCs w:val="24"/>
        </w:rPr>
        <w:t>is</w:t>
      </w:r>
      <w:r w:rsidR="00D14F77">
        <w:rPr>
          <w:color w:val="000000"/>
          <w:sz w:val="24"/>
          <w:szCs w:val="24"/>
        </w:rPr>
        <w:t xml:space="preserve"> reported in Table 1 </w:t>
      </w:r>
      <w:r w:rsidRPr="00736A83">
        <w:rPr>
          <w:color w:val="000000"/>
          <w:sz w:val="24"/>
          <w:szCs w:val="24"/>
        </w:rPr>
        <w:t xml:space="preserve">for the conference tournament </w:t>
      </w:r>
      <w:r w:rsidR="008B3581">
        <w:rPr>
          <w:color w:val="000000"/>
          <w:sz w:val="24"/>
          <w:szCs w:val="24"/>
        </w:rPr>
        <w:t>and</w:t>
      </w:r>
      <w:r w:rsidR="00D14F77">
        <w:rPr>
          <w:color w:val="000000"/>
          <w:sz w:val="24"/>
          <w:szCs w:val="24"/>
        </w:rPr>
        <w:t xml:space="preserve"> Table 2 for the NCAA tournament</w:t>
      </w:r>
      <w:r w:rsidRPr="00736A83">
        <w:rPr>
          <w:color w:val="000000"/>
          <w:sz w:val="24"/>
          <w:szCs w:val="24"/>
        </w:rPr>
        <w:t>. Column (1) in each table reports the results with no controls or fixed effects. Column (2) includes controls and team and season fixed effects, and column (3) includes controls and fixed effects for conference and season. Every coefficient is reported as a marginal change and robust standard errors are in parenthes</w:t>
      </w:r>
      <w:r w:rsidR="00D14F77">
        <w:rPr>
          <w:color w:val="000000"/>
          <w:sz w:val="24"/>
          <w:szCs w:val="24"/>
        </w:rPr>
        <w:t>e</w:t>
      </w:r>
      <w:r w:rsidRPr="00736A83">
        <w:rPr>
          <w:color w:val="000000"/>
          <w:sz w:val="24"/>
          <w:szCs w:val="24"/>
        </w:rPr>
        <w:t xml:space="preserve">s. </w:t>
      </w:r>
    </w:p>
    <w:p w14:paraId="4BF1EE86" w14:textId="77777777" w:rsidR="00B847D4" w:rsidRDefault="00B847D4" w:rsidP="00B847D4">
      <w:pPr>
        <w:spacing w:line="480" w:lineRule="auto"/>
        <w:jc w:val="center"/>
        <w:rPr>
          <w:color w:val="000000"/>
          <w:sz w:val="24"/>
          <w:szCs w:val="24"/>
        </w:rPr>
      </w:pPr>
      <w:r>
        <w:rPr>
          <w:color w:val="000000"/>
          <w:sz w:val="24"/>
          <w:szCs w:val="24"/>
        </w:rPr>
        <w:lastRenderedPageBreak/>
        <w:t>[Table 1 about here]</w:t>
      </w:r>
    </w:p>
    <w:p w14:paraId="332B6A33" w14:textId="064527D0" w:rsidR="00B847D4" w:rsidRDefault="00B847D4" w:rsidP="00C33CEB">
      <w:pPr>
        <w:spacing w:line="480" w:lineRule="auto"/>
        <w:jc w:val="center"/>
        <w:rPr>
          <w:color w:val="000000"/>
          <w:sz w:val="24"/>
          <w:szCs w:val="24"/>
        </w:rPr>
      </w:pPr>
      <w:r>
        <w:rPr>
          <w:color w:val="000000"/>
          <w:sz w:val="24"/>
          <w:szCs w:val="24"/>
        </w:rPr>
        <w:t>[Table 2 about here]</w:t>
      </w:r>
    </w:p>
    <w:p w14:paraId="7C2B96F4" w14:textId="141CA3F3" w:rsidR="00F32904" w:rsidRDefault="00F32904" w:rsidP="00B847D4">
      <w:pPr>
        <w:spacing w:line="480" w:lineRule="auto"/>
        <w:ind w:firstLine="720"/>
        <w:rPr>
          <w:color w:val="000000"/>
          <w:sz w:val="24"/>
          <w:szCs w:val="24"/>
        </w:rPr>
      </w:pPr>
      <w:r w:rsidRPr="00736A83">
        <w:rPr>
          <w:color w:val="000000"/>
          <w:sz w:val="24"/>
          <w:szCs w:val="24"/>
        </w:rPr>
        <w:t xml:space="preserve">Across all specifications, </w:t>
      </w:r>
      <w:r w:rsidR="00D14F77">
        <w:rPr>
          <w:color w:val="000000"/>
          <w:sz w:val="24"/>
          <w:szCs w:val="24"/>
        </w:rPr>
        <w:t>both</w:t>
      </w:r>
      <w:r w:rsidRPr="00736A83">
        <w:rPr>
          <w:color w:val="000000"/>
          <w:sz w:val="24"/>
          <w:szCs w:val="24"/>
        </w:rPr>
        <w:t xml:space="preserve"> tables </w:t>
      </w:r>
      <w:r w:rsidR="00D269A1">
        <w:rPr>
          <w:color w:val="000000"/>
          <w:sz w:val="24"/>
          <w:szCs w:val="24"/>
        </w:rPr>
        <w:t>show</w:t>
      </w:r>
      <w:r w:rsidRPr="00736A83">
        <w:rPr>
          <w:color w:val="000000"/>
          <w:sz w:val="24"/>
          <w:szCs w:val="24"/>
        </w:rPr>
        <w:t xml:space="preserve"> a positive effect of nonconference opponent SRS </w:t>
      </w:r>
      <w:r w:rsidR="008B3581">
        <w:rPr>
          <w:color w:val="000000"/>
          <w:sz w:val="24"/>
          <w:szCs w:val="24"/>
        </w:rPr>
        <w:t>on</w:t>
      </w:r>
      <w:r w:rsidRPr="00736A83">
        <w:rPr>
          <w:color w:val="000000"/>
          <w:sz w:val="24"/>
          <w:szCs w:val="24"/>
        </w:rPr>
        <w:t xml:space="preserve"> tournament run.  It is important to note that this result is robust to the type of tournament</w:t>
      </w:r>
      <w:r w:rsidR="00B847D4">
        <w:rPr>
          <w:color w:val="000000"/>
          <w:sz w:val="24"/>
          <w:szCs w:val="24"/>
        </w:rPr>
        <w:t xml:space="preserve">. </w:t>
      </w:r>
      <w:r w:rsidRPr="00736A83">
        <w:rPr>
          <w:color w:val="000000"/>
          <w:sz w:val="24"/>
          <w:szCs w:val="24"/>
        </w:rPr>
        <w:t>Though they are very different tournaments—every team gets into the conference tournament while only a select few in each conference make the NCAA tournament—we see that tougher nonconference competition yields a similar effect in both the NCAA and conference tourn</w:t>
      </w:r>
      <w:r>
        <w:rPr>
          <w:color w:val="000000"/>
          <w:sz w:val="24"/>
          <w:szCs w:val="24"/>
        </w:rPr>
        <w:t>aments. That is, as teams play</w:t>
      </w:r>
      <w:r w:rsidRPr="00736A83">
        <w:rPr>
          <w:color w:val="000000"/>
          <w:sz w:val="24"/>
          <w:szCs w:val="24"/>
        </w:rPr>
        <w:t xml:space="preserve"> harder </w:t>
      </w:r>
      <w:r w:rsidR="00D269A1">
        <w:rPr>
          <w:color w:val="000000"/>
          <w:sz w:val="24"/>
          <w:szCs w:val="24"/>
        </w:rPr>
        <w:t>training games</w:t>
      </w:r>
      <w:r w:rsidRPr="00736A83">
        <w:rPr>
          <w:color w:val="000000"/>
          <w:sz w:val="24"/>
          <w:szCs w:val="24"/>
        </w:rPr>
        <w:t xml:space="preserve">, they tend to make it farther in each respective </w:t>
      </w:r>
      <w:r w:rsidR="00D269A1">
        <w:rPr>
          <w:color w:val="000000"/>
          <w:sz w:val="24"/>
          <w:szCs w:val="24"/>
        </w:rPr>
        <w:t xml:space="preserve">postseason </w:t>
      </w:r>
      <w:r w:rsidRPr="00736A83">
        <w:rPr>
          <w:color w:val="000000"/>
          <w:sz w:val="24"/>
          <w:szCs w:val="24"/>
        </w:rPr>
        <w:t xml:space="preserve">tournament. The coefficients reported in each regression are marginal effects that suggest how many additional games a team would play in each tournament if they increased their nonconference opponent SRS score by 1. For instance, in column (1) of Table 2, if a team increased its average opponent SRS score by 3, we would anticipate that team would advance an additional 3*0.147=0.441 games in the NCA tournament. Keep in mind that these regressions control for team effects and the win/loss ratio for each team. Accordingly, the effect we estimate suggests what would happen for the same team with the same regular-season record which may, in part, explain why the effect is not larger.  </w:t>
      </w:r>
    </w:p>
    <w:p w14:paraId="5D40F140" w14:textId="77777777" w:rsidR="00011F1C" w:rsidRPr="00AE71BE" w:rsidRDefault="00011F1C" w:rsidP="00011F1C">
      <w:pPr>
        <w:spacing w:line="480" w:lineRule="auto"/>
        <w:ind w:firstLine="720"/>
        <w:rPr>
          <w:color w:val="000000"/>
          <w:sz w:val="24"/>
          <w:szCs w:val="24"/>
        </w:rPr>
      </w:pPr>
      <w:r w:rsidRPr="00AE71BE">
        <w:rPr>
          <w:color w:val="000000"/>
          <w:sz w:val="24"/>
          <w:szCs w:val="24"/>
        </w:rPr>
        <w:t>We provide some specific examples to give a feeling for the magnitude of these effects. In the 2009-2010 season, all else being equal, Oregon (average pre-season SRS = -0.53, 33</w:t>
      </w:r>
      <w:r w:rsidRPr="00AE71BE">
        <w:rPr>
          <w:color w:val="000000"/>
          <w:sz w:val="24"/>
          <w:szCs w:val="24"/>
          <w:vertAlign w:val="superscript"/>
        </w:rPr>
        <w:t>rd</w:t>
      </w:r>
      <w:r w:rsidRPr="00AE71BE">
        <w:rPr>
          <w:color w:val="000000"/>
          <w:sz w:val="24"/>
          <w:szCs w:val="24"/>
        </w:rPr>
        <w:t xml:space="preserve"> percentile) would have advanced half a game further in the NCAA tournament had they played a more difficult pre-season schedule similar to Arizona’s (average pre-season SRS = 7.09, 97</w:t>
      </w:r>
      <w:r w:rsidRPr="00AE71BE">
        <w:rPr>
          <w:color w:val="000000"/>
          <w:sz w:val="24"/>
          <w:szCs w:val="24"/>
          <w:vertAlign w:val="superscript"/>
        </w:rPr>
        <w:t>th</w:t>
      </w:r>
      <w:r w:rsidRPr="00AE71BE">
        <w:rPr>
          <w:color w:val="000000"/>
          <w:sz w:val="24"/>
          <w:szCs w:val="24"/>
        </w:rPr>
        <w:t xml:space="preserve"> percentile). In the 2012-13 season, Georgetown entered the NCAA tournament as a number 2 seed and ranked number 5 in the AP poll.  They were upset in the first round of the tournament losing to Florida Gulf Coast by 10 points.  Georgetown’s preseason schedule consisted of mostly </w:t>
      </w:r>
      <w:r w:rsidRPr="00AE71BE">
        <w:rPr>
          <w:color w:val="000000"/>
          <w:sz w:val="24"/>
          <w:szCs w:val="24"/>
        </w:rPr>
        <w:lastRenderedPageBreak/>
        <w:t>mid-major teams with weak SRS scores (average opponent SRS of -0.198, 38</w:t>
      </w:r>
      <w:r w:rsidRPr="00AE71BE">
        <w:rPr>
          <w:color w:val="000000"/>
          <w:sz w:val="24"/>
          <w:szCs w:val="24"/>
          <w:vertAlign w:val="superscript"/>
        </w:rPr>
        <w:t>th</w:t>
      </w:r>
      <w:r w:rsidRPr="00AE71BE">
        <w:rPr>
          <w:color w:val="000000"/>
          <w:sz w:val="24"/>
          <w:szCs w:val="24"/>
        </w:rPr>
        <w:t xml:space="preserve"> percentile). If they had replaced half of their weaker nonconference games against mid-major teams and instead played Duke, VCU, Baylor, BYU, Alabama and Wisconsin, their average opponent SRS would have increased to 12.2, and we estimate their tournament run would have extended to the Sweet Sixteen instead of losing in the first round.</w:t>
      </w:r>
    </w:p>
    <w:p w14:paraId="29CA6EE8" w14:textId="4082C30B" w:rsidR="00011F1C" w:rsidRPr="00736A83" w:rsidRDefault="00011F1C" w:rsidP="00011F1C">
      <w:pPr>
        <w:spacing w:line="480" w:lineRule="auto"/>
        <w:ind w:firstLine="720"/>
        <w:rPr>
          <w:color w:val="000000"/>
          <w:sz w:val="24"/>
          <w:szCs w:val="24"/>
        </w:rPr>
      </w:pPr>
      <w:r w:rsidRPr="00AE71BE">
        <w:rPr>
          <w:color w:val="000000"/>
          <w:sz w:val="24"/>
          <w:szCs w:val="24"/>
        </w:rPr>
        <w:t>In contrast, the 2006-07 Tennessee Volunteers made it to the Sweet Sixteen before losing by one point to eventual runners-up Ohio State. That year, Tennessee played the second most challenging nonconference schedule in their conference with an average opponent SRS score of 3.96 (84</w:t>
      </w:r>
      <w:r w:rsidRPr="00AE71BE">
        <w:rPr>
          <w:color w:val="000000"/>
          <w:sz w:val="24"/>
          <w:szCs w:val="24"/>
          <w:vertAlign w:val="superscript"/>
        </w:rPr>
        <w:t>th</w:t>
      </w:r>
      <w:r w:rsidRPr="00AE71BE">
        <w:rPr>
          <w:color w:val="000000"/>
          <w:sz w:val="24"/>
          <w:szCs w:val="24"/>
        </w:rPr>
        <w:t xml:space="preserve"> percentile and second to only Kentucky in the SEC that played nonconference games averaging a SRS score of 8.29). If Tennessee had, instead, played the nonconference schedule of cross state rival Vanderbilt (average opponent SRS=-0.84, 28</w:t>
      </w:r>
      <w:r w:rsidRPr="00AE71BE">
        <w:rPr>
          <w:color w:val="000000"/>
          <w:sz w:val="24"/>
          <w:szCs w:val="24"/>
          <w:vertAlign w:val="superscript"/>
        </w:rPr>
        <w:t>th</w:t>
      </w:r>
      <w:r w:rsidRPr="00AE71BE">
        <w:rPr>
          <w:color w:val="000000"/>
          <w:sz w:val="24"/>
          <w:szCs w:val="24"/>
        </w:rPr>
        <w:t xml:space="preserve"> percentile), we estimate their tournament would have ended a game earlier losing to higher ranked Virginia.</w:t>
      </w:r>
    </w:p>
    <w:p w14:paraId="2F4B0D45" w14:textId="54C00740" w:rsidR="00F32904" w:rsidRDefault="00F32904" w:rsidP="00F32904">
      <w:pPr>
        <w:spacing w:line="480" w:lineRule="auto"/>
        <w:rPr>
          <w:color w:val="000000"/>
          <w:sz w:val="24"/>
          <w:szCs w:val="24"/>
        </w:rPr>
      </w:pPr>
      <w:r w:rsidRPr="00736A83">
        <w:rPr>
          <w:color w:val="000000"/>
          <w:sz w:val="24"/>
          <w:szCs w:val="24"/>
        </w:rPr>
        <w:tab/>
        <w:t xml:space="preserve">In Table 3, we examine the nature of the nonlinear relationship between nonconference opponent quality and tournament run. Each column </w:t>
      </w:r>
      <w:r w:rsidR="001E6BFC">
        <w:rPr>
          <w:color w:val="000000"/>
          <w:sz w:val="24"/>
          <w:szCs w:val="24"/>
        </w:rPr>
        <w:t xml:space="preserve">in Table 3 </w:t>
      </w:r>
      <w:r w:rsidRPr="00736A83">
        <w:rPr>
          <w:color w:val="000000"/>
          <w:sz w:val="24"/>
          <w:szCs w:val="24"/>
        </w:rPr>
        <w:t xml:space="preserve">represents a distinct regression with a different outcome variable. Every regression includes controls and team and season fixed effects and reports the </w:t>
      </w:r>
      <w:r w:rsidRPr="00736A83">
        <w:rPr>
          <w:i/>
          <w:color w:val="000000"/>
          <w:sz w:val="24"/>
          <w:szCs w:val="24"/>
        </w:rPr>
        <w:t>p</w:t>
      </w:r>
      <w:r w:rsidRPr="00736A83">
        <w:rPr>
          <w:color w:val="000000"/>
          <w:sz w:val="24"/>
          <w:szCs w:val="24"/>
        </w:rPr>
        <w:t>-value of a joint test of significance on the level and squar</w:t>
      </w:r>
      <w:r>
        <w:rPr>
          <w:color w:val="000000"/>
          <w:sz w:val="24"/>
          <w:szCs w:val="24"/>
        </w:rPr>
        <w:t xml:space="preserve">ed average opponent SRS score. </w:t>
      </w:r>
      <w:r w:rsidRPr="00736A83">
        <w:rPr>
          <w:color w:val="000000"/>
          <w:sz w:val="24"/>
          <w:szCs w:val="24"/>
        </w:rPr>
        <w:t xml:space="preserve">As </w:t>
      </w:r>
      <w:r w:rsidR="001E6BFC">
        <w:rPr>
          <w:color w:val="000000"/>
          <w:sz w:val="24"/>
          <w:szCs w:val="24"/>
        </w:rPr>
        <w:t>shown</w:t>
      </w:r>
      <w:r w:rsidRPr="00736A83">
        <w:rPr>
          <w:color w:val="000000"/>
          <w:sz w:val="24"/>
          <w:szCs w:val="24"/>
        </w:rPr>
        <w:t xml:space="preserve"> in Table 3, the nature of the nonlinear relationship seems to be consistent across tournaments—a positive relationship increasing at a decreasing rate—though the relationship is statistically weaker in the conference tournament</w:t>
      </w:r>
      <w:r w:rsidR="00B149F9">
        <w:rPr>
          <w:color w:val="000000"/>
          <w:sz w:val="24"/>
          <w:szCs w:val="24"/>
        </w:rPr>
        <w:t xml:space="preserve"> with a joint test p-value of 0.14, and while the squared term in the NCAA model has a large standard error, a test of joint significance between the level and squared term suggests that </w:t>
      </w:r>
      <w:r w:rsidR="006F4898">
        <w:rPr>
          <w:color w:val="000000"/>
          <w:sz w:val="24"/>
          <w:szCs w:val="24"/>
        </w:rPr>
        <w:t>taken as a pair, they jointly matter to the model</w:t>
      </w:r>
      <w:r w:rsidR="00B149F9">
        <w:rPr>
          <w:color w:val="000000"/>
          <w:sz w:val="24"/>
          <w:szCs w:val="24"/>
        </w:rPr>
        <w:t>.</w:t>
      </w:r>
      <w:r w:rsidRPr="00736A83">
        <w:rPr>
          <w:color w:val="000000"/>
          <w:sz w:val="24"/>
          <w:szCs w:val="24"/>
        </w:rPr>
        <w:t xml:space="preserve"> That is, playing tougher teams is better, but at a decreasing rate. Said another way, the effect of playing increasing tougher nonconference competition </w:t>
      </w:r>
      <w:r w:rsidR="008C1446">
        <w:rPr>
          <w:color w:val="000000"/>
          <w:sz w:val="24"/>
          <w:szCs w:val="24"/>
        </w:rPr>
        <w:t xml:space="preserve">levels </w:t>
      </w:r>
      <w:r w:rsidRPr="00736A83">
        <w:rPr>
          <w:color w:val="000000"/>
          <w:sz w:val="24"/>
          <w:szCs w:val="24"/>
        </w:rPr>
        <w:t xml:space="preserve">off as the teams </w:t>
      </w:r>
      <w:r w:rsidR="008C1446">
        <w:rPr>
          <w:color w:val="000000"/>
          <w:sz w:val="24"/>
          <w:szCs w:val="24"/>
        </w:rPr>
        <w:lastRenderedPageBreak/>
        <w:t xml:space="preserve">become </w:t>
      </w:r>
      <w:r w:rsidRPr="00736A83">
        <w:rPr>
          <w:color w:val="000000"/>
          <w:sz w:val="24"/>
          <w:szCs w:val="24"/>
        </w:rPr>
        <w:t xml:space="preserve">increasingly </w:t>
      </w:r>
      <w:r w:rsidR="008C1446">
        <w:rPr>
          <w:color w:val="000000"/>
          <w:sz w:val="24"/>
          <w:szCs w:val="24"/>
        </w:rPr>
        <w:t>strong</w:t>
      </w:r>
      <w:r w:rsidRPr="00736A83">
        <w:rPr>
          <w:color w:val="000000"/>
          <w:sz w:val="24"/>
          <w:szCs w:val="24"/>
        </w:rPr>
        <w:t>.</w:t>
      </w:r>
      <w:r w:rsidRPr="00BC7815">
        <w:rPr>
          <w:rStyle w:val="FootnoteReference"/>
        </w:rPr>
        <w:footnoteReference w:id="10"/>
      </w:r>
      <w:r w:rsidRPr="00736A83">
        <w:rPr>
          <w:color w:val="000000"/>
          <w:sz w:val="24"/>
          <w:szCs w:val="24"/>
        </w:rPr>
        <w:t xml:space="preserve"> Based on the results in Table 3, we estimate that the optimal level of nonconference difficulty is a set of teams with an average SRS score of 18.8, beyond which point increasing difficulty begins to hurt. It is worth noting that no team in our dataset plays a nonconference schedule this difficult (the max is 11.6 played by Kansas in the 2004-05 season). Theoretically teams </w:t>
      </w:r>
      <w:r w:rsidRPr="00736A83">
        <w:rPr>
          <w:i/>
          <w:color w:val="000000"/>
          <w:sz w:val="24"/>
          <w:szCs w:val="24"/>
        </w:rPr>
        <w:t>could</w:t>
      </w:r>
      <w:r w:rsidRPr="00736A83">
        <w:rPr>
          <w:color w:val="000000"/>
          <w:sz w:val="24"/>
          <w:szCs w:val="24"/>
        </w:rPr>
        <w:t xml:space="preserve"> schedule tougher nonconference games so their average opponent strength approaches a SRS score of 18 since typically, the top four or five teams in each major conference average a SRS score at or around 18, but in practice this is highly unlikely.</w:t>
      </w:r>
      <w:r w:rsidRPr="00BC7815">
        <w:rPr>
          <w:rStyle w:val="FootnoteReference"/>
        </w:rPr>
        <w:footnoteReference w:id="11"/>
      </w:r>
      <w:r w:rsidRPr="00736A83">
        <w:rPr>
          <w:color w:val="000000"/>
          <w:sz w:val="24"/>
          <w:szCs w:val="24"/>
        </w:rPr>
        <w:t xml:space="preserve"> Thus we can say that within the range of observed and likely nonconference schedules, increasing </w:t>
      </w:r>
      <w:r w:rsidR="001E6BFC">
        <w:rPr>
          <w:color w:val="000000"/>
          <w:sz w:val="24"/>
          <w:szCs w:val="24"/>
        </w:rPr>
        <w:t xml:space="preserve">the </w:t>
      </w:r>
      <w:r w:rsidRPr="00736A83">
        <w:rPr>
          <w:color w:val="000000"/>
          <w:sz w:val="24"/>
          <w:szCs w:val="24"/>
        </w:rPr>
        <w:t>difficulty of nonconference schedules helps.</w:t>
      </w:r>
    </w:p>
    <w:p w14:paraId="4307AAB7" w14:textId="4F5F64EA" w:rsidR="0017764B" w:rsidRPr="00736A83" w:rsidRDefault="0017764B" w:rsidP="0017764B">
      <w:pPr>
        <w:spacing w:line="480" w:lineRule="auto"/>
        <w:jc w:val="center"/>
        <w:rPr>
          <w:color w:val="000000"/>
          <w:sz w:val="24"/>
          <w:szCs w:val="24"/>
        </w:rPr>
      </w:pPr>
      <w:r>
        <w:rPr>
          <w:color w:val="000000"/>
          <w:sz w:val="24"/>
          <w:szCs w:val="24"/>
        </w:rPr>
        <w:t>[Table 3 about here]</w:t>
      </w:r>
    </w:p>
    <w:p w14:paraId="4E660D62" w14:textId="54297F45" w:rsidR="00F32904" w:rsidRDefault="00F32904" w:rsidP="00F32904">
      <w:pPr>
        <w:spacing w:line="480" w:lineRule="auto"/>
        <w:rPr>
          <w:sz w:val="24"/>
          <w:szCs w:val="24"/>
        </w:rPr>
      </w:pPr>
      <w:r w:rsidRPr="00736A83">
        <w:rPr>
          <w:color w:val="000000"/>
          <w:sz w:val="24"/>
          <w:szCs w:val="24"/>
        </w:rPr>
        <w:tab/>
        <w:t>In Table 4, we address the degree to which the outcome of those nonconference games matters. Table 4 is organized similarly to the previous table. The coefficient of particular interest in this table is the interaction between nonconference opponent strength and the nonconference win rate</w:t>
      </w:r>
      <w:r w:rsidR="00A643E9">
        <w:rPr>
          <w:color w:val="000000"/>
          <w:sz w:val="24"/>
          <w:szCs w:val="24"/>
        </w:rPr>
        <w:t>.</w:t>
      </w:r>
      <w:r w:rsidRPr="00736A83">
        <w:rPr>
          <w:color w:val="000000"/>
          <w:sz w:val="24"/>
          <w:szCs w:val="24"/>
        </w:rPr>
        <w:t xml:space="preserve"> Across all specifications, the coefficient is negative, suggesting that playing tougher teams and losing actually provides more benefit </w:t>
      </w:r>
      <w:r w:rsidR="00B847D4">
        <w:rPr>
          <w:color w:val="000000"/>
          <w:sz w:val="24"/>
          <w:szCs w:val="24"/>
        </w:rPr>
        <w:t xml:space="preserve">for </w:t>
      </w:r>
      <w:r w:rsidRPr="00736A83">
        <w:rPr>
          <w:color w:val="000000"/>
          <w:sz w:val="24"/>
          <w:szCs w:val="24"/>
        </w:rPr>
        <w:t xml:space="preserve">both tournament runs than playing tougher teams and winning. Consistent with work </w:t>
      </w:r>
      <w:r>
        <w:rPr>
          <w:color w:val="000000"/>
          <w:sz w:val="24"/>
          <w:szCs w:val="24"/>
        </w:rPr>
        <w:t xml:space="preserve">such as </w:t>
      </w:r>
      <w:r w:rsidRPr="00736A83">
        <w:rPr>
          <w:color w:val="000000"/>
          <w:sz w:val="24"/>
          <w:szCs w:val="24"/>
        </w:rPr>
        <w:t>error management theory and acquiring the skills of emotion control, this result indicates that the lessons learned from losing</w:t>
      </w:r>
      <w:r w:rsidR="00B847D4">
        <w:rPr>
          <w:color w:val="000000"/>
          <w:sz w:val="24"/>
          <w:szCs w:val="24"/>
        </w:rPr>
        <w:t>, rather than winning,</w:t>
      </w:r>
      <w:r w:rsidRPr="00736A83">
        <w:rPr>
          <w:color w:val="000000"/>
          <w:sz w:val="24"/>
          <w:szCs w:val="24"/>
        </w:rPr>
        <w:t xml:space="preserve"> tough early games to strong teams pay off in the long run. </w:t>
      </w:r>
      <w:r w:rsidRPr="00AE71BE">
        <w:rPr>
          <w:color w:val="000000"/>
          <w:sz w:val="24"/>
          <w:szCs w:val="24"/>
        </w:rPr>
        <w:t xml:space="preserve">The </w:t>
      </w:r>
      <w:r w:rsidR="00B847D4">
        <w:rPr>
          <w:color w:val="000000"/>
          <w:sz w:val="24"/>
          <w:szCs w:val="24"/>
        </w:rPr>
        <w:t xml:space="preserve">combined </w:t>
      </w:r>
      <w:r w:rsidRPr="00AE71BE">
        <w:rPr>
          <w:color w:val="000000"/>
          <w:sz w:val="24"/>
          <w:szCs w:val="24"/>
        </w:rPr>
        <w:t xml:space="preserve">results of the analyses </w:t>
      </w:r>
      <w:r w:rsidR="00B847D4">
        <w:rPr>
          <w:color w:val="000000"/>
          <w:sz w:val="24"/>
          <w:szCs w:val="24"/>
        </w:rPr>
        <w:t xml:space="preserve">presented in Tables 3 and 4 </w:t>
      </w:r>
      <w:r w:rsidRPr="00AE71BE">
        <w:rPr>
          <w:color w:val="000000"/>
          <w:sz w:val="24"/>
          <w:szCs w:val="24"/>
        </w:rPr>
        <w:t xml:space="preserve">are </w:t>
      </w:r>
      <w:r w:rsidR="00B847D4">
        <w:rPr>
          <w:color w:val="000000"/>
          <w:sz w:val="24"/>
          <w:szCs w:val="24"/>
        </w:rPr>
        <w:t xml:space="preserve">approximately </w:t>
      </w:r>
      <w:r w:rsidRPr="00AE71BE">
        <w:rPr>
          <w:color w:val="000000"/>
          <w:sz w:val="24"/>
          <w:szCs w:val="24"/>
        </w:rPr>
        <w:t xml:space="preserve">visualized in Figure </w:t>
      </w:r>
      <w:r w:rsidR="00220701">
        <w:rPr>
          <w:color w:val="000000"/>
          <w:sz w:val="24"/>
          <w:szCs w:val="24"/>
        </w:rPr>
        <w:t>2</w:t>
      </w:r>
      <w:r w:rsidRPr="00AE71BE">
        <w:rPr>
          <w:color w:val="000000"/>
          <w:sz w:val="24"/>
          <w:szCs w:val="24"/>
        </w:rPr>
        <w:t xml:space="preserve">. </w:t>
      </w:r>
      <w:r w:rsidRPr="00AE71BE">
        <w:rPr>
          <w:sz w:val="24"/>
          <w:szCs w:val="24"/>
        </w:rPr>
        <w:t xml:space="preserve">  </w:t>
      </w:r>
    </w:p>
    <w:p w14:paraId="75F63AE0" w14:textId="120F72A3" w:rsidR="0017764B" w:rsidRDefault="0017764B" w:rsidP="0017764B">
      <w:pPr>
        <w:spacing w:line="480" w:lineRule="auto"/>
        <w:jc w:val="center"/>
        <w:rPr>
          <w:color w:val="000000"/>
          <w:sz w:val="24"/>
          <w:szCs w:val="24"/>
        </w:rPr>
      </w:pPr>
      <w:r>
        <w:rPr>
          <w:color w:val="000000"/>
          <w:sz w:val="24"/>
          <w:szCs w:val="24"/>
        </w:rPr>
        <w:t>[Table 4 about here]</w:t>
      </w:r>
    </w:p>
    <w:p w14:paraId="569422AA" w14:textId="6F5DF13F" w:rsidR="0016590A" w:rsidRPr="000D5DC3" w:rsidRDefault="000D5DC3" w:rsidP="0017764B">
      <w:pPr>
        <w:spacing w:line="480" w:lineRule="auto"/>
        <w:jc w:val="center"/>
        <w:rPr>
          <w:color w:val="000000"/>
          <w:sz w:val="24"/>
          <w:szCs w:val="24"/>
        </w:rPr>
      </w:pPr>
      <w:r w:rsidRPr="000D5DC3" w:rsidDel="00B8692B">
        <w:rPr>
          <w:b/>
          <w:color w:val="000000"/>
          <w:sz w:val="24"/>
          <w:szCs w:val="24"/>
        </w:rPr>
        <w:t xml:space="preserve"> </w:t>
      </w:r>
      <w:r w:rsidR="0017764B" w:rsidRPr="000D5DC3">
        <w:rPr>
          <w:color w:val="000000"/>
          <w:sz w:val="24"/>
          <w:szCs w:val="24"/>
        </w:rPr>
        <w:t xml:space="preserve">[Figure </w:t>
      </w:r>
      <w:r>
        <w:rPr>
          <w:color w:val="000000"/>
          <w:sz w:val="24"/>
          <w:szCs w:val="24"/>
        </w:rPr>
        <w:t>2</w:t>
      </w:r>
      <w:r w:rsidR="0017764B" w:rsidRPr="000D5DC3">
        <w:rPr>
          <w:color w:val="000000"/>
          <w:sz w:val="24"/>
          <w:szCs w:val="24"/>
        </w:rPr>
        <w:t xml:space="preserve"> about here]</w:t>
      </w:r>
    </w:p>
    <w:bookmarkEnd w:id="1"/>
    <w:p w14:paraId="7AAC9A53" w14:textId="01FCED02" w:rsidR="005F5D85" w:rsidRPr="00E84AE5" w:rsidRDefault="00220701" w:rsidP="000D5DC3">
      <w:pPr>
        <w:spacing w:line="480" w:lineRule="auto"/>
        <w:jc w:val="center"/>
        <w:rPr>
          <w:b/>
          <w:sz w:val="24"/>
          <w:szCs w:val="24"/>
        </w:rPr>
      </w:pPr>
      <w:r w:rsidRPr="00B8692B">
        <w:rPr>
          <w:b/>
          <w:sz w:val="24"/>
          <w:szCs w:val="24"/>
        </w:rPr>
        <w:t>Ge</w:t>
      </w:r>
      <w:r w:rsidRPr="001B3D59">
        <w:rPr>
          <w:b/>
          <w:sz w:val="24"/>
          <w:szCs w:val="24"/>
        </w:rPr>
        <w:t>neral Dis</w:t>
      </w:r>
      <w:r w:rsidRPr="00E84AE5">
        <w:rPr>
          <w:b/>
          <w:sz w:val="24"/>
          <w:szCs w:val="24"/>
        </w:rPr>
        <w:t>cussion</w:t>
      </w:r>
    </w:p>
    <w:p w14:paraId="6C05DEC7" w14:textId="570466B6" w:rsidR="0055419A" w:rsidRDefault="00A07C76" w:rsidP="0055419A">
      <w:pPr>
        <w:spacing w:line="480" w:lineRule="auto"/>
        <w:ind w:firstLine="720"/>
        <w:rPr>
          <w:sz w:val="24"/>
          <w:szCs w:val="24"/>
        </w:rPr>
      </w:pPr>
      <w:r w:rsidRPr="008132D2">
        <w:rPr>
          <w:color w:val="000000"/>
          <w:sz w:val="24"/>
          <w:szCs w:val="24"/>
        </w:rPr>
        <w:lastRenderedPageBreak/>
        <w:t xml:space="preserve">In brief, what we found in this </w:t>
      </w:r>
      <w:r w:rsidR="00693955">
        <w:rPr>
          <w:color w:val="000000"/>
          <w:sz w:val="24"/>
          <w:szCs w:val="24"/>
        </w:rPr>
        <w:t xml:space="preserve">archival </w:t>
      </w:r>
      <w:r w:rsidRPr="008132D2">
        <w:rPr>
          <w:color w:val="000000"/>
          <w:sz w:val="24"/>
          <w:szCs w:val="24"/>
        </w:rPr>
        <w:t>data allows us to suggest that skilled performers</w:t>
      </w:r>
      <w:r w:rsidR="008132D2">
        <w:rPr>
          <w:color w:val="000000"/>
          <w:sz w:val="24"/>
          <w:szCs w:val="24"/>
        </w:rPr>
        <w:t xml:space="preserve"> working in teams</w:t>
      </w:r>
      <w:r w:rsidRPr="008132D2">
        <w:rPr>
          <w:color w:val="000000"/>
          <w:sz w:val="24"/>
          <w:szCs w:val="24"/>
        </w:rPr>
        <w:t xml:space="preserve"> </w:t>
      </w:r>
      <w:r w:rsidR="00693955">
        <w:rPr>
          <w:color w:val="000000"/>
          <w:sz w:val="24"/>
          <w:szCs w:val="24"/>
        </w:rPr>
        <w:t xml:space="preserve">should </w:t>
      </w:r>
      <w:r w:rsidR="008B3581">
        <w:rPr>
          <w:color w:val="000000"/>
          <w:sz w:val="24"/>
          <w:szCs w:val="24"/>
        </w:rPr>
        <w:t>u</w:t>
      </w:r>
      <w:r w:rsidR="00693955">
        <w:rPr>
          <w:color w:val="000000"/>
          <w:sz w:val="24"/>
          <w:szCs w:val="24"/>
        </w:rPr>
        <w:t>s</w:t>
      </w:r>
      <w:r w:rsidR="008B3581">
        <w:rPr>
          <w:color w:val="000000"/>
          <w:sz w:val="24"/>
          <w:szCs w:val="24"/>
        </w:rPr>
        <w:t>e</w:t>
      </w:r>
      <w:r w:rsidRPr="008132D2">
        <w:rPr>
          <w:color w:val="000000"/>
          <w:sz w:val="24"/>
          <w:szCs w:val="24"/>
        </w:rPr>
        <w:t xml:space="preserve"> difficult </w:t>
      </w:r>
      <w:r w:rsidR="008B3581">
        <w:rPr>
          <w:color w:val="000000"/>
          <w:sz w:val="24"/>
          <w:szCs w:val="24"/>
        </w:rPr>
        <w:t>training</w:t>
      </w:r>
      <w:r w:rsidRPr="008132D2">
        <w:rPr>
          <w:color w:val="000000"/>
          <w:sz w:val="24"/>
          <w:szCs w:val="24"/>
        </w:rPr>
        <w:t xml:space="preserve">. The benefits this </w:t>
      </w:r>
      <w:r w:rsidR="008B3581">
        <w:rPr>
          <w:color w:val="000000"/>
          <w:sz w:val="24"/>
          <w:szCs w:val="24"/>
        </w:rPr>
        <w:t>training</w:t>
      </w:r>
      <w:r w:rsidRPr="008132D2">
        <w:rPr>
          <w:color w:val="000000"/>
          <w:sz w:val="24"/>
          <w:szCs w:val="24"/>
        </w:rPr>
        <w:t xml:space="preserve"> provides enhance performance over time. </w:t>
      </w:r>
      <w:r w:rsidR="005C4724" w:rsidRPr="008132D2">
        <w:rPr>
          <w:sz w:val="24"/>
          <w:szCs w:val="24"/>
        </w:rPr>
        <w:t xml:space="preserve">Whereas coaches—and </w:t>
      </w:r>
      <w:r w:rsidR="000D5DC3">
        <w:rPr>
          <w:sz w:val="24"/>
          <w:szCs w:val="24"/>
        </w:rPr>
        <w:t xml:space="preserve">those like managers </w:t>
      </w:r>
      <w:r w:rsidR="008B3581">
        <w:rPr>
          <w:sz w:val="24"/>
          <w:szCs w:val="24"/>
        </w:rPr>
        <w:t>who make decisions about training</w:t>
      </w:r>
      <w:r w:rsidR="00A643E9">
        <w:rPr>
          <w:sz w:val="24"/>
          <w:szCs w:val="24"/>
        </w:rPr>
        <w:t xml:space="preserve"> teams of</w:t>
      </w:r>
      <w:r w:rsidR="000D5DC3">
        <w:rPr>
          <w:sz w:val="24"/>
          <w:szCs w:val="24"/>
        </w:rPr>
        <w:t xml:space="preserve"> people other than themselves</w:t>
      </w:r>
      <w:r w:rsidR="005C4724" w:rsidRPr="008132D2">
        <w:rPr>
          <w:sz w:val="24"/>
          <w:szCs w:val="24"/>
        </w:rPr>
        <w:t xml:space="preserve">—might be inclined to err on the side of caution by prescribing easy </w:t>
      </w:r>
      <w:r w:rsidR="008B3581">
        <w:rPr>
          <w:sz w:val="24"/>
          <w:szCs w:val="24"/>
        </w:rPr>
        <w:t>training</w:t>
      </w:r>
      <w:r w:rsidR="005C4724" w:rsidRPr="008132D2">
        <w:rPr>
          <w:sz w:val="24"/>
          <w:szCs w:val="24"/>
        </w:rPr>
        <w:t xml:space="preserve">, doing so </w:t>
      </w:r>
      <w:r w:rsidR="00693955">
        <w:rPr>
          <w:sz w:val="24"/>
          <w:szCs w:val="24"/>
        </w:rPr>
        <w:t>predicts worse team performance in the long-term</w:t>
      </w:r>
      <w:r w:rsidR="005C4724" w:rsidRPr="008132D2">
        <w:rPr>
          <w:sz w:val="24"/>
          <w:szCs w:val="24"/>
        </w:rPr>
        <w:t xml:space="preserve">. </w:t>
      </w:r>
    </w:p>
    <w:p w14:paraId="2C740150" w14:textId="25ECF322" w:rsidR="008D6D4D" w:rsidRPr="009E0B15" w:rsidRDefault="009E0B15" w:rsidP="009E0B15">
      <w:pPr>
        <w:spacing w:line="480" w:lineRule="auto"/>
        <w:ind w:firstLine="720"/>
        <w:rPr>
          <w:color w:val="000000"/>
          <w:sz w:val="24"/>
          <w:szCs w:val="24"/>
        </w:rPr>
      </w:pPr>
      <w:r>
        <w:rPr>
          <w:sz w:val="24"/>
          <w:szCs w:val="24"/>
        </w:rPr>
        <w:t xml:space="preserve">Earlier in the paper, we </w:t>
      </w:r>
      <w:r w:rsidR="00931C33">
        <w:rPr>
          <w:sz w:val="24"/>
          <w:szCs w:val="24"/>
        </w:rPr>
        <w:t xml:space="preserve">identified four possible reasons why expert coaches might prefer easy training. The first three were reasons why these coaches might be correct in their preference for easy training; our results argue against these three explanations. First, we speculated that over time—over a longer period than has been examined in previous research—the benefits of difficulty might be counteracted by exhaustion or demotivation. Observing performance over an entire season, we find no support for that explanation; any exhaustion or demotivation is more than compensated for, since there is a positive effect of difficult nonconference games on postseason performance. </w:t>
      </w:r>
      <w:r w:rsidR="008D6D4D">
        <w:rPr>
          <w:sz w:val="24"/>
          <w:szCs w:val="24"/>
        </w:rPr>
        <w:t xml:space="preserve">Also relevant to this explanation, </w:t>
      </w:r>
      <w:r w:rsidR="008D6D4D">
        <w:rPr>
          <w:color w:val="000000"/>
          <w:sz w:val="24"/>
          <w:szCs w:val="24"/>
        </w:rPr>
        <w:t>we</w:t>
      </w:r>
      <w:r w:rsidR="008D6D4D" w:rsidRPr="00AE71BE">
        <w:rPr>
          <w:color w:val="000000"/>
          <w:sz w:val="24"/>
          <w:szCs w:val="24"/>
        </w:rPr>
        <w:t xml:space="preserve"> examined whether teams responded differently depending on whether they won or lost their</w:t>
      </w:r>
      <w:r w:rsidR="008D6D4D">
        <w:rPr>
          <w:color w:val="000000"/>
          <w:sz w:val="24"/>
          <w:szCs w:val="24"/>
        </w:rPr>
        <w:t xml:space="preserve"> nonconference (training)</w:t>
      </w:r>
      <w:r w:rsidR="008D6D4D" w:rsidRPr="00AE71BE">
        <w:rPr>
          <w:color w:val="000000"/>
          <w:sz w:val="24"/>
          <w:szCs w:val="24"/>
        </w:rPr>
        <w:t xml:space="preserve"> games. </w:t>
      </w:r>
      <w:r w:rsidR="000D5DC3">
        <w:rPr>
          <w:color w:val="000000"/>
          <w:sz w:val="24"/>
          <w:szCs w:val="24"/>
        </w:rPr>
        <w:t>In fact, w</w:t>
      </w:r>
      <w:r w:rsidR="008D6D4D" w:rsidRPr="00AE71BE">
        <w:rPr>
          <w:color w:val="000000"/>
          <w:sz w:val="24"/>
          <w:szCs w:val="24"/>
        </w:rPr>
        <w:t xml:space="preserve">e found </w:t>
      </w:r>
      <w:r w:rsidR="000D5DC3">
        <w:rPr>
          <w:color w:val="000000"/>
          <w:sz w:val="24"/>
          <w:szCs w:val="24"/>
        </w:rPr>
        <w:t>that d</w:t>
      </w:r>
      <w:r w:rsidR="008D6D4D" w:rsidRPr="00AE71BE">
        <w:rPr>
          <w:color w:val="000000"/>
          <w:sz w:val="24"/>
          <w:szCs w:val="24"/>
        </w:rPr>
        <w:t xml:space="preserve">ifficult nonconference (preseason) games predicted better tournament performance in general, and this effect was most pronounced among teams that lost many of their nonconference games. </w:t>
      </w:r>
      <w:r w:rsidR="008D6D4D">
        <w:rPr>
          <w:color w:val="000000"/>
          <w:sz w:val="24"/>
          <w:szCs w:val="24"/>
        </w:rPr>
        <w:t>Thus, a fear that failure (i.e.</w:t>
      </w:r>
      <w:r w:rsidR="000D5DC3">
        <w:rPr>
          <w:color w:val="000000"/>
          <w:sz w:val="24"/>
          <w:szCs w:val="24"/>
        </w:rPr>
        <w:t>,</w:t>
      </w:r>
      <w:r w:rsidR="008D6D4D">
        <w:rPr>
          <w:color w:val="000000"/>
          <w:sz w:val="24"/>
          <w:szCs w:val="24"/>
        </w:rPr>
        <w:t xml:space="preserve"> losing games), perhaps by discouraging players or working against team cohesion, would </w:t>
      </w:r>
      <w:r>
        <w:rPr>
          <w:color w:val="000000"/>
          <w:sz w:val="24"/>
          <w:szCs w:val="24"/>
        </w:rPr>
        <w:t xml:space="preserve">over the long-term </w:t>
      </w:r>
      <w:r w:rsidR="008D6D4D">
        <w:rPr>
          <w:color w:val="000000"/>
          <w:sz w:val="24"/>
          <w:szCs w:val="24"/>
        </w:rPr>
        <w:t xml:space="preserve">erase the benefits of difficult training, is also unfounded. </w:t>
      </w:r>
      <w:r w:rsidR="008D6D4D">
        <w:rPr>
          <w:sz w:val="24"/>
          <w:szCs w:val="24"/>
        </w:rPr>
        <w:t>C</w:t>
      </w:r>
      <w:r w:rsidR="008D6D4D" w:rsidRPr="008132D2">
        <w:rPr>
          <w:sz w:val="24"/>
          <w:szCs w:val="24"/>
        </w:rPr>
        <w:t xml:space="preserve">ompetitors are </w:t>
      </w:r>
      <w:r w:rsidR="008D6D4D">
        <w:rPr>
          <w:sz w:val="24"/>
          <w:szCs w:val="24"/>
        </w:rPr>
        <w:t xml:space="preserve">perhaps </w:t>
      </w:r>
      <w:r w:rsidR="008D6D4D" w:rsidRPr="008132D2">
        <w:rPr>
          <w:sz w:val="24"/>
          <w:szCs w:val="24"/>
        </w:rPr>
        <w:t>more resilient than coaches assume.</w:t>
      </w:r>
    </w:p>
    <w:p w14:paraId="6368A3F0" w14:textId="51D7EB49" w:rsidR="009E0B15" w:rsidRDefault="00931C33" w:rsidP="00931C33">
      <w:pPr>
        <w:spacing w:line="480" w:lineRule="auto"/>
        <w:ind w:firstLine="720"/>
        <w:rPr>
          <w:color w:val="000000"/>
          <w:sz w:val="24"/>
          <w:szCs w:val="24"/>
        </w:rPr>
      </w:pPr>
      <w:r>
        <w:rPr>
          <w:sz w:val="24"/>
          <w:szCs w:val="24"/>
        </w:rPr>
        <w:t xml:space="preserve">Second, </w:t>
      </w:r>
      <w:r>
        <w:rPr>
          <w:color w:val="000000"/>
          <w:sz w:val="24"/>
          <w:szCs w:val="24"/>
        </w:rPr>
        <w:t>we</w:t>
      </w:r>
      <w:r w:rsidR="008C1446">
        <w:rPr>
          <w:color w:val="000000"/>
          <w:sz w:val="24"/>
          <w:szCs w:val="24"/>
        </w:rPr>
        <w:t xml:space="preserve"> considered the possibility that only </w:t>
      </w:r>
      <w:r>
        <w:rPr>
          <w:color w:val="000000"/>
          <w:sz w:val="24"/>
          <w:szCs w:val="24"/>
        </w:rPr>
        <w:t>moderate</w:t>
      </w:r>
      <w:r w:rsidR="008C1446">
        <w:rPr>
          <w:color w:val="000000"/>
          <w:sz w:val="24"/>
          <w:szCs w:val="24"/>
        </w:rPr>
        <w:t xml:space="preserve"> difficulty, as opposed to great difficulty, </w:t>
      </w:r>
      <w:r>
        <w:rPr>
          <w:color w:val="000000"/>
          <w:sz w:val="24"/>
          <w:szCs w:val="24"/>
        </w:rPr>
        <w:t xml:space="preserve">helps performance. </w:t>
      </w:r>
      <w:r w:rsidR="009E0B15">
        <w:rPr>
          <w:color w:val="000000"/>
          <w:sz w:val="24"/>
          <w:szCs w:val="24"/>
        </w:rPr>
        <w:t xml:space="preserve">To address this explanation, </w:t>
      </w:r>
      <w:r w:rsidR="008D6D4D" w:rsidRPr="00AE71BE">
        <w:rPr>
          <w:color w:val="000000"/>
          <w:sz w:val="24"/>
          <w:szCs w:val="24"/>
        </w:rPr>
        <w:t>we</w:t>
      </w:r>
      <w:r w:rsidR="008D6D4D">
        <w:rPr>
          <w:color w:val="000000"/>
          <w:sz w:val="24"/>
          <w:szCs w:val="24"/>
        </w:rPr>
        <w:t xml:space="preserve"> tested a nonlinear effect of difficulty to see whether difficulty above a certain level begins to hurt performance. This was not </w:t>
      </w:r>
      <w:r w:rsidR="008D6D4D">
        <w:rPr>
          <w:color w:val="000000"/>
          <w:sz w:val="24"/>
          <w:szCs w:val="24"/>
        </w:rPr>
        <w:lastRenderedPageBreak/>
        <w:t xml:space="preserve">the case; the </w:t>
      </w:r>
      <w:r w:rsidR="008D6D4D" w:rsidRPr="008132D2">
        <w:rPr>
          <w:color w:val="000000"/>
          <w:sz w:val="24"/>
          <w:szCs w:val="24"/>
        </w:rPr>
        <w:t xml:space="preserve">benefits </w:t>
      </w:r>
      <w:r w:rsidR="008D6D4D">
        <w:rPr>
          <w:color w:val="000000"/>
          <w:sz w:val="24"/>
          <w:szCs w:val="24"/>
        </w:rPr>
        <w:t xml:space="preserve">of difficulty </w:t>
      </w:r>
      <w:r w:rsidR="008C1446">
        <w:rPr>
          <w:color w:val="000000"/>
          <w:sz w:val="24"/>
          <w:szCs w:val="24"/>
        </w:rPr>
        <w:t xml:space="preserve">level </w:t>
      </w:r>
      <w:r w:rsidR="008D6D4D" w:rsidRPr="008132D2">
        <w:rPr>
          <w:color w:val="000000"/>
          <w:sz w:val="24"/>
          <w:szCs w:val="24"/>
        </w:rPr>
        <w:t>off but do not backfire until extremely high levels of difficulty—levels above what even the most challenged teams in our dataset play</w:t>
      </w:r>
      <w:r w:rsidR="008D6D4D">
        <w:rPr>
          <w:color w:val="000000"/>
          <w:sz w:val="24"/>
          <w:szCs w:val="24"/>
        </w:rPr>
        <w:t xml:space="preserve">. Thus, the desire to avoid extreme difficulty would not be a valid reason for coaches to prefer easy to difficult training. </w:t>
      </w:r>
    </w:p>
    <w:p w14:paraId="6B9AE424" w14:textId="56F5926B" w:rsidR="00931C33" w:rsidRDefault="00931C33" w:rsidP="00931C33">
      <w:pPr>
        <w:spacing w:line="480" w:lineRule="auto"/>
        <w:ind w:firstLine="720"/>
        <w:rPr>
          <w:color w:val="000000"/>
          <w:sz w:val="24"/>
          <w:szCs w:val="24"/>
        </w:rPr>
      </w:pPr>
      <w:r>
        <w:rPr>
          <w:color w:val="000000"/>
          <w:sz w:val="24"/>
          <w:szCs w:val="24"/>
        </w:rPr>
        <w:t xml:space="preserve">Third, </w:t>
      </w:r>
      <w:r>
        <w:rPr>
          <w:rFonts w:eastAsia="Times New Roman"/>
          <w:color w:val="000000"/>
          <w:sz w:val="24"/>
          <w:szCs w:val="24"/>
        </w:rPr>
        <w:t xml:space="preserve">we </w:t>
      </w:r>
      <w:r w:rsidR="009E0B15">
        <w:rPr>
          <w:rFonts w:eastAsia="Times New Roman"/>
          <w:color w:val="000000"/>
          <w:sz w:val="24"/>
          <w:szCs w:val="24"/>
        </w:rPr>
        <w:t>considered that perhaps since</w:t>
      </w:r>
      <w:r>
        <w:rPr>
          <w:color w:val="000000"/>
          <w:sz w:val="24"/>
          <w:szCs w:val="24"/>
        </w:rPr>
        <w:t xml:space="preserve"> previous research </w:t>
      </w:r>
      <w:r w:rsidR="009E0B15">
        <w:rPr>
          <w:color w:val="000000"/>
          <w:sz w:val="24"/>
          <w:szCs w:val="24"/>
        </w:rPr>
        <w:t xml:space="preserve">mainly </w:t>
      </w:r>
      <w:r>
        <w:rPr>
          <w:color w:val="000000"/>
          <w:sz w:val="24"/>
          <w:szCs w:val="24"/>
        </w:rPr>
        <w:t xml:space="preserve">examines effects of difficult training on individuals, difficulty might </w:t>
      </w:r>
      <w:r w:rsidR="000D5DC3">
        <w:rPr>
          <w:color w:val="000000"/>
          <w:sz w:val="24"/>
          <w:szCs w:val="24"/>
        </w:rPr>
        <w:t>not have the same benefit for</w:t>
      </w:r>
      <w:r>
        <w:rPr>
          <w:color w:val="000000"/>
          <w:sz w:val="24"/>
          <w:szCs w:val="24"/>
        </w:rPr>
        <w:t xml:space="preserve"> teams. Although we cannot say whether effects on teams are smaller than on individuals, our data shows a clear benefit to difficult training for teams, speaking against this explanation. </w:t>
      </w:r>
      <w:r w:rsidR="009E0B15">
        <w:rPr>
          <w:color w:val="000000"/>
          <w:sz w:val="24"/>
          <w:szCs w:val="24"/>
        </w:rPr>
        <w:t>Indeed, one might have wondered whether losing difficult training games hurts later team performance by making it harder for players to trust their teammates</w:t>
      </w:r>
      <w:r w:rsidR="00B8692B">
        <w:rPr>
          <w:color w:val="000000"/>
          <w:sz w:val="24"/>
          <w:szCs w:val="24"/>
        </w:rPr>
        <w:t>—</w:t>
      </w:r>
      <w:r w:rsidR="000D5DC3">
        <w:rPr>
          <w:color w:val="000000"/>
          <w:sz w:val="24"/>
          <w:szCs w:val="24"/>
        </w:rPr>
        <w:t>in line with this speculation we observed in our survey experiment a</w:t>
      </w:r>
      <w:r w:rsidR="00B8692B">
        <w:rPr>
          <w:color w:val="000000"/>
          <w:sz w:val="24"/>
          <w:szCs w:val="24"/>
        </w:rPr>
        <w:t xml:space="preserve"> slight drop in recommendations for difficult training for a team </w:t>
      </w:r>
      <w:r w:rsidR="000D5DC3">
        <w:rPr>
          <w:color w:val="000000"/>
          <w:sz w:val="24"/>
          <w:szCs w:val="24"/>
        </w:rPr>
        <w:t>sport compared to</w:t>
      </w:r>
      <w:r w:rsidR="00B8692B">
        <w:rPr>
          <w:color w:val="000000"/>
          <w:sz w:val="24"/>
          <w:szCs w:val="24"/>
        </w:rPr>
        <w:t xml:space="preserve"> an individual</w:t>
      </w:r>
      <w:r w:rsidR="000D5DC3">
        <w:rPr>
          <w:color w:val="000000"/>
          <w:sz w:val="24"/>
          <w:szCs w:val="24"/>
        </w:rPr>
        <w:t xml:space="preserve"> one</w:t>
      </w:r>
      <w:r w:rsidR="00B8692B">
        <w:rPr>
          <w:color w:val="000000"/>
          <w:sz w:val="24"/>
          <w:szCs w:val="24"/>
        </w:rPr>
        <w:t>. However,</w:t>
      </w:r>
      <w:r w:rsidR="009E0B15">
        <w:rPr>
          <w:color w:val="000000"/>
          <w:sz w:val="24"/>
          <w:szCs w:val="24"/>
        </w:rPr>
        <w:t xml:space="preserve"> </w:t>
      </w:r>
      <w:r w:rsidR="000D5DC3">
        <w:rPr>
          <w:color w:val="000000"/>
          <w:sz w:val="24"/>
          <w:szCs w:val="24"/>
        </w:rPr>
        <w:t xml:space="preserve">as noted above, </w:t>
      </w:r>
      <w:r w:rsidR="00B8692B">
        <w:rPr>
          <w:color w:val="000000"/>
          <w:sz w:val="24"/>
          <w:szCs w:val="24"/>
        </w:rPr>
        <w:t xml:space="preserve">losing difficult training games actually amplified the benefits of difficult training. </w:t>
      </w:r>
    </w:p>
    <w:p w14:paraId="07225C9B" w14:textId="638D947C" w:rsidR="00B8692B" w:rsidRDefault="00B8692B" w:rsidP="00931C33">
      <w:pPr>
        <w:spacing w:line="480" w:lineRule="auto"/>
        <w:ind w:firstLine="720"/>
        <w:rPr>
          <w:color w:val="000000"/>
          <w:sz w:val="24"/>
          <w:szCs w:val="24"/>
        </w:rPr>
      </w:pPr>
      <w:r>
        <w:rPr>
          <w:color w:val="000000"/>
          <w:sz w:val="24"/>
          <w:szCs w:val="24"/>
        </w:rPr>
        <w:t xml:space="preserve">On the whole, our results </w:t>
      </w:r>
      <w:r w:rsidR="00866BF9">
        <w:rPr>
          <w:color w:val="000000"/>
          <w:sz w:val="24"/>
          <w:szCs w:val="24"/>
        </w:rPr>
        <w:t xml:space="preserve">speak in favor of difficult training for teams, when optimal performance over time is the objective. These results add to the body of research in behavioural sciences, mostly with individuals and short-term outcomes, showing the benefits of difficult training. However, it is worth considering some limitations to the generalizability of our results. One strength of this research is that pre-season game difficulty and postseason performance are objective indicators. However, difficult training games are not </w:t>
      </w:r>
      <w:r w:rsidR="00E65CFD">
        <w:rPr>
          <w:color w:val="000000"/>
          <w:sz w:val="24"/>
          <w:szCs w:val="24"/>
        </w:rPr>
        <w:t xml:space="preserve">necessarily </w:t>
      </w:r>
      <w:r w:rsidR="00866BF9">
        <w:rPr>
          <w:color w:val="000000"/>
          <w:sz w:val="24"/>
          <w:szCs w:val="24"/>
        </w:rPr>
        <w:t xml:space="preserve">synonymous with difficult training in general (e.g., many hours of heavy weight-lifting), and we cannot speak to the relative effects of </w:t>
      </w:r>
      <w:r w:rsidR="00E65CFD">
        <w:rPr>
          <w:color w:val="000000"/>
          <w:sz w:val="24"/>
          <w:szCs w:val="24"/>
        </w:rPr>
        <w:t>other</w:t>
      </w:r>
      <w:r w:rsidR="00866BF9">
        <w:rPr>
          <w:color w:val="000000"/>
          <w:sz w:val="24"/>
          <w:szCs w:val="24"/>
        </w:rPr>
        <w:t xml:space="preserve"> sort</w:t>
      </w:r>
      <w:r w:rsidR="00E65CFD">
        <w:rPr>
          <w:color w:val="000000"/>
          <w:sz w:val="24"/>
          <w:szCs w:val="24"/>
        </w:rPr>
        <w:t>s</w:t>
      </w:r>
      <w:r w:rsidR="00866BF9">
        <w:rPr>
          <w:color w:val="000000"/>
          <w:sz w:val="24"/>
          <w:szCs w:val="24"/>
        </w:rPr>
        <w:t xml:space="preserve"> of difficulty</w:t>
      </w:r>
      <w:r w:rsidR="00E65CFD">
        <w:rPr>
          <w:color w:val="000000"/>
          <w:sz w:val="24"/>
          <w:szCs w:val="24"/>
        </w:rPr>
        <w:t xml:space="preserve"> in training</w:t>
      </w:r>
      <w:r w:rsidR="00866BF9">
        <w:rPr>
          <w:color w:val="000000"/>
          <w:sz w:val="24"/>
          <w:szCs w:val="24"/>
        </w:rPr>
        <w:t xml:space="preserve">. It is feasible that difficult pre-season games help in part by giving players a reason to try, which might otherwise be missing in this low-stakes setting; while consistent with the arguments we have outlined about why difficulty </w:t>
      </w:r>
      <w:r w:rsidR="00866BF9">
        <w:rPr>
          <w:color w:val="000000"/>
          <w:sz w:val="24"/>
          <w:szCs w:val="24"/>
        </w:rPr>
        <w:lastRenderedPageBreak/>
        <w:t xml:space="preserve">helps, this mechanism might mean that other forms of difficult practice do not show the same effects. Moreover, NCAA seasons have limited time frames; it is possible that difficult training would be less beneficial for teams </w:t>
      </w:r>
      <w:r w:rsidR="00EA137E">
        <w:rPr>
          <w:color w:val="000000"/>
          <w:sz w:val="24"/>
          <w:szCs w:val="24"/>
        </w:rPr>
        <w:t xml:space="preserve">that </w:t>
      </w:r>
      <w:r w:rsidR="00866BF9">
        <w:rPr>
          <w:color w:val="000000"/>
          <w:sz w:val="24"/>
          <w:szCs w:val="24"/>
        </w:rPr>
        <w:t xml:space="preserve">perform </w:t>
      </w:r>
      <w:r w:rsidR="00EA137E">
        <w:rPr>
          <w:color w:val="000000"/>
          <w:sz w:val="24"/>
          <w:szCs w:val="24"/>
        </w:rPr>
        <w:t>in short or seasonal bursts</w:t>
      </w:r>
      <w:r w:rsidR="00E65CFD">
        <w:rPr>
          <w:color w:val="000000"/>
          <w:sz w:val="24"/>
          <w:szCs w:val="24"/>
        </w:rPr>
        <w:t>, where</w:t>
      </w:r>
      <w:r w:rsidR="00EA137E">
        <w:rPr>
          <w:color w:val="000000"/>
          <w:sz w:val="24"/>
          <w:szCs w:val="24"/>
        </w:rPr>
        <w:t>as</w:t>
      </w:r>
      <w:r w:rsidR="00E65CFD">
        <w:rPr>
          <w:color w:val="000000"/>
          <w:sz w:val="24"/>
          <w:szCs w:val="24"/>
        </w:rPr>
        <w:t xml:space="preserve"> employees might be at heightened risk of burnout when faced with </w:t>
      </w:r>
      <w:r w:rsidR="00EA137E">
        <w:rPr>
          <w:color w:val="000000"/>
          <w:sz w:val="24"/>
          <w:szCs w:val="24"/>
        </w:rPr>
        <w:t xml:space="preserve">protracted </w:t>
      </w:r>
      <w:r w:rsidR="00E65CFD">
        <w:rPr>
          <w:color w:val="000000"/>
          <w:sz w:val="24"/>
          <w:szCs w:val="24"/>
        </w:rPr>
        <w:t xml:space="preserve">extreme challenges </w:t>
      </w:r>
      <w:r w:rsidR="00E65CFD">
        <w:rPr>
          <w:color w:val="000000"/>
          <w:sz w:val="24"/>
          <w:szCs w:val="24"/>
        </w:rPr>
        <w:fldChar w:fldCharType="begin"/>
      </w:r>
      <w:r w:rsidR="00B67133">
        <w:rPr>
          <w:color w:val="000000"/>
          <w:sz w:val="24"/>
          <w:szCs w:val="24"/>
        </w:rPr>
        <w:instrText xml:space="preserve"> ADDIN ZOTERO_ITEM CSL_CITATION {"citationID":"5quNv4q5","properties":{"formattedCitation":"(Sitkin et al., 2011)","plainCitation":"(Sitkin et al., 2011)","noteIndex":0},"citationItems":[{"id":"DldiNfNo/1ojrnvVL","uris":["http://zotero.org/users/891666/items/RGRZPEA5"],"uri":["http://zotero.org/users/891666/items/RGRZPEA5"],"itemData":{"id":3293,"type":"article-journal","title":"The paradox of stretch goals: Organizations in pursuit of the seemingly impossible","container-title":"Academy of Management Review","page":"544–566","volume":"36","issue":"3","source":"Google Scholar","shortTitle":"The paradox of stretch goals","author":[{"family":"Sitkin","given":"Sim B."},{"family":"See","given":"Kelly E."},{"family":"Miller","given":"C. Chet"},{"family":"Lawless","given":"Michael W."},{"family":"Carton","given":"Andrew M."}],"issued":{"date-parts":[["2011"]]}}}],"schema":"https://github.com/citation-style-language/schema/raw/master/csl-citation.json"} </w:instrText>
      </w:r>
      <w:r w:rsidR="00E65CFD">
        <w:rPr>
          <w:color w:val="000000"/>
          <w:sz w:val="24"/>
          <w:szCs w:val="24"/>
        </w:rPr>
        <w:fldChar w:fldCharType="separate"/>
      </w:r>
      <w:r w:rsidR="00E65CFD" w:rsidRPr="000D5DC3">
        <w:rPr>
          <w:sz w:val="24"/>
        </w:rPr>
        <w:t>(Sitkin et al., 2011)</w:t>
      </w:r>
      <w:r w:rsidR="00E65CFD">
        <w:rPr>
          <w:color w:val="000000"/>
          <w:sz w:val="24"/>
          <w:szCs w:val="24"/>
        </w:rPr>
        <w:fldChar w:fldCharType="end"/>
      </w:r>
      <w:r w:rsidR="00866BF9">
        <w:rPr>
          <w:color w:val="000000"/>
          <w:sz w:val="24"/>
          <w:szCs w:val="24"/>
        </w:rPr>
        <w:t xml:space="preserve">. It is also possible that teams without expert coaches, </w:t>
      </w:r>
      <w:r w:rsidR="00E65CFD">
        <w:rPr>
          <w:color w:val="000000"/>
          <w:sz w:val="24"/>
          <w:szCs w:val="24"/>
        </w:rPr>
        <w:t xml:space="preserve">where the time for feedback is limited, </w:t>
      </w:r>
      <w:r w:rsidR="00866BF9">
        <w:rPr>
          <w:color w:val="000000"/>
          <w:sz w:val="24"/>
          <w:szCs w:val="24"/>
        </w:rPr>
        <w:t xml:space="preserve">or where players know that coaches themselves set the difficulty of the training schedule, would not show the same benefits of difficulty. Without further research to test effects of difficulty in teams under these different variations, one must still exercise caution in designing training, even while </w:t>
      </w:r>
      <w:r w:rsidR="00EA137E">
        <w:rPr>
          <w:color w:val="000000"/>
          <w:sz w:val="24"/>
          <w:szCs w:val="24"/>
        </w:rPr>
        <w:t>recognizing the benefits of difficult training regimens.</w:t>
      </w:r>
      <w:r w:rsidR="00866BF9">
        <w:rPr>
          <w:color w:val="000000"/>
          <w:sz w:val="24"/>
          <w:szCs w:val="24"/>
        </w:rPr>
        <w:t xml:space="preserve">   </w:t>
      </w:r>
    </w:p>
    <w:p w14:paraId="1EB725F2" w14:textId="7980F5C7" w:rsidR="009435D2" w:rsidRPr="006D5099" w:rsidRDefault="006D5099" w:rsidP="00D52EF2">
      <w:pPr>
        <w:spacing w:line="480" w:lineRule="auto"/>
        <w:rPr>
          <w:b/>
          <w:sz w:val="24"/>
          <w:szCs w:val="24"/>
        </w:rPr>
      </w:pPr>
      <w:r w:rsidRPr="006D5099">
        <w:rPr>
          <w:b/>
          <w:sz w:val="24"/>
          <w:szCs w:val="24"/>
        </w:rPr>
        <w:t>Conclusion</w:t>
      </w:r>
    </w:p>
    <w:p w14:paraId="705B0DBD" w14:textId="4FC6CCAD" w:rsidR="00693955" w:rsidRPr="00693955" w:rsidRDefault="00693955" w:rsidP="00693955">
      <w:pPr>
        <w:spacing w:line="480" w:lineRule="auto"/>
        <w:ind w:firstLine="720"/>
        <w:rPr>
          <w:sz w:val="24"/>
          <w:szCs w:val="24"/>
        </w:rPr>
      </w:pPr>
      <w:r>
        <w:rPr>
          <w:color w:val="000000"/>
          <w:sz w:val="24"/>
          <w:szCs w:val="24"/>
        </w:rPr>
        <w:t xml:space="preserve">Our investigation was motivated by the observation that although research in the behavioral sciences shows that difficult training is superior, this evidence does not appear to have been fully incorporated into practice. In the domain of sports, most of the expert coaches we surveyed preferred easy to difficult training. Although sports require physical as well as intellectual skill, lessons from sports have been generalized to groups including employees </w:t>
      </w:r>
      <w:r>
        <w:rPr>
          <w:color w:val="000000"/>
          <w:sz w:val="24"/>
          <w:szCs w:val="24"/>
        </w:rPr>
        <w:fldChar w:fldCharType="begin"/>
      </w:r>
      <w:r w:rsidR="00B67133">
        <w:rPr>
          <w:color w:val="000000"/>
          <w:sz w:val="24"/>
          <w:szCs w:val="24"/>
        </w:rPr>
        <w:instrText xml:space="preserve"> ADDIN ZOTERO_ITEM CSL_CITATION {"citationID":"VKjtk1gY","properties":{"formattedCitation":"(Katz, 2001)","plainCitation":"(Katz, 2001)","noteIndex":0},"citationItems":[{"id":"DldiNfNo/0Fo4lkoB","uris":["http://zotero.org/users/891666/items/NRC475EU"],"uri":["http://zotero.org/users/891666/items/NRC475EU"],"itemData":{"id":2567,"type":"article-journal","title":"Sports teams as a model for workplace teams: Lessons and liabilities","container-title":"The Academy of Management Executive","page":"56–67","volume":"15","issue":"3","source":"Google Scholar","shortTitle":"Sports teams as a model for workplace teams","author":[{"family":"Katz","given":"Nancy"}],"issued":{"date-parts":[["2001"]]}}}],"schema":"https://github.com/citation-style-language/schema/raw/master/csl-citation.json"} </w:instrText>
      </w:r>
      <w:r>
        <w:rPr>
          <w:color w:val="000000"/>
          <w:sz w:val="24"/>
          <w:szCs w:val="24"/>
        </w:rPr>
        <w:fldChar w:fldCharType="separate"/>
      </w:r>
      <w:r>
        <w:rPr>
          <w:rFonts w:eastAsia="Times New Roman"/>
          <w:color w:val="000000"/>
          <w:sz w:val="24"/>
        </w:rPr>
        <w:t>(Katz, 2001)</w:t>
      </w:r>
      <w:r>
        <w:rPr>
          <w:color w:val="000000"/>
          <w:sz w:val="24"/>
          <w:szCs w:val="24"/>
        </w:rPr>
        <w:fldChar w:fldCharType="end"/>
      </w:r>
      <w:r>
        <w:rPr>
          <w:color w:val="000000"/>
          <w:sz w:val="24"/>
          <w:szCs w:val="24"/>
        </w:rPr>
        <w:t xml:space="preserve"> and students </w:t>
      </w:r>
      <w:r>
        <w:rPr>
          <w:color w:val="000000"/>
          <w:sz w:val="24"/>
          <w:szCs w:val="24"/>
        </w:rPr>
        <w:fldChar w:fldCharType="begin"/>
      </w:r>
      <w:r w:rsidR="00B67133">
        <w:rPr>
          <w:color w:val="000000"/>
          <w:sz w:val="24"/>
          <w:szCs w:val="24"/>
        </w:rPr>
        <w:instrText xml:space="preserve"> ADDIN ZOTERO_ITEM CSL_CITATION {"citationID":"nnDuK7rZ","properties":{"formattedCitation":"(\\uc0\\u8220{}Gridiron Grit,\\uc0\\u8221{} 2017)","plainCitation":"(“Gridiron Grit,” 2017)","noteIndex":0},"citationItems":[{"id":"DldiNfNo/AKs4FxdQ","uris":["http://zotero.org/users/891666/items/BPZUFW8G"],"uri":["http://zotero.org/users/891666/items/BPZUFW8G"],"itemData":{"id":2642,"type":"post-weblog","title":"Gridiron Grit: Angela Duckworth on Excelling in the NFL and Beyond","container-title":"Behavioral Scientist","abstract":"What does it take to make it in the NFL? We sat down with Angela Duckworth to understand more about grit and what she learned from working with Pete Carroll and the Seattle Seahawks.","URL":"http://behavioralscientist.org/gridiron-grit-angela-duckworth-excelling-nfl-beyond/","shortTitle":"Gridiron Grit","language":"en","issued":{"date-parts":[["2017",9,7]]},"accessed":{"date-parts":[["2018",8,3]]}}}],"schema":"https://github.com/citation-style-language/schema/raw/master/csl-citation.json"} </w:instrText>
      </w:r>
      <w:r>
        <w:rPr>
          <w:color w:val="000000"/>
          <w:sz w:val="24"/>
          <w:szCs w:val="24"/>
        </w:rPr>
        <w:fldChar w:fldCharType="separate"/>
      </w:r>
      <w:r w:rsidRPr="001F6C70">
        <w:rPr>
          <w:sz w:val="24"/>
          <w:szCs w:val="24"/>
        </w:rPr>
        <w:t>(“Gridiron Grit,” 2017)</w:t>
      </w:r>
      <w:r>
        <w:rPr>
          <w:color w:val="000000"/>
          <w:sz w:val="24"/>
          <w:szCs w:val="24"/>
        </w:rPr>
        <w:fldChar w:fldCharType="end"/>
      </w:r>
      <w:r>
        <w:rPr>
          <w:color w:val="000000"/>
          <w:sz w:val="24"/>
          <w:szCs w:val="24"/>
        </w:rPr>
        <w:t xml:space="preserve">, where optimal training allows for reaping the maximum benefits from education. </w:t>
      </w:r>
      <w:r w:rsidRPr="008132D2">
        <w:rPr>
          <w:color w:val="000000"/>
          <w:sz w:val="24"/>
          <w:szCs w:val="24"/>
        </w:rPr>
        <w:t xml:space="preserve">To what extent should </w:t>
      </w:r>
      <w:r>
        <w:rPr>
          <w:color w:val="000000"/>
          <w:sz w:val="24"/>
          <w:szCs w:val="24"/>
        </w:rPr>
        <w:t>our current</w:t>
      </w:r>
      <w:r w:rsidRPr="008132D2">
        <w:rPr>
          <w:color w:val="000000"/>
          <w:sz w:val="24"/>
          <w:szCs w:val="24"/>
        </w:rPr>
        <w:t xml:space="preserve"> results be generalized outside of sports? We </w:t>
      </w:r>
      <w:r w:rsidR="00BA3916">
        <w:rPr>
          <w:color w:val="000000"/>
          <w:sz w:val="24"/>
          <w:szCs w:val="24"/>
        </w:rPr>
        <w:t xml:space="preserve">believe </w:t>
      </w:r>
      <w:r w:rsidR="007542A5">
        <w:rPr>
          <w:color w:val="000000"/>
          <w:sz w:val="24"/>
          <w:szCs w:val="24"/>
        </w:rPr>
        <w:t xml:space="preserve">rather broadly; we </w:t>
      </w:r>
      <w:r w:rsidRPr="008132D2">
        <w:rPr>
          <w:color w:val="000000"/>
          <w:sz w:val="24"/>
          <w:szCs w:val="24"/>
        </w:rPr>
        <w:t xml:space="preserve">have no reason to predict that results would differ for teams that rely on intellectual rather than physical performance. </w:t>
      </w:r>
      <w:r w:rsidRPr="008132D2">
        <w:rPr>
          <w:sz w:val="24"/>
          <w:szCs w:val="24"/>
        </w:rPr>
        <w:t xml:space="preserve">According to large meta-analyses, </w:t>
      </w:r>
      <w:r>
        <w:rPr>
          <w:sz w:val="24"/>
          <w:szCs w:val="24"/>
        </w:rPr>
        <w:t>practice</w:t>
      </w:r>
      <w:r w:rsidRPr="008132D2">
        <w:rPr>
          <w:sz w:val="24"/>
          <w:szCs w:val="24"/>
        </w:rPr>
        <w:t xml:space="preserve"> effects in intellectual domains tend to be moderate in size</w:t>
      </w:r>
      <w:r>
        <w:rPr>
          <w:sz w:val="24"/>
          <w:szCs w:val="24"/>
        </w:rPr>
        <w:t xml:space="preserve"> </w:t>
      </w:r>
      <w:r w:rsidRPr="008132D2">
        <w:rPr>
          <w:sz w:val="24"/>
          <w:szCs w:val="24"/>
        </w:rPr>
        <w:fldChar w:fldCharType="begin"/>
      </w:r>
      <w:r w:rsidR="00B67133">
        <w:rPr>
          <w:sz w:val="24"/>
          <w:szCs w:val="24"/>
        </w:rPr>
        <w:instrText xml:space="preserve"> ADDIN ZOTERO_ITEM CSL_CITATION {"citationID":"io8LZipp","properties":{"formattedCitation":"(Hausknecht et al., 2007)","plainCitation":"(Hausknecht et al., 2007)","noteIndex":0},"citationItems":[{"id":"DldiNfNo/GivCpXYI","uris":["http://zotero.org/users/891666/items/BZF7FT3A"],"uri":["http://zotero.org/users/891666/items/BZF7FT3A"],"itemData":{"id":2448,"type":"article-journal","title":"Retesting in selection: a meta-analysis of coaching and practice effects for tests of cognitive ability.","container-title":"Journal of Applied Psychology","page":"373","volume":"92","issue":"2","source":"Google Scholar","shortTitle":"Retesting in selection","author":[{"family":"Hausknecht","given":"John P."},{"family":"Halpert","given":"Jane A."},{"family":"Di Paolo","given":"Nicole T."},{"family":"Moriarty Gerrard","given":"Meghan O."}],"issued":{"date-parts":[["2007"]]}}}],"schema":"https://github.com/citation-style-language/schema/raw/master/csl-citation.json"} </w:instrText>
      </w:r>
      <w:r w:rsidRPr="008132D2">
        <w:rPr>
          <w:sz w:val="24"/>
          <w:szCs w:val="24"/>
        </w:rPr>
        <w:fldChar w:fldCharType="separate"/>
      </w:r>
      <w:r>
        <w:rPr>
          <w:rFonts w:eastAsia="Times New Roman"/>
          <w:sz w:val="24"/>
        </w:rPr>
        <w:t>(Hausknecht et al., 2007)</w:t>
      </w:r>
      <w:r w:rsidRPr="008132D2">
        <w:rPr>
          <w:sz w:val="24"/>
          <w:szCs w:val="24"/>
        </w:rPr>
        <w:fldChar w:fldCharType="end"/>
      </w:r>
      <w:r w:rsidRPr="008132D2">
        <w:rPr>
          <w:sz w:val="24"/>
          <w:szCs w:val="24"/>
        </w:rPr>
        <w:t xml:space="preserve">. Even if the overall effect of </w:t>
      </w:r>
      <w:r>
        <w:rPr>
          <w:sz w:val="24"/>
          <w:szCs w:val="24"/>
        </w:rPr>
        <w:t>training</w:t>
      </w:r>
      <w:r w:rsidRPr="008132D2">
        <w:rPr>
          <w:sz w:val="24"/>
          <w:szCs w:val="24"/>
        </w:rPr>
        <w:t xml:space="preserve"> is small, we still expect that difficult </w:t>
      </w:r>
      <w:r>
        <w:rPr>
          <w:sz w:val="24"/>
          <w:szCs w:val="24"/>
        </w:rPr>
        <w:t>training</w:t>
      </w:r>
      <w:r w:rsidRPr="008132D2">
        <w:rPr>
          <w:sz w:val="24"/>
          <w:szCs w:val="24"/>
        </w:rPr>
        <w:t xml:space="preserve"> helps performance</w:t>
      </w:r>
      <w:r>
        <w:rPr>
          <w:sz w:val="24"/>
          <w:szCs w:val="24"/>
        </w:rPr>
        <w:t>—intellectual as well as physical—</w:t>
      </w:r>
      <w:r w:rsidRPr="008132D2">
        <w:rPr>
          <w:sz w:val="24"/>
          <w:szCs w:val="24"/>
        </w:rPr>
        <w:t xml:space="preserve">more than easy </w:t>
      </w:r>
      <w:r>
        <w:rPr>
          <w:sz w:val="24"/>
          <w:szCs w:val="24"/>
        </w:rPr>
        <w:t>training</w:t>
      </w:r>
      <w:r w:rsidRPr="008132D2">
        <w:rPr>
          <w:sz w:val="24"/>
          <w:szCs w:val="24"/>
        </w:rPr>
        <w:t xml:space="preserve">. </w:t>
      </w:r>
    </w:p>
    <w:p w14:paraId="204E6D24" w14:textId="0ADEE3EC" w:rsidR="00A613E5" w:rsidRDefault="00A613E5" w:rsidP="00A613E5">
      <w:pPr>
        <w:spacing w:line="480" w:lineRule="auto"/>
        <w:ind w:firstLine="720"/>
        <w:rPr>
          <w:color w:val="000000"/>
          <w:sz w:val="24"/>
          <w:szCs w:val="24"/>
        </w:rPr>
      </w:pPr>
      <w:r>
        <w:rPr>
          <w:color w:val="000000"/>
          <w:sz w:val="24"/>
          <w:szCs w:val="24"/>
        </w:rPr>
        <w:lastRenderedPageBreak/>
        <w:t>Across various policy areas, such as in education and in the workplace, practitioners need to design training that will best help people succeed. As the nature of work changes, effective policy can help ensure that teams of workers acquire the skills they need, and remain resilient in the face of challenge</w:t>
      </w:r>
      <w:r w:rsidR="00A64915">
        <w:rPr>
          <w:color w:val="000000"/>
          <w:sz w:val="24"/>
          <w:szCs w:val="24"/>
        </w:rPr>
        <w:t xml:space="preserve"> </w:t>
      </w:r>
      <w:r w:rsidR="00A64915">
        <w:rPr>
          <w:color w:val="000000"/>
          <w:sz w:val="24"/>
          <w:szCs w:val="24"/>
        </w:rPr>
        <w:fldChar w:fldCharType="begin"/>
      </w:r>
      <w:r w:rsidR="00A64915">
        <w:rPr>
          <w:color w:val="000000"/>
          <w:sz w:val="24"/>
          <w:szCs w:val="24"/>
        </w:rPr>
        <w:instrText xml:space="preserve"> ADDIN ZOTERO_ITEM CSL_CITATION {"citationID":"f41NZFSA","properties":{"formattedCitation":"(e.g., Van der Hoek et al., 2018)","plainCitation":"(e.g., Van der Hoek et al., 2018)","noteIndex":0},"citationItems":[{"id":615,"uris":["http://zotero.org/users/2660252/items/YFQJSALT"],"uri":["http://zotero.org/users/2660252/items/YFQJSALT"],"itemData":{"id":615,"type":"article-journal","title":"Goal setting in teams: Goal clarity and team performance in the public sector","container-title":"Review of public personnel administration","page":"472–493","volume":"38","issue":"4","source":"Google Scholar","title-short":"Goal setting in teams","author":[{"family":"Van der Hoek","given":"Marieke"},{"family":"Groeneveld","given":"Sandra"},{"family":"Kuipers","given":"Ben"}],"issued":{"date-parts":[["2018"]]}},"prefix":"e.g., "}],"schema":"https://github.com/citation-style-language/schema/raw/master/csl-citation.json"} </w:instrText>
      </w:r>
      <w:r w:rsidR="00A64915">
        <w:rPr>
          <w:color w:val="000000"/>
          <w:sz w:val="24"/>
          <w:szCs w:val="24"/>
        </w:rPr>
        <w:fldChar w:fldCharType="separate"/>
      </w:r>
      <w:r w:rsidR="00A64915" w:rsidRPr="00B67133">
        <w:rPr>
          <w:sz w:val="24"/>
        </w:rPr>
        <w:t>(e.g., Van der Hoek et al., 2018)</w:t>
      </w:r>
      <w:r w:rsidR="00A64915">
        <w:rPr>
          <w:color w:val="000000"/>
          <w:sz w:val="24"/>
          <w:szCs w:val="24"/>
        </w:rPr>
        <w:fldChar w:fldCharType="end"/>
      </w:r>
      <w:r>
        <w:rPr>
          <w:color w:val="000000"/>
          <w:sz w:val="24"/>
          <w:szCs w:val="24"/>
        </w:rPr>
        <w:t>. Previous research in the behavioral sciences</w:t>
      </w:r>
      <w:r w:rsidR="001A3E10">
        <w:rPr>
          <w:color w:val="000000"/>
          <w:sz w:val="24"/>
          <w:szCs w:val="24"/>
        </w:rPr>
        <w:t>, reviewed at the start of this paper,</w:t>
      </w:r>
      <w:r>
        <w:rPr>
          <w:color w:val="000000"/>
          <w:sz w:val="24"/>
          <w:szCs w:val="24"/>
        </w:rPr>
        <w:t xml:space="preserve"> suggested that difficult training is the most useful, but we suspect that this evidence has not yet been fully incorporated into practice</w:t>
      </w:r>
      <w:r w:rsidR="007542A5">
        <w:rPr>
          <w:color w:val="000000"/>
          <w:sz w:val="24"/>
          <w:szCs w:val="24"/>
        </w:rPr>
        <w:t xml:space="preserve"> (although we have evidence for this gap only in sports)</w:t>
      </w:r>
      <w:r>
        <w:rPr>
          <w:color w:val="000000"/>
          <w:sz w:val="24"/>
          <w:szCs w:val="24"/>
        </w:rPr>
        <w:t>. Focusing on the domain of sports, we identify several reasons why this may be the case</w:t>
      </w:r>
      <w:r w:rsidR="00FD7B5A">
        <w:rPr>
          <w:color w:val="000000"/>
          <w:sz w:val="24"/>
          <w:szCs w:val="24"/>
        </w:rPr>
        <w:t xml:space="preserve"> (e.g. long</w:t>
      </w:r>
      <w:r w:rsidR="007542A5">
        <w:rPr>
          <w:color w:val="000000"/>
          <w:sz w:val="24"/>
          <w:szCs w:val="24"/>
        </w:rPr>
        <w:t>-</w:t>
      </w:r>
      <w:r w:rsidR="00FD7B5A">
        <w:rPr>
          <w:color w:val="000000"/>
          <w:sz w:val="24"/>
          <w:szCs w:val="24"/>
        </w:rPr>
        <w:t>term effects, team versus individual performance, the possibility of extreme difficulty backfiring)</w:t>
      </w:r>
      <w:r>
        <w:rPr>
          <w:color w:val="000000"/>
          <w:sz w:val="24"/>
          <w:szCs w:val="24"/>
        </w:rPr>
        <w:t xml:space="preserve">, </w:t>
      </w:r>
      <w:r w:rsidR="007542A5">
        <w:rPr>
          <w:color w:val="000000"/>
          <w:sz w:val="24"/>
          <w:szCs w:val="24"/>
        </w:rPr>
        <w:t xml:space="preserve">reject these possibilities following analysis of archival data, </w:t>
      </w:r>
      <w:r>
        <w:rPr>
          <w:color w:val="000000"/>
          <w:sz w:val="24"/>
          <w:szCs w:val="24"/>
        </w:rPr>
        <w:t xml:space="preserve">and show that </w:t>
      </w:r>
      <w:r w:rsidR="00FD7B5A">
        <w:rPr>
          <w:color w:val="000000"/>
          <w:sz w:val="24"/>
          <w:szCs w:val="24"/>
        </w:rPr>
        <w:t xml:space="preserve">difficult training helps teams succeed. Interestingly, our survey experiment, with university student participants, suggests that most people recognize the merits of difficult training for performance—though they may overestimate its dampening effects on motivation—but hesitate to prescribe it to others to the same extent as they would do for themselves. Thus, whereas other research in behavioral science might close by suggesting that people try to gain distance from decisions (e.g. imagine giving advice to someone else rather than deciding for oneself), when it comes to training, we recommend the opposite. Policy makers should not hesitate to select the same difficult training for others as they would willingly use for themselves. </w:t>
      </w:r>
    </w:p>
    <w:p w14:paraId="1F6C3EF7" w14:textId="77777777" w:rsidR="00A613E5" w:rsidRDefault="00A613E5" w:rsidP="00C32659">
      <w:pPr>
        <w:spacing w:line="480" w:lineRule="auto"/>
        <w:ind w:firstLine="720"/>
        <w:rPr>
          <w:sz w:val="24"/>
          <w:szCs w:val="24"/>
        </w:rPr>
      </w:pPr>
    </w:p>
    <w:p w14:paraId="357B4724" w14:textId="77777777" w:rsidR="00A613E5" w:rsidRDefault="00A613E5" w:rsidP="00C32659">
      <w:pPr>
        <w:spacing w:line="480" w:lineRule="auto"/>
        <w:ind w:firstLine="720"/>
        <w:rPr>
          <w:sz w:val="24"/>
          <w:szCs w:val="24"/>
        </w:rPr>
      </w:pPr>
    </w:p>
    <w:p w14:paraId="7EC7606F" w14:textId="1998F485" w:rsidR="003A5F51" w:rsidRPr="008132D2" w:rsidRDefault="003A5F51">
      <w:pPr>
        <w:rPr>
          <w:b/>
          <w:sz w:val="24"/>
          <w:szCs w:val="24"/>
        </w:rPr>
      </w:pPr>
    </w:p>
    <w:p w14:paraId="215D242D" w14:textId="79B5A494" w:rsidR="00B8692B" w:rsidRDefault="00C33CEB" w:rsidP="000D5DC3">
      <w:r>
        <w:rPr>
          <w:b/>
          <w:sz w:val="24"/>
          <w:szCs w:val="24"/>
        </w:rPr>
        <w:br w:type="page"/>
      </w:r>
      <w:r w:rsidR="00B8692B">
        <w:rPr>
          <w:sz w:val="24"/>
          <w:szCs w:val="24"/>
        </w:rPr>
        <w:lastRenderedPageBreak/>
        <w:t xml:space="preserve"> </w:t>
      </w:r>
    </w:p>
    <w:p w14:paraId="0E2E6645" w14:textId="77777777" w:rsidR="00B8692B" w:rsidRDefault="00B8692B">
      <w:pPr>
        <w:rPr>
          <w:b/>
          <w:sz w:val="24"/>
          <w:szCs w:val="24"/>
        </w:rPr>
      </w:pPr>
    </w:p>
    <w:p w14:paraId="35899BBE" w14:textId="26150B8A" w:rsidR="003A5F51" w:rsidRDefault="003A5F51" w:rsidP="003A5F51">
      <w:pPr>
        <w:spacing w:line="480" w:lineRule="auto"/>
        <w:jc w:val="center"/>
        <w:rPr>
          <w:b/>
          <w:sz w:val="24"/>
          <w:szCs w:val="24"/>
        </w:rPr>
      </w:pPr>
      <w:r w:rsidRPr="008132D2">
        <w:rPr>
          <w:b/>
          <w:sz w:val="24"/>
          <w:szCs w:val="24"/>
        </w:rPr>
        <w:t>References</w:t>
      </w:r>
    </w:p>
    <w:p w14:paraId="1C4ED806" w14:textId="77777777" w:rsidR="00B67133" w:rsidRPr="00B67133" w:rsidRDefault="003A5F51" w:rsidP="00B67133">
      <w:pPr>
        <w:pStyle w:val="Bibliography"/>
      </w:pPr>
      <w:r w:rsidRPr="000D5DC3">
        <w:fldChar w:fldCharType="begin"/>
      </w:r>
      <w:r w:rsidR="007542A5" w:rsidRPr="000D5DC3">
        <w:instrText xml:space="preserve"> ADDIN ZOTERO_BIBL {"uncited":[],"omitted":[],"custom":[]} CSL_BIBLIOGRAPHY </w:instrText>
      </w:r>
      <w:r w:rsidRPr="000D5DC3">
        <w:fldChar w:fldCharType="separate"/>
      </w:r>
      <w:r w:rsidR="00B67133" w:rsidRPr="00B67133">
        <w:t>Alliger, G.M., Cerasoli, C.P., Tannenbaum, S.I., Vessey, W.B., 2015. Team resilience. Organizational Dynamics 44, 176–184.</w:t>
      </w:r>
    </w:p>
    <w:p w14:paraId="17C20E70" w14:textId="77777777" w:rsidR="00B67133" w:rsidRPr="00B67133" w:rsidRDefault="00B67133" w:rsidP="00B67133">
      <w:pPr>
        <w:pStyle w:val="Bibliography"/>
      </w:pPr>
      <w:r w:rsidRPr="00B67133">
        <w:t>Alter, A.L., Oppenheimer, D.M., Epley, N., Eyre, R.N., 2007. Overcoming intuition: metacognitive difficulty activates analytic reasoning. Journal of Experimental Psychology: General 136, 569.</w:t>
      </w:r>
    </w:p>
    <w:p w14:paraId="0AB09145" w14:textId="77777777" w:rsidR="00B67133" w:rsidRPr="00B67133" w:rsidRDefault="00B67133" w:rsidP="00B67133">
      <w:pPr>
        <w:pStyle w:val="Bibliography"/>
      </w:pPr>
      <w:r w:rsidRPr="00B67133">
        <w:t>Bandura, A., 1997. Self-efficacy: The exercise of control. Macmillan.</w:t>
      </w:r>
    </w:p>
    <w:p w14:paraId="32C1A87C" w14:textId="77777777" w:rsidR="00B67133" w:rsidRPr="00B67133" w:rsidRDefault="00B67133" w:rsidP="00B67133">
      <w:pPr>
        <w:pStyle w:val="Bibliography"/>
      </w:pPr>
      <w:r w:rsidRPr="00B67133">
        <w:t>Barch, A.M., Lewis, D., 1954. The effect of task difficulty and amount of practice on proactive transfer. Journal of experimental psychology 48, 134.</w:t>
      </w:r>
    </w:p>
    <w:p w14:paraId="4A695B2A" w14:textId="77777777" w:rsidR="00B67133" w:rsidRPr="00B67133" w:rsidRDefault="00B67133" w:rsidP="00B67133">
      <w:pPr>
        <w:pStyle w:val="Bibliography"/>
      </w:pPr>
      <w:r w:rsidRPr="00B67133">
        <w:t>Bjork, E.L., Bjork, R., 2011. Making things hard on yourself, but in a good way. Psychology in the Real World 59–68.</w:t>
      </w:r>
    </w:p>
    <w:p w14:paraId="46DB23FD" w14:textId="77777777" w:rsidR="00B67133" w:rsidRPr="00B67133" w:rsidRDefault="00B67133" w:rsidP="00B67133">
      <w:pPr>
        <w:pStyle w:val="Bibliography"/>
      </w:pPr>
      <w:r w:rsidRPr="00B67133">
        <w:t>Bloom, G., Stevens, D., Wickwire, T., 2003. Expert Coaches’ Perceptions of Team Building. Journal of Applied Sport Psychology 15, 129–143. https://doi.org/10.1080/10413200305397</w:t>
      </w:r>
    </w:p>
    <w:p w14:paraId="6000708F" w14:textId="77777777" w:rsidR="00B67133" w:rsidRPr="00B67133" w:rsidRDefault="00B67133" w:rsidP="00B67133">
      <w:pPr>
        <w:pStyle w:val="Bibliography"/>
      </w:pPr>
      <w:r w:rsidRPr="00B67133">
        <w:t>Cohen, S.G., Bailey, D.E., 1997. What makes teams work: Group effectiveness research from the shop floor to the executive suite. Journal of management 23, 239–290.</w:t>
      </w:r>
    </w:p>
    <w:p w14:paraId="0BEAFB03" w14:textId="77777777" w:rsidR="00B67133" w:rsidRPr="00B67133" w:rsidRDefault="00B67133" w:rsidP="00B67133">
      <w:pPr>
        <w:pStyle w:val="Bibliography"/>
      </w:pPr>
      <w:r w:rsidRPr="00B67133">
        <w:t>Collins, D., MacNamara, Á., 2012. The rocky road to the top. Sports medicine 42, 907–914.</w:t>
      </w:r>
    </w:p>
    <w:p w14:paraId="50AC6C7E" w14:textId="77777777" w:rsidR="00B67133" w:rsidRPr="00B67133" w:rsidRDefault="00B67133" w:rsidP="00B67133">
      <w:pPr>
        <w:pStyle w:val="Bibliography"/>
      </w:pPr>
      <w:r w:rsidRPr="00B67133">
        <w:t>Deloitte, 2018. 2018 Global Human Capital Trends.</w:t>
      </w:r>
    </w:p>
    <w:p w14:paraId="01CB05C7" w14:textId="77777777" w:rsidR="00B67133" w:rsidRPr="00B67133" w:rsidRDefault="00B67133" w:rsidP="00B67133">
      <w:pPr>
        <w:pStyle w:val="Bibliography"/>
      </w:pPr>
      <w:r w:rsidRPr="00B67133">
        <w:t>Drinen, D., 2006. A very simple ranking system » Pro-football-reference.com blog » Blog Archive [WWW Document]. URL https://www.pro-football-reference.com/blog/index4837.html?p=37 (accessed 8.4.18).</w:t>
      </w:r>
    </w:p>
    <w:p w14:paraId="64A95B43" w14:textId="77777777" w:rsidR="00B67133" w:rsidRPr="00B67133" w:rsidRDefault="00B67133" w:rsidP="00B67133">
      <w:pPr>
        <w:pStyle w:val="Bibliography"/>
      </w:pPr>
      <w:r w:rsidRPr="00B67133">
        <w:t>Duckworth, A.L., Peterson, C., Matthews, M.D., Kelly, D.R., 2007. Grit: perseverance and passion for long-term goals. Journal of personality and social psychology 92, 1087.</w:t>
      </w:r>
    </w:p>
    <w:p w14:paraId="501F0D7B" w14:textId="77777777" w:rsidR="00B67133" w:rsidRPr="00B67133" w:rsidRDefault="00B67133" w:rsidP="00B67133">
      <w:pPr>
        <w:pStyle w:val="Bibliography"/>
      </w:pPr>
      <w:r w:rsidRPr="00B67133">
        <w:t>Fisher, K.M., Lipson, J.I., 1986. Twenty questions about student errors. Journal of Research in Science Teaching 23, 783–803.</w:t>
      </w:r>
    </w:p>
    <w:p w14:paraId="525506FE" w14:textId="77777777" w:rsidR="00B67133" w:rsidRPr="00B67133" w:rsidRDefault="00B67133" w:rsidP="00B67133">
      <w:pPr>
        <w:pStyle w:val="Bibliography"/>
      </w:pPr>
      <w:r w:rsidRPr="00B67133">
        <w:t>Garland, H., 1983. Influence of ability, assigned goals, and normative information on personal goals and performance: A challenge to the goal attainability assumption. Journal of Applied Psychology 68, 20.</w:t>
      </w:r>
    </w:p>
    <w:p w14:paraId="22FA19EA" w14:textId="77777777" w:rsidR="00B67133" w:rsidRPr="00B67133" w:rsidRDefault="00B67133" w:rsidP="00B67133">
      <w:pPr>
        <w:pStyle w:val="Bibliography"/>
      </w:pPr>
      <w:r w:rsidRPr="00B67133">
        <w:t>Gourieroux, C., Monfort, A., Trognon, A., 1984. Pseudo maximum likelihood methods: Theory. Econometrica: Journal of the Econometric Society 681–700.</w:t>
      </w:r>
    </w:p>
    <w:p w14:paraId="6FC0DF1A" w14:textId="77777777" w:rsidR="00B67133" w:rsidRPr="00B67133" w:rsidRDefault="00B67133" w:rsidP="00B67133">
      <w:pPr>
        <w:pStyle w:val="Bibliography"/>
      </w:pPr>
      <w:r w:rsidRPr="00B67133">
        <w:t>Gridiron Grit: Angela Duckworth on Excelling in the NFL and Beyond, 2017. . Behavioral Scientist. URL http://behavioralscientist.org/gridiron-grit-angela-duckworth-excelling-nfl-beyond/ (accessed 8.3.18).</w:t>
      </w:r>
    </w:p>
    <w:p w14:paraId="553BD205" w14:textId="77777777" w:rsidR="00B67133" w:rsidRPr="00B67133" w:rsidRDefault="00B67133" w:rsidP="00B67133">
      <w:pPr>
        <w:pStyle w:val="Bibliography"/>
      </w:pPr>
      <w:r w:rsidRPr="00B67133">
        <w:t>Gully, S.M., Incalcaterra, K.A., Joshi, A., Beaubien, J.M., 2002. A meta-analysis of team-efficacy, potency, and performance: interdependence and level of analysis as moderators of observed relationships. Journal of applied psychology 87, 819.</w:t>
      </w:r>
    </w:p>
    <w:p w14:paraId="72F4E11B" w14:textId="77777777" w:rsidR="00B67133" w:rsidRPr="00B67133" w:rsidRDefault="00B67133" w:rsidP="00B67133">
      <w:pPr>
        <w:pStyle w:val="Bibliography"/>
      </w:pPr>
      <w:r w:rsidRPr="00B67133">
        <w:t>Hausknecht, J.P., Halpert, J.A., Di Paolo, N.T., Moriarty Gerrard, M.O., 2007. Retesting in selection: a meta-analysis of coaching and practice effects for tests of cognitive ability. Journal of Applied Psychology 92, 373.</w:t>
      </w:r>
    </w:p>
    <w:p w14:paraId="376CBA1A" w14:textId="77777777" w:rsidR="00B67133" w:rsidRPr="00B67133" w:rsidRDefault="00B67133" w:rsidP="00B67133">
      <w:pPr>
        <w:pStyle w:val="Bibliography"/>
      </w:pPr>
      <w:r w:rsidRPr="00B67133">
        <w:t>Hausman, J.A., Hall, B.H., Griliches, Z., 1984. Econometric models for count data with an application to the patents-R&amp;D relationship. national bureau of economic research Cambridge, Mass., USA.</w:t>
      </w:r>
    </w:p>
    <w:p w14:paraId="612C437F" w14:textId="77777777" w:rsidR="00B67133" w:rsidRPr="00B67133" w:rsidRDefault="00B67133" w:rsidP="00B67133">
      <w:pPr>
        <w:pStyle w:val="Bibliography"/>
      </w:pPr>
      <w:r w:rsidRPr="00B67133">
        <w:t>Heimbeck, D., Frese, M., Sonnentag, S., Keith, N., 2003. Integrating errors into the training process: The function of error management instructions and the role of goal orientation. Personnel Psychology 56, 333–361.</w:t>
      </w:r>
    </w:p>
    <w:p w14:paraId="7A2646FC" w14:textId="77777777" w:rsidR="00B67133" w:rsidRPr="00B67133" w:rsidRDefault="00B67133" w:rsidP="00B67133">
      <w:pPr>
        <w:pStyle w:val="Bibliography"/>
      </w:pPr>
      <w:r w:rsidRPr="00B67133">
        <w:t>Holding, D.H., 1962. Transfer between difficult and easy tasks. British Journal of Psychology 53, 397–407.</w:t>
      </w:r>
    </w:p>
    <w:p w14:paraId="297E284F" w14:textId="77777777" w:rsidR="00B67133" w:rsidRPr="00B67133" w:rsidRDefault="00B67133" w:rsidP="00B67133">
      <w:pPr>
        <w:pStyle w:val="Bibliography"/>
      </w:pPr>
      <w:r w:rsidRPr="00B67133">
        <w:t>Hsee, C.K., Weber, E.U., 1997. A fundamental prediction error: Self–others discrepancies in risk preference. Journal of Experimental Psychology: General 126, 45–53. https://doi.org/10.1037/0096-3445.126.1.45</w:t>
      </w:r>
    </w:p>
    <w:p w14:paraId="67DD34CA" w14:textId="77777777" w:rsidR="00B67133" w:rsidRPr="00B67133" w:rsidRDefault="00B67133" w:rsidP="00B67133">
      <w:pPr>
        <w:pStyle w:val="Bibliography"/>
      </w:pPr>
      <w:r w:rsidRPr="00B67133">
        <w:t>Katz, N., 2001. Sports teams as a model for workplace teams: Lessons and liabilities. The Academy of Management Executive 15, 56–67.</w:t>
      </w:r>
    </w:p>
    <w:p w14:paraId="2C3F1E46" w14:textId="77777777" w:rsidR="00B67133" w:rsidRPr="00B67133" w:rsidRDefault="00B67133" w:rsidP="00B67133">
      <w:pPr>
        <w:pStyle w:val="Bibliography"/>
      </w:pPr>
      <w:r w:rsidRPr="00B67133">
        <w:t>Keith, N., Frese, M., 2008. Effectiveness of error management training: a meta-analysis. Journal of Applied Psychology 93, 59.</w:t>
      </w:r>
    </w:p>
    <w:p w14:paraId="0C7924B2" w14:textId="77777777" w:rsidR="00B67133" w:rsidRPr="00B67133" w:rsidRDefault="00B67133" w:rsidP="00B67133">
      <w:pPr>
        <w:pStyle w:val="Bibliography"/>
      </w:pPr>
      <w:r w:rsidRPr="00B67133">
        <w:t>Kleingeld, A., van Mierlo, H., Arends, L., 2011. The effect of goal setting on group performance: A meta-analysis. Journal of Applied Psychology 96, 1289.</w:t>
      </w:r>
    </w:p>
    <w:p w14:paraId="1E817C29" w14:textId="77777777" w:rsidR="00B67133" w:rsidRPr="00B67133" w:rsidRDefault="00B67133" w:rsidP="00B67133">
      <w:pPr>
        <w:pStyle w:val="Bibliography"/>
      </w:pPr>
      <w:r w:rsidRPr="00B67133">
        <w:t>Locke, E.A., Latham, G.P., 1990. A theory of goal setting &amp; task performance. Prentice-Hall, Inc.</w:t>
      </w:r>
    </w:p>
    <w:p w14:paraId="6884ECE9" w14:textId="77777777" w:rsidR="00B67133" w:rsidRPr="00B67133" w:rsidRDefault="00B67133" w:rsidP="00B67133">
      <w:pPr>
        <w:pStyle w:val="Bibliography"/>
      </w:pPr>
      <w:r w:rsidRPr="00B67133">
        <w:t>Pitts, J.D., 2016. Determinants of Success in the National Football League’s Postseason: How Important Is Previous Playoff Experience? Journal of Sports Economics 17, 86–111.</w:t>
      </w:r>
    </w:p>
    <w:p w14:paraId="4E819371" w14:textId="77777777" w:rsidR="00B67133" w:rsidRPr="00B67133" w:rsidRDefault="00B67133" w:rsidP="00B67133">
      <w:pPr>
        <w:pStyle w:val="Bibliography"/>
      </w:pPr>
      <w:r w:rsidRPr="00B67133">
        <w:t>Seery, M.D., Holman, E.A., Silver, R.C., 2010. Whatever does not kill us: cumulative lifetime adversity, vulnerability, and resilience. Journal of personality and social psychology 99, 1025.</w:t>
      </w:r>
    </w:p>
    <w:p w14:paraId="5C0225FF" w14:textId="77777777" w:rsidR="00B67133" w:rsidRPr="00B67133" w:rsidRDefault="00B67133" w:rsidP="00B67133">
      <w:pPr>
        <w:pStyle w:val="Bibliography"/>
      </w:pPr>
      <w:r w:rsidRPr="00B67133">
        <w:lastRenderedPageBreak/>
        <w:t>Sitkin, S.B., See, K.E., Miller, C.C., Lawless, M.W., Carton, A.M., 2011. The paradox of stretch goals: Organizations in pursuit of the seemingly impossible. Academy of Management Review 36, 544–566.</w:t>
      </w:r>
    </w:p>
    <w:p w14:paraId="5978A092" w14:textId="77777777" w:rsidR="00B67133" w:rsidRPr="00B67133" w:rsidRDefault="00B67133" w:rsidP="00B67133">
      <w:pPr>
        <w:pStyle w:val="Bibliography"/>
      </w:pPr>
      <w:r w:rsidRPr="00B67133">
        <w:t>Sitzmann, T., Ely, K., Brown, K.G., Bauer, K.N., 2010. Self-assessment of knowledge: A cognitive learning or affective measure? Academy of Management Learning &amp; Education 9, 169–191.</w:t>
      </w:r>
    </w:p>
    <w:p w14:paraId="03B4E153" w14:textId="77777777" w:rsidR="00B67133" w:rsidRPr="00B67133" w:rsidRDefault="00B67133" w:rsidP="00B67133">
      <w:pPr>
        <w:pStyle w:val="Bibliography"/>
      </w:pPr>
      <w:r w:rsidRPr="00B67133">
        <w:t>Soderstrom, N.C., Bjork, R.A., 2015. Learning versus performance: An integrative review. Perspectives on Psychological Science 10, 176–199.</w:t>
      </w:r>
    </w:p>
    <w:p w14:paraId="4D34F04A" w14:textId="77777777" w:rsidR="00B67133" w:rsidRPr="00B67133" w:rsidRDefault="00B67133" w:rsidP="00B67133">
      <w:pPr>
        <w:pStyle w:val="Bibliography"/>
      </w:pPr>
      <w:r w:rsidRPr="00B67133">
        <w:t>Van der Hoek, M., Groeneveld, S., Kuipers, B., 2018. Goal setting in teams: Goal clarity and team performance in the public sector. Review of public personnel administration 38, 472–493.</w:t>
      </w:r>
    </w:p>
    <w:p w14:paraId="02F31723" w14:textId="77777777" w:rsidR="00B67133" w:rsidRPr="00B67133" w:rsidRDefault="00B67133" w:rsidP="00B67133">
      <w:pPr>
        <w:pStyle w:val="Bibliography"/>
      </w:pPr>
      <w:r w:rsidRPr="00B67133">
        <w:t>Wooldridge, J.M., 1999. Distribution-free estimation of some nonlinear panel data models. Journal of Econometrics 90, 77–97.</w:t>
      </w:r>
    </w:p>
    <w:p w14:paraId="42CB3B6F" w14:textId="77777777" w:rsidR="00B67133" w:rsidRPr="00B67133" w:rsidRDefault="00B67133" w:rsidP="00B67133">
      <w:pPr>
        <w:pStyle w:val="Bibliography"/>
      </w:pPr>
      <w:r w:rsidRPr="00B67133">
        <w:t>Zikmund-Fisher, B.J., Sarr, B., Fagerlin, A., Ubel, P.A., 2006. A matter of perspective: choosing for others differs from choosing for yourself in making treatment decisions. Journal of General Internal Medicine 21, 618–622.</w:t>
      </w:r>
    </w:p>
    <w:p w14:paraId="68822E7D" w14:textId="63B7CDEA" w:rsidR="003A5F51" w:rsidRPr="00EA290A" w:rsidRDefault="003A5F51">
      <w:pPr>
        <w:spacing w:line="480" w:lineRule="auto"/>
        <w:ind w:left="720" w:hanging="720"/>
        <w:jc w:val="center"/>
        <w:rPr>
          <w:b/>
          <w:sz w:val="24"/>
          <w:szCs w:val="24"/>
        </w:rPr>
      </w:pPr>
      <w:r w:rsidRPr="000D5DC3">
        <w:rPr>
          <w:b/>
          <w:sz w:val="24"/>
          <w:szCs w:val="24"/>
        </w:rPr>
        <w:fldChar w:fldCharType="end"/>
      </w:r>
    </w:p>
    <w:p w14:paraId="62755769" w14:textId="2E406968" w:rsidR="0017764B" w:rsidRPr="00EA290A" w:rsidRDefault="0017764B">
      <w:pPr>
        <w:spacing w:line="480" w:lineRule="auto"/>
        <w:rPr>
          <w:b/>
          <w:sz w:val="24"/>
          <w:szCs w:val="24"/>
        </w:rPr>
      </w:pPr>
      <w:r w:rsidRPr="00EA290A">
        <w:rPr>
          <w:b/>
          <w:sz w:val="24"/>
          <w:szCs w:val="24"/>
        </w:rPr>
        <w:br w:type="page"/>
      </w:r>
    </w:p>
    <w:tbl>
      <w:tblPr>
        <w:tblW w:w="7199" w:type="dxa"/>
        <w:jc w:val="center"/>
        <w:tblLook w:val="04A0" w:firstRow="1" w:lastRow="0" w:firstColumn="1" w:lastColumn="0" w:noHBand="0" w:noVBand="1"/>
      </w:tblPr>
      <w:tblGrid>
        <w:gridCol w:w="2643"/>
        <w:gridCol w:w="1522"/>
        <w:gridCol w:w="1517"/>
        <w:gridCol w:w="1517"/>
      </w:tblGrid>
      <w:tr w:rsidR="0017764B" w:rsidRPr="0070410D" w14:paraId="70642902" w14:textId="77777777" w:rsidTr="00F770FE">
        <w:trPr>
          <w:trHeight w:val="312"/>
          <w:jc w:val="center"/>
        </w:trPr>
        <w:tc>
          <w:tcPr>
            <w:tcW w:w="7199" w:type="dxa"/>
            <w:gridSpan w:val="4"/>
            <w:tcBorders>
              <w:top w:val="nil"/>
              <w:left w:val="nil"/>
              <w:bottom w:val="single" w:sz="4" w:space="0" w:color="auto"/>
              <w:right w:val="nil"/>
            </w:tcBorders>
            <w:shd w:val="clear" w:color="auto" w:fill="auto"/>
            <w:noWrap/>
            <w:vAlign w:val="bottom"/>
            <w:hideMark/>
          </w:tcPr>
          <w:p w14:paraId="5E86B1E9"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lastRenderedPageBreak/>
              <w:t>Table 1: Nonconference opponent quality and conference tourney run</w:t>
            </w:r>
          </w:p>
        </w:tc>
      </w:tr>
      <w:tr w:rsidR="0017764B" w:rsidRPr="0070410D" w14:paraId="128D4580" w14:textId="77777777" w:rsidTr="00F770FE">
        <w:trPr>
          <w:trHeight w:val="312"/>
          <w:jc w:val="center"/>
        </w:trPr>
        <w:tc>
          <w:tcPr>
            <w:tcW w:w="2643" w:type="dxa"/>
            <w:tcBorders>
              <w:top w:val="nil"/>
              <w:left w:val="nil"/>
              <w:bottom w:val="nil"/>
              <w:right w:val="nil"/>
            </w:tcBorders>
            <w:shd w:val="clear" w:color="auto" w:fill="auto"/>
            <w:noWrap/>
            <w:vAlign w:val="bottom"/>
            <w:hideMark/>
          </w:tcPr>
          <w:p w14:paraId="4D862B1C" w14:textId="77777777" w:rsidR="0017764B" w:rsidRPr="0070410D" w:rsidRDefault="0017764B" w:rsidP="00F770FE">
            <w:pPr>
              <w:jc w:val="center"/>
              <w:rPr>
                <w:rFonts w:eastAsia="Times New Roman"/>
                <w:color w:val="000000"/>
                <w:sz w:val="24"/>
                <w:szCs w:val="24"/>
              </w:rPr>
            </w:pPr>
          </w:p>
        </w:tc>
        <w:tc>
          <w:tcPr>
            <w:tcW w:w="1517" w:type="dxa"/>
            <w:tcBorders>
              <w:top w:val="nil"/>
              <w:left w:val="nil"/>
              <w:bottom w:val="nil"/>
              <w:right w:val="nil"/>
            </w:tcBorders>
            <w:shd w:val="clear" w:color="auto" w:fill="auto"/>
            <w:noWrap/>
            <w:vAlign w:val="bottom"/>
            <w:hideMark/>
          </w:tcPr>
          <w:p w14:paraId="2F30B4E7"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(1)</w:t>
            </w:r>
          </w:p>
        </w:tc>
        <w:tc>
          <w:tcPr>
            <w:tcW w:w="1517" w:type="dxa"/>
            <w:tcBorders>
              <w:top w:val="nil"/>
              <w:left w:val="nil"/>
              <w:bottom w:val="nil"/>
              <w:right w:val="nil"/>
            </w:tcBorders>
            <w:shd w:val="clear" w:color="auto" w:fill="auto"/>
            <w:noWrap/>
            <w:vAlign w:val="bottom"/>
            <w:hideMark/>
          </w:tcPr>
          <w:p w14:paraId="7A98D2B0"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(2)</w:t>
            </w:r>
          </w:p>
        </w:tc>
        <w:tc>
          <w:tcPr>
            <w:tcW w:w="1517" w:type="dxa"/>
            <w:tcBorders>
              <w:top w:val="nil"/>
              <w:left w:val="nil"/>
              <w:bottom w:val="nil"/>
              <w:right w:val="nil"/>
            </w:tcBorders>
            <w:shd w:val="clear" w:color="auto" w:fill="auto"/>
            <w:noWrap/>
            <w:vAlign w:val="bottom"/>
            <w:hideMark/>
          </w:tcPr>
          <w:p w14:paraId="53D7A2CC"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(3)</w:t>
            </w:r>
          </w:p>
        </w:tc>
      </w:tr>
      <w:tr w:rsidR="0017764B" w:rsidRPr="0070410D" w14:paraId="55489988" w14:textId="77777777" w:rsidTr="00F770FE">
        <w:trPr>
          <w:trHeight w:val="312"/>
          <w:jc w:val="center"/>
        </w:trPr>
        <w:tc>
          <w:tcPr>
            <w:tcW w:w="2643" w:type="dxa"/>
            <w:tcBorders>
              <w:top w:val="nil"/>
              <w:left w:val="nil"/>
              <w:bottom w:val="nil"/>
              <w:right w:val="nil"/>
            </w:tcBorders>
            <w:shd w:val="clear" w:color="auto" w:fill="auto"/>
            <w:noWrap/>
            <w:vAlign w:val="bottom"/>
            <w:hideMark/>
          </w:tcPr>
          <w:p w14:paraId="50B00DB9"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Average Opponent SRS</w:t>
            </w:r>
          </w:p>
        </w:tc>
        <w:tc>
          <w:tcPr>
            <w:tcW w:w="1517" w:type="dxa"/>
            <w:tcBorders>
              <w:top w:val="nil"/>
              <w:left w:val="nil"/>
              <w:bottom w:val="nil"/>
              <w:right w:val="nil"/>
            </w:tcBorders>
            <w:shd w:val="clear" w:color="auto" w:fill="auto"/>
            <w:noWrap/>
            <w:vAlign w:val="bottom"/>
            <w:hideMark/>
          </w:tcPr>
          <w:p w14:paraId="0D0B6454"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0.057‡</w:t>
            </w:r>
          </w:p>
        </w:tc>
        <w:tc>
          <w:tcPr>
            <w:tcW w:w="1517" w:type="dxa"/>
            <w:tcBorders>
              <w:top w:val="nil"/>
              <w:left w:val="nil"/>
              <w:bottom w:val="nil"/>
              <w:right w:val="nil"/>
            </w:tcBorders>
            <w:shd w:val="clear" w:color="auto" w:fill="auto"/>
            <w:noWrap/>
            <w:vAlign w:val="bottom"/>
            <w:hideMark/>
          </w:tcPr>
          <w:p w14:paraId="09149022"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0.024</w:t>
            </w:r>
          </w:p>
        </w:tc>
        <w:tc>
          <w:tcPr>
            <w:tcW w:w="1517" w:type="dxa"/>
            <w:tcBorders>
              <w:top w:val="nil"/>
              <w:left w:val="nil"/>
              <w:bottom w:val="nil"/>
              <w:right w:val="nil"/>
            </w:tcBorders>
            <w:shd w:val="clear" w:color="auto" w:fill="auto"/>
            <w:noWrap/>
            <w:vAlign w:val="bottom"/>
            <w:hideMark/>
          </w:tcPr>
          <w:p w14:paraId="74EA22DE"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0.020^</w:t>
            </w:r>
          </w:p>
        </w:tc>
      </w:tr>
      <w:tr w:rsidR="0017764B" w:rsidRPr="0070410D" w14:paraId="640E8E77" w14:textId="77777777" w:rsidTr="00F770FE">
        <w:trPr>
          <w:trHeight w:val="312"/>
          <w:jc w:val="center"/>
        </w:trPr>
        <w:tc>
          <w:tcPr>
            <w:tcW w:w="2643" w:type="dxa"/>
            <w:tcBorders>
              <w:top w:val="nil"/>
              <w:left w:val="nil"/>
              <w:bottom w:val="single" w:sz="4" w:space="0" w:color="auto"/>
              <w:right w:val="nil"/>
            </w:tcBorders>
            <w:shd w:val="clear" w:color="auto" w:fill="auto"/>
            <w:noWrap/>
            <w:vAlign w:val="bottom"/>
            <w:hideMark/>
          </w:tcPr>
          <w:p w14:paraId="5D36CC0C"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 </w:t>
            </w:r>
          </w:p>
        </w:tc>
        <w:tc>
          <w:tcPr>
            <w:tcW w:w="1517" w:type="dxa"/>
            <w:tcBorders>
              <w:top w:val="nil"/>
              <w:left w:val="nil"/>
              <w:bottom w:val="single" w:sz="4" w:space="0" w:color="auto"/>
              <w:right w:val="nil"/>
            </w:tcBorders>
            <w:shd w:val="clear" w:color="auto" w:fill="auto"/>
            <w:noWrap/>
            <w:vAlign w:val="bottom"/>
            <w:hideMark/>
          </w:tcPr>
          <w:p w14:paraId="1A3ED9CE"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(0.013)</w:t>
            </w:r>
          </w:p>
        </w:tc>
        <w:tc>
          <w:tcPr>
            <w:tcW w:w="1517" w:type="dxa"/>
            <w:tcBorders>
              <w:top w:val="nil"/>
              <w:left w:val="nil"/>
              <w:bottom w:val="single" w:sz="4" w:space="0" w:color="auto"/>
              <w:right w:val="nil"/>
            </w:tcBorders>
            <w:shd w:val="clear" w:color="auto" w:fill="auto"/>
            <w:noWrap/>
            <w:vAlign w:val="bottom"/>
            <w:hideMark/>
          </w:tcPr>
          <w:p w14:paraId="78366775"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(0.015)</w:t>
            </w:r>
          </w:p>
        </w:tc>
        <w:tc>
          <w:tcPr>
            <w:tcW w:w="1517" w:type="dxa"/>
            <w:tcBorders>
              <w:top w:val="nil"/>
              <w:left w:val="nil"/>
              <w:bottom w:val="single" w:sz="4" w:space="0" w:color="auto"/>
              <w:right w:val="nil"/>
            </w:tcBorders>
            <w:shd w:val="clear" w:color="auto" w:fill="auto"/>
            <w:noWrap/>
            <w:vAlign w:val="bottom"/>
            <w:hideMark/>
          </w:tcPr>
          <w:p w14:paraId="5A2BF979"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(0.011)</w:t>
            </w:r>
          </w:p>
        </w:tc>
      </w:tr>
      <w:tr w:rsidR="0017764B" w:rsidRPr="0070410D" w14:paraId="34C4DFE2" w14:textId="77777777" w:rsidTr="00F770FE">
        <w:trPr>
          <w:trHeight w:val="312"/>
          <w:jc w:val="center"/>
        </w:trPr>
        <w:tc>
          <w:tcPr>
            <w:tcW w:w="5682" w:type="dxa"/>
            <w:gridSpan w:val="3"/>
            <w:tcBorders>
              <w:top w:val="nil"/>
              <w:left w:val="nil"/>
              <w:bottom w:val="nil"/>
              <w:right w:val="nil"/>
            </w:tcBorders>
            <w:shd w:val="clear" w:color="auto" w:fill="auto"/>
            <w:noWrap/>
            <w:vAlign w:val="bottom"/>
            <w:hideMark/>
          </w:tcPr>
          <w:p w14:paraId="1D7C6092" w14:textId="77777777" w:rsidR="0017764B" w:rsidRPr="0070410D" w:rsidRDefault="0017764B" w:rsidP="00F770FE">
            <w:pPr>
              <w:rPr>
                <w:rFonts w:eastAsia="Times New Roman"/>
                <w:i/>
                <w:iCs/>
                <w:color w:val="000000"/>
                <w:sz w:val="24"/>
                <w:szCs w:val="24"/>
              </w:rPr>
            </w:pPr>
            <w:r w:rsidRPr="0070410D">
              <w:rPr>
                <w:rFonts w:eastAsia="Times New Roman"/>
                <w:i/>
                <w:iCs/>
                <w:color w:val="000000"/>
                <w:sz w:val="24"/>
                <w:szCs w:val="24"/>
              </w:rPr>
              <w:t>Fixed Effects</w:t>
            </w:r>
          </w:p>
        </w:tc>
        <w:tc>
          <w:tcPr>
            <w:tcW w:w="1517" w:type="dxa"/>
            <w:tcBorders>
              <w:top w:val="nil"/>
              <w:left w:val="nil"/>
              <w:bottom w:val="nil"/>
              <w:right w:val="nil"/>
            </w:tcBorders>
            <w:shd w:val="clear" w:color="auto" w:fill="auto"/>
            <w:noWrap/>
            <w:vAlign w:val="bottom"/>
            <w:hideMark/>
          </w:tcPr>
          <w:p w14:paraId="479185C0" w14:textId="77777777" w:rsidR="0017764B" w:rsidRPr="0070410D" w:rsidRDefault="0017764B" w:rsidP="00F770FE">
            <w:pPr>
              <w:rPr>
                <w:rFonts w:eastAsia="Times New Roman"/>
                <w:i/>
                <w:iCs/>
                <w:color w:val="000000"/>
                <w:sz w:val="24"/>
                <w:szCs w:val="24"/>
              </w:rPr>
            </w:pPr>
          </w:p>
        </w:tc>
      </w:tr>
      <w:tr w:rsidR="0017764B" w:rsidRPr="0070410D" w14:paraId="32339F6F" w14:textId="77777777" w:rsidTr="00F770FE">
        <w:trPr>
          <w:trHeight w:val="312"/>
          <w:jc w:val="center"/>
        </w:trPr>
        <w:tc>
          <w:tcPr>
            <w:tcW w:w="4165" w:type="dxa"/>
            <w:gridSpan w:val="2"/>
            <w:tcBorders>
              <w:top w:val="nil"/>
              <w:left w:val="nil"/>
              <w:bottom w:val="nil"/>
              <w:right w:val="nil"/>
            </w:tcBorders>
            <w:shd w:val="clear" w:color="auto" w:fill="auto"/>
            <w:noWrap/>
            <w:vAlign w:val="bottom"/>
            <w:hideMark/>
          </w:tcPr>
          <w:p w14:paraId="7FCD9F5D"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Team</w:t>
            </w:r>
          </w:p>
        </w:tc>
        <w:tc>
          <w:tcPr>
            <w:tcW w:w="1517" w:type="dxa"/>
            <w:tcBorders>
              <w:top w:val="nil"/>
              <w:left w:val="nil"/>
              <w:bottom w:val="nil"/>
              <w:right w:val="nil"/>
            </w:tcBorders>
            <w:shd w:val="clear" w:color="auto" w:fill="auto"/>
            <w:noWrap/>
            <w:vAlign w:val="bottom"/>
            <w:hideMark/>
          </w:tcPr>
          <w:p w14:paraId="0E67B0D1"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X</w:t>
            </w:r>
          </w:p>
        </w:tc>
        <w:tc>
          <w:tcPr>
            <w:tcW w:w="1517" w:type="dxa"/>
            <w:tcBorders>
              <w:top w:val="nil"/>
              <w:left w:val="nil"/>
              <w:bottom w:val="nil"/>
              <w:right w:val="nil"/>
            </w:tcBorders>
            <w:shd w:val="clear" w:color="auto" w:fill="auto"/>
            <w:noWrap/>
            <w:vAlign w:val="bottom"/>
            <w:hideMark/>
          </w:tcPr>
          <w:p w14:paraId="3AF7097C" w14:textId="77777777" w:rsidR="0017764B" w:rsidRPr="0070410D" w:rsidRDefault="0017764B" w:rsidP="00F770FE">
            <w:pPr>
              <w:jc w:val="center"/>
              <w:rPr>
                <w:rFonts w:eastAsia="Times New Roman"/>
                <w:color w:val="000000"/>
                <w:sz w:val="24"/>
                <w:szCs w:val="24"/>
              </w:rPr>
            </w:pPr>
          </w:p>
        </w:tc>
      </w:tr>
      <w:tr w:rsidR="0017764B" w:rsidRPr="0070410D" w14:paraId="19708FAF" w14:textId="77777777" w:rsidTr="00F770FE">
        <w:trPr>
          <w:trHeight w:val="312"/>
          <w:jc w:val="center"/>
        </w:trPr>
        <w:tc>
          <w:tcPr>
            <w:tcW w:w="5682" w:type="dxa"/>
            <w:gridSpan w:val="3"/>
            <w:tcBorders>
              <w:top w:val="nil"/>
              <w:left w:val="nil"/>
              <w:bottom w:val="nil"/>
              <w:right w:val="nil"/>
            </w:tcBorders>
            <w:shd w:val="clear" w:color="auto" w:fill="auto"/>
            <w:noWrap/>
            <w:vAlign w:val="bottom"/>
            <w:hideMark/>
          </w:tcPr>
          <w:p w14:paraId="01782072"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Conference</w:t>
            </w:r>
          </w:p>
        </w:tc>
        <w:tc>
          <w:tcPr>
            <w:tcW w:w="1517" w:type="dxa"/>
            <w:tcBorders>
              <w:top w:val="nil"/>
              <w:left w:val="nil"/>
              <w:bottom w:val="nil"/>
              <w:right w:val="nil"/>
            </w:tcBorders>
            <w:shd w:val="clear" w:color="auto" w:fill="auto"/>
            <w:noWrap/>
            <w:vAlign w:val="bottom"/>
            <w:hideMark/>
          </w:tcPr>
          <w:p w14:paraId="788174F3"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X</w:t>
            </w:r>
          </w:p>
        </w:tc>
      </w:tr>
      <w:tr w:rsidR="0017764B" w:rsidRPr="0070410D" w14:paraId="2CAE2374" w14:textId="77777777" w:rsidTr="00F770FE">
        <w:trPr>
          <w:trHeight w:val="312"/>
          <w:jc w:val="center"/>
        </w:trPr>
        <w:tc>
          <w:tcPr>
            <w:tcW w:w="4165" w:type="dxa"/>
            <w:gridSpan w:val="2"/>
            <w:tcBorders>
              <w:top w:val="nil"/>
              <w:left w:val="nil"/>
              <w:bottom w:val="single" w:sz="4" w:space="0" w:color="auto"/>
              <w:right w:val="nil"/>
            </w:tcBorders>
            <w:shd w:val="clear" w:color="auto" w:fill="auto"/>
            <w:noWrap/>
            <w:vAlign w:val="bottom"/>
            <w:hideMark/>
          </w:tcPr>
          <w:p w14:paraId="0E44DFE7"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Season</w:t>
            </w:r>
          </w:p>
        </w:tc>
        <w:tc>
          <w:tcPr>
            <w:tcW w:w="1517" w:type="dxa"/>
            <w:tcBorders>
              <w:top w:val="nil"/>
              <w:left w:val="nil"/>
              <w:bottom w:val="single" w:sz="4" w:space="0" w:color="auto"/>
              <w:right w:val="nil"/>
            </w:tcBorders>
            <w:shd w:val="clear" w:color="auto" w:fill="auto"/>
            <w:noWrap/>
            <w:vAlign w:val="bottom"/>
            <w:hideMark/>
          </w:tcPr>
          <w:p w14:paraId="034E64A8"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X</w:t>
            </w:r>
          </w:p>
        </w:tc>
        <w:tc>
          <w:tcPr>
            <w:tcW w:w="1517" w:type="dxa"/>
            <w:tcBorders>
              <w:top w:val="nil"/>
              <w:left w:val="nil"/>
              <w:bottom w:val="single" w:sz="4" w:space="0" w:color="auto"/>
              <w:right w:val="nil"/>
            </w:tcBorders>
            <w:shd w:val="clear" w:color="auto" w:fill="auto"/>
            <w:noWrap/>
            <w:vAlign w:val="bottom"/>
            <w:hideMark/>
          </w:tcPr>
          <w:p w14:paraId="71783C4C"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X</w:t>
            </w:r>
          </w:p>
        </w:tc>
      </w:tr>
      <w:tr w:rsidR="0017764B" w:rsidRPr="0070410D" w14:paraId="44B4F6CE" w14:textId="77777777" w:rsidTr="00F770FE">
        <w:trPr>
          <w:trHeight w:val="312"/>
          <w:jc w:val="center"/>
        </w:trPr>
        <w:tc>
          <w:tcPr>
            <w:tcW w:w="2643" w:type="dxa"/>
            <w:tcBorders>
              <w:top w:val="nil"/>
              <w:left w:val="nil"/>
              <w:bottom w:val="nil"/>
              <w:right w:val="nil"/>
            </w:tcBorders>
            <w:shd w:val="clear" w:color="auto" w:fill="auto"/>
            <w:noWrap/>
            <w:vAlign w:val="bottom"/>
            <w:hideMark/>
          </w:tcPr>
          <w:p w14:paraId="2F92DCA7"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Observations</w:t>
            </w:r>
          </w:p>
        </w:tc>
        <w:tc>
          <w:tcPr>
            <w:tcW w:w="1517" w:type="dxa"/>
            <w:tcBorders>
              <w:top w:val="nil"/>
              <w:left w:val="nil"/>
              <w:bottom w:val="nil"/>
              <w:right w:val="nil"/>
            </w:tcBorders>
            <w:shd w:val="clear" w:color="auto" w:fill="auto"/>
            <w:noWrap/>
            <w:vAlign w:val="bottom"/>
            <w:hideMark/>
          </w:tcPr>
          <w:p w14:paraId="3027BF65"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c>
          <w:tcPr>
            <w:tcW w:w="1517" w:type="dxa"/>
            <w:tcBorders>
              <w:top w:val="nil"/>
              <w:left w:val="nil"/>
              <w:bottom w:val="nil"/>
              <w:right w:val="nil"/>
            </w:tcBorders>
            <w:shd w:val="clear" w:color="auto" w:fill="auto"/>
            <w:noWrap/>
            <w:vAlign w:val="bottom"/>
            <w:hideMark/>
          </w:tcPr>
          <w:p w14:paraId="7FE65F87"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c>
          <w:tcPr>
            <w:tcW w:w="1517" w:type="dxa"/>
            <w:tcBorders>
              <w:top w:val="nil"/>
              <w:left w:val="nil"/>
              <w:bottom w:val="nil"/>
              <w:right w:val="nil"/>
            </w:tcBorders>
            <w:shd w:val="clear" w:color="auto" w:fill="auto"/>
            <w:noWrap/>
            <w:vAlign w:val="bottom"/>
            <w:hideMark/>
          </w:tcPr>
          <w:p w14:paraId="43EBB614"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r>
      <w:tr w:rsidR="0017764B" w:rsidRPr="0070410D" w14:paraId="7A63EB43" w14:textId="77777777" w:rsidTr="00F770FE">
        <w:trPr>
          <w:trHeight w:val="312"/>
          <w:jc w:val="center"/>
        </w:trPr>
        <w:tc>
          <w:tcPr>
            <w:tcW w:w="2643" w:type="dxa"/>
            <w:tcBorders>
              <w:top w:val="nil"/>
              <w:left w:val="nil"/>
              <w:bottom w:val="single" w:sz="4" w:space="0" w:color="auto"/>
              <w:right w:val="nil"/>
            </w:tcBorders>
            <w:shd w:val="clear" w:color="auto" w:fill="auto"/>
            <w:noWrap/>
            <w:vAlign w:val="bottom"/>
            <w:hideMark/>
          </w:tcPr>
          <w:p w14:paraId="6D6D18FF"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(Pseudo) R Squared</w:t>
            </w:r>
          </w:p>
        </w:tc>
        <w:tc>
          <w:tcPr>
            <w:tcW w:w="1517" w:type="dxa"/>
            <w:tcBorders>
              <w:top w:val="nil"/>
              <w:left w:val="nil"/>
              <w:bottom w:val="single" w:sz="4" w:space="0" w:color="auto"/>
              <w:right w:val="nil"/>
            </w:tcBorders>
            <w:shd w:val="clear" w:color="auto" w:fill="auto"/>
            <w:noWrap/>
            <w:vAlign w:val="bottom"/>
            <w:hideMark/>
          </w:tcPr>
          <w:p w14:paraId="0D64D884"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0.01</w:t>
            </w:r>
          </w:p>
        </w:tc>
        <w:tc>
          <w:tcPr>
            <w:tcW w:w="1517" w:type="dxa"/>
            <w:tcBorders>
              <w:top w:val="nil"/>
              <w:left w:val="nil"/>
              <w:bottom w:val="single" w:sz="4" w:space="0" w:color="auto"/>
              <w:right w:val="nil"/>
            </w:tcBorders>
            <w:shd w:val="clear" w:color="auto" w:fill="auto"/>
            <w:noWrap/>
            <w:vAlign w:val="bottom"/>
            <w:hideMark/>
          </w:tcPr>
          <w:p w14:paraId="70D2E664"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0.06</w:t>
            </w:r>
          </w:p>
        </w:tc>
        <w:tc>
          <w:tcPr>
            <w:tcW w:w="1517" w:type="dxa"/>
            <w:tcBorders>
              <w:top w:val="nil"/>
              <w:left w:val="nil"/>
              <w:bottom w:val="single" w:sz="4" w:space="0" w:color="auto"/>
              <w:right w:val="nil"/>
            </w:tcBorders>
            <w:shd w:val="clear" w:color="auto" w:fill="auto"/>
            <w:noWrap/>
            <w:vAlign w:val="bottom"/>
            <w:hideMark/>
          </w:tcPr>
          <w:p w14:paraId="65DD6B22"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0.05</w:t>
            </w:r>
          </w:p>
        </w:tc>
      </w:tr>
      <w:tr w:rsidR="0017764B" w:rsidRPr="0070410D" w14:paraId="68B45FDC" w14:textId="77777777" w:rsidTr="00F770FE">
        <w:trPr>
          <w:trHeight w:val="312"/>
          <w:jc w:val="center"/>
        </w:trPr>
        <w:tc>
          <w:tcPr>
            <w:tcW w:w="7199" w:type="dxa"/>
            <w:gridSpan w:val="4"/>
            <w:tcBorders>
              <w:top w:val="nil"/>
              <w:left w:val="nil"/>
              <w:bottom w:val="nil"/>
              <w:right w:val="nil"/>
            </w:tcBorders>
            <w:shd w:val="clear" w:color="auto" w:fill="auto"/>
            <w:noWrap/>
            <w:vAlign w:val="bottom"/>
            <w:hideMark/>
          </w:tcPr>
          <w:p w14:paraId="66456977" w14:textId="77777777" w:rsidR="0017764B" w:rsidRDefault="0017764B" w:rsidP="00F770FE">
            <w:pPr>
              <w:rPr>
                <w:rFonts w:eastAsia="Times New Roman"/>
                <w:color w:val="000000"/>
                <w:sz w:val="24"/>
                <w:szCs w:val="24"/>
              </w:rPr>
            </w:pPr>
            <w:r w:rsidRPr="0070410D">
              <w:rPr>
                <w:rFonts w:eastAsia="Times New Roman"/>
                <w:color w:val="000000"/>
                <w:sz w:val="24"/>
                <w:szCs w:val="24"/>
              </w:rPr>
              <w:t xml:space="preserve">Notes: Each observation is measured at the team/year level.  The reported coefficients are marginal effects, and robust standard errors are reported in parentheses.  Each regression includes controls for the win-loss ratio, and point margin.  The outcome is measured in number of tournament games played plus one extra for the tournament winner. </w:t>
            </w:r>
          </w:p>
          <w:p w14:paraId="0FEBEB73"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 p&lt;0.10 † p&lt;0.05 ‡ p&lt;0.01</w:t>
            </w:r>
          </w:p>
        </w:tc>
      </w:tr>
    </w:tbl>
    <w:p w14:paraId="6ACE66E4" w14:textId="77777777" w:rsidR="0017764B" w:rsidRPr="0070410D" w:rsidRDefault="0017764B" w:rsidP="0017764B">
      <w:pPr>
        <w:spacing w:line="480" w:lineRule="auto"/>
      </w:pPr>
    </w:p>
    <w:p w14:paraId="0B4E2F38" w14:textId="77777777" w:rsidR="0017764B" w:rsidRPr="0070410D" w:rsidRDefault="0017764B" w:rsidP="0017764B">
      <w:pPr>
        <w:spacing w:line="480" w:lineRule="auto"/>
        <w:jc w:val="center"/>
        <w:rPr>
          <w:b/>
        </w:rPr>
      </w:pPr>
    </w:p>
    <w:p w14:paraId="51762A85" w14:textId="77777777" w:rsidR="0017764B" w:rsidRPr="0070410D" w:rsidRDefault="0017764B" w:rsidP="0017764B">
      <w:pPr>
        <w:spacing w:line="480" w:lineRule="auto"/>
        <w:jc w:val="center"/>
        <w:rPr>
          <w:b/>
        </w:rPr>
      </w:pPr>
    </w:p>
    <w:p w14:paraId="3D4A0C7B" w14:textId="77777777" w:rsidR="0017764B" w:rsidRPr="0070410D" w:rsidRDefault="0017764B" w:rsidP="0017764B">
      <w:pPr>
        <w:spacing w:line="480" w:lineRule="auto"/>
        <w:jc w:val="center"/>
        <w:rPr>
          <w:b/>
        </w:rPr>
      </w:pPr>
    </w:p>
    <w:p w14:paraId="5CCD8E31" w14:textId="77777777" w:rsidR="0017764B" w:rsidRPr="0070410D" w:rsidRDefault="0017764B" w:rsidP="0017764B">
      <w:pPr>
        <w:spacing w:line="480" w:lineRule="auto"/>
        <w:jc w:val="center"/>
        <w:rPr>
          <w:b/>
        </w:rPr>
      </w:pPr>
    </w:p>
    <w:p w14:paraId="54D4E0E4" w14:textId="77777777" w:rsidR="0017764B" w:rsidRPr="0070410D" w:rsidRDefault="0017764B" w:rsidP="0017764B">
      <w:pPr>
        <w:spacing w:line="480" w:lineRule="auto"/>
        <w:jc w:val="center"/>
        <w:rPr>
          <w:b/>
        </w:rPr>
      </w:pPr>
    </w:p>
    <w:p w14:paraId="05C464AC" w14:textId="77777777" w:rsidR="0017764B" w:rsidRPr="0070410D" w:rsidRDefault="0017764B" w:rsidP="0017764B">
      <w:pPr>
        <w:spacing w:line="480" w:lineRule="auto"/>
        <w:jc w:val="center"/>
        <w:rPr>
          <w:b/>
        </w:rPr>
      </w:pPr>
    </w:p>
    <w:p w14:paraId="5A56C5CB" w14:textId="77777777" w:rsidR="0017764B" w:rsidRPr="0070410D" w:rsidRDefault="0017764B" w:rsidP="0017764B">
      <w:pPr>
        <w:spacing w:line="480" w:lineRule="auto"/>
        <w:jc w:val="center"/>
        <w:rPr>
          <w:b/>
        </w:rPr>
      </w:pPr>
    </w:p>
    <w:p w14:paraId="4DEED623" w14:textId="77777777" w:rsidR="0017764B" w:rsidRPr="0070410D" w:rsidRDefault="0017764B" w:rsidP="0017764B">
      <w:pPr>
        <w:spacing w:line="480" w:lineRule="auto"/>
        <w:jc w:val="center"/>
        <w:rPr>
          <w:b/>
        </w:rPr>
      </w:pPr>
    </w:p>
    <w:p w14:paraId="5E99CAF0" w14:textId="77777777" w:rsidR="0017764B" w:rsidRPr="0070410D" w:rsidRDefault="0017764B" w:rsidP="0017764B">
      <w:pPr>
        <w:spacing w:line="480" w:lineRule="auto"/>
        <w:jc w:val="center"/>
        <w:rPr>
          <w:b/>
        </w:rPr>
      </w:pPr>
    </w:p>
    <w:p w14:paraId="4D0B4B4E" w14:textId="77777777" w:rsidR="0017764B" w:rsidRPr="0070410D" w:rsidRDefault="0017764B" w:rsidP="0017764B">
      <w:pPr>
        <w:spacing w:line="480" w:lineRule="auto"/>
        <w:jc w:val="center"/>
        <w:rPr>
          <w:b/>
        </w:rPr>
      </w:pPr>
    </w:p>
    <w:p w14:paraId="4554BB50" w14:textId="77777777" w:rsidR="0017764B" w:rsidRPr="0070410D" w:rsidRDefault="0017764B" w:rsidP="0017764B">
      <w:pPr>
        <w:spacing w:line="480" w:lineRule="auto"/>
        <w:jc w:val="center"/>
        <w:rPr>
          <w:b/>
        </w:rPr>
      </w:pPr>
    </w:p>
    <w:p w14:paraId="5EA2CCF1" w14:textId="77777777" w:rsidR="0017764B" w:rsidRPr="0070410D" w:rsidRDefault="0017764B" w:rsidP="0017764B">
      <w:pPr>
        <w:spacing w:line="480" w:lineRule="auto"/>
        <w:jc w:val="center"/>
        <w:rPr>
          <w:b/>
        </w:rPr>
      </w:pPr>
    </w:p>
    <w:p w14:paraId="269D346F" w14:textId="77777777" w:rsidR="0017764B" w:rsidRPr="0070410D" w:rsidRDefault="0017764B" w:rsidP="0017764B">
      <w:pPr>
        <w:spacing w:line="480" w:lineRule="auto"/>
        <w:jc w:val="center"/>
        <w:rPr>
          <w:b/>
        </w:rPr>
      </w:pPr>
    </w:p>
    <w:p w14:paraId="77F15BF7" w14:textId="77777777" w:rsidR="0017764B" w:rsidRPr="0070410D" w:rsidRDefault="0017764B" w:rsidP="0017764B">
      <w:pPr>
        <w:spacing w:line="480" w:lineRule="auto"/>
        <w:jc w:val="center"/>
        <w:rPr>
          <w:b/>
        </w:rPr>
      </w:pPr>
    </w:p>
    <w:p w14:paraId="0162042D" w14:textId="77777777" w:rsidR="0017764B" w:rsidRDefault="0017764B" w:rsidP="0017764B">
      <w:r>
        <w:br w:type="page"/>
      </w:r>
    </w:p>
    <w:tbl>
      <w:tblPr>
        <w:tblW w:w="7199" w:type="dxa"/>
        <w:jc w:val="center"/>
        <w:tblLook w:val="04A0" w:firstRow="1" w:lastRow="0" w:firstColumn="1" w:lastColumn="0" w:noHBand="0" w:noVBand="1"/>
      </w:tblPr>
      <w:tblGrid>
        <w:gridCol w:w="2643"/>
        <w:gridCol w:w="1517"/>
        <w:gridCol w:w="1517"/>
        <w:gridCol w:w="1522"/>
      </w:tblGrid>
      <w:tr w:rsidR="0017764B" w:rsidRPr="0070410D" w14:paraId="42F720CF" w14:textId="77777777" w:rsidTr="00F770FE">
        <w:trPr>
          <w:trHeight w:val="312"/>
          <w:jc w:val="center"/>
        </w:trPr>
        <w:tc>
          <w:tcPr>
            <w:tcW w:w="7199" w:type="dxa"/>
            <w:gridSpan w:val="4"/>
            <w:tcBorders>
              <w:top w:val="nil"/>
              <w:left w:val="nil"/>
              <w:bottom w:val="single" w:sz="4" w:space="0" w:color="auto"/>
              <w:right w:val="nil"/>
            </w:tcBorders>
            <w:shd w:val="clear" w:color="auto" w:fill="auto"/>
            <w:noWrap/>
            <w:vAlign w:val="bottom"/>
            <w:hideMark/>
          </w:tcPr>
          <w:p w14:paraId="2846E620"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lastRenderedPageBreak/>
              <w:t>Table 2: Nonconference opponent quality and NCAA tourney run</w:t>
            </w:r>
          </w:p>
        </w:tc>
      </w:tr>
      <w:tr w:rsidR="0017764B" w:rsidRPr="0070410D" w14:paraId="678435B6" w14:textId="77777777" w:rsidTr="00F770FE">
        <w:trPr>
          <w:trHeight w:val="312"/>
          <w:jc w:val="center"/>
        </w:trPr>
        <w:tc>
          <w:tcPr>
            <w:tcW w:w="2643" w:type="dxa"/>
            <w:tcBorders>
              <w:top w:val="nil"/>
              <w:left w:val="nil"/>
              <w:bottom w:val="nil"/>
              <w:right w:val="nil"/>
            </w:tcBorders>
            <w:shd w:val="clear" w:color="auto" w:fill="auto"/>
            <w:noWrap/>
            <w:vAlign w:val="bottom"/>
            <w:hideMark/>
          </w:tcPr>
          <w:p w14:paraId="1DB2799C" w14:textId="77777777" w:rsidR="0017764B" w:rsidRPr="0070410D" w:rsidRDefault="0017764B" w:rsidP="00F770FE">
            <w:pPr>
              <w:jc w:val="center"/>
              <w:rPr>
                <w:rFonts w:eastAsia="Times New Roman"/>
                <w:color w:val="000000"/>
                <w:sz w:val="24"/>
                <w:szCs w:val="24"/>
              </w:rPr>
            </w:pPr>
          </w:p>
        </w:tc>
        <w:tc>
          <w:tcPr>
            <w:tcW w:w="1517" w:type="dxa"/>
            <w:tcBorders>
              <w:top w:val="nil"/>
              <w:left w:val="nil"/>
              <w:bottom w:val="nil"/>
              <w:right w:val="nil"/>
            </w:tcBorders>
            <w:shd w:val="clear" w:color="auto" w:fill="auto"/>
            <w:noWrap/>
            <w:vAlign w:val="bottom"/>
            <w:hideMark/>
          </w:tcPr>
          <w:p w14:paraId="62F00DB7"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(1)</w:t>
            </w:r>
          </w:p>
        </w:tc>
        <w:tc>
          <w:tcPr>
            <w:tcW w:w="1517" w:type="dxa"/>
            <w:tcBorders>
              <w:top w:val="nil"/>
              <w:left w:val="nil"/>
              <w:bottom w:val="nil"/>
              <w:right w:val="nil"/>
            </w:tcBorders>
            <w:shd w:val="clear" w:color="auto" w:fill="auto"/>
            <w:noWrap/>
            <w:vAlign w:val="bottom"/>
            <w:hideMark/>
          </w:tcPr>
          <w:p w14:paraId="2E4B2097"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(2)</w:t>
            </w:r>
          </w:p>
        </w:tc>
        <w:tc>
          <w:tcPr>
            <w:tcW w:w="1522" w:type="dxa"/>
            <w:tcBorders>
              <w:top w:val="nil"/>
              <w:left w:val="nil"/>
              <w:bottom w:val="nil"/>
              <w:right w:val="nil"/>
            </w:tcBorders>
            <w:shd w:val="clear" w:color="auto" w:fill="auto"/>
            <w:noWrap/>
            <w:vAlign w:val="bottom"/>
            <w:hideMark/>
          </w:tcPr>
          <w:p w14:paraId="132E050B"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(3)</w:t>
            </w:r>
          </w:p>
        </w:tc>
      </w:tr>
      <w:tr w:rsidR="0017764B" w:rsidRPr="0070410D" w14:paraId="451156FE" w14:textId="77777777" w:rsidTr="00F770FE">
        <w:trPr>
          <w:trHeight w:val="312"/>
          <w:jc w:val="center"/>
        </w:trPr>
        <w:tc>
          <w:tcPr>
            <w:tcW w:w="2643" w:type="dxa"/>
            <w:tcBorders>
              <w:top w:val="nil"/>
              <w:left w:val="nil"/>
              <w:bottom w:val="nil"/>
              <w:right w:val="nil"/>
            </w:tcBorders>
            <w:shd w:val="clear" w:color="auto" w:fill="auto"/>
            <w:noWrap/>
            <w:vAlign w:val="bottom"/>
            <w:hideMark/>
          </w:tcPr>
          <w:p w14:paraId="560D623B"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Average Opponent SRS</w:t>
            </w:r>
          </w:p>
        </w:tc>
        <w:tc>
          <w:tcPr>
            <w:tcW w:w="1517" w:type="dxa"/>
            <w:tcBorders>
              <w:top w:val="nil"/>
              <w:left w:val="nil"/>
              <w:bottom w:val="nil"/>
              <w:right w:val="nil"/>
            </w:tcBorders>
            <w:shd w:val="clear" w:color="auto" w:fill="auto"/>
            <w:noWrap/>
            <w:vAlign w:val="bottom"/>
            <w:hideMark/>
          </w:tcPr>
          <w:p w14:paraId="5A7E467A"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0.147‡</w:t>
            </w:r>
          </w:p>
        </w:tc>
        <w:tc>
          <w:tcPr>
            <w:tcW w:w="1517" w:type="dxa"/>
            <w:tcBorders>
              <w:top w:val="nil"/>
              <w:left w:val="nil"/>
              <w:bottom w:val="nil"/>
              <w:right w:val="nil"/>
            </w:tcBorders>
            <w:shd w:val="clear" w:color="auto" w:fill="auto"/>
            <w:noWrap/>
            <w:vAlign w:val="bottom"/>
            <w:hideMark/>
          </w:tcPr>
          <w:p w14:paraId="39629661"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0.077‡</w:t>
            </w:r>
          </w:p>
        </w:tc>
        <w:tc>
          <w:tcPr>
            <w:tcW w:w="1522" w:type="dxa"/>
            <w:tcBorders>
              <w:top w:val="nil"/>
              <w:left w:val="nil"/>
              <w:bottom w:val="nil"/>
              <w:right w:val="nil"/>
            </w:tcBorders>
            <w:shd w:val="clear" w:color="auto" w:fill="auto"/>
            <w:noWrap/>
            <w:vAlign w:val="bottom"/>
            <w:hideMark/>
          </w:tcPr>
          <w:p w14:paraId="162FDBD6"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0.080‡</w:t>
            </w:r>
          </w:p>
        </w:tc>
      </w:tr>
      <w:tr w:rsidR="0017764B" w:rsidRPr="0070410D" w14:paraId="7517B862" w14:textId="77777777" w:rsidTr="00F770FE">
        <w:trPr>
          <w:trHeight w:val="312"/>
          <w:jc w:val="center"/>
        </w:trPr>
        <w:tc>
          <w:tcPr>
            <w:tcW w:w="2643" w:type="dxa"/>
            <w:tcBorders>
              <w:top w:val="nil"/>
              <w:left w:val="nil"/>
              <w:bottom w:val="single" w:sz="4" w:space="0" w:color="auto"/>
              <w:right w:val="nil"/>
            </w:tcBorders>
            <w:shd w:val="clear" w:color="auto" w:fill="auto"/>
            <w:noWrap/>
            <w:vAlign w:val="bottom"/>
            <w:hideMark/>
          </w:tcPr>
          <w:p w14:paraId="4543153B"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 </w:t>
            </w:r>
          </w:p>
        </w:tc>
        <w:tc>
          <w:tcPr>
            <w:tcW w:w="1517" w:type="dxa"/>
            <w:tcBorders>
              <w:top w:val="nil"/>
              <w:left w:val="nil"/>
              <w:bottom w:val="single" w:sz="4" w:space="0" w:color="auto"/>
              <w:right w:val="nil"/>
            </w:tcBorders>
            <w:shd w:val="clear" w:color="auto" w:fill="auto"/>
            <w:noWrap/>
            <w:vAlign w:val="bottom"/>
            <w:hideMark/>
          </w:tcPr>
          <w:p w14:paraId="399252CC"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(0.020)</w:t>
            </w:r>
          </w:p>
        </w:tc>
        <w:tc>
          <w:tcPr>
            <w:tcW w:w="1517" w:type="dxa"/>
            <w:tcBorders>
              <w:top w:val="nil"/>
              <w:left w:val="nil"/>
              <w:bottom w:val="single" w:sz="4" w:space="0" w:color="auto"/>
              <w:right w:val="nil"/>
            </w:tcBorders>
            <w:shd w:val="clear" w:color="auto" w:fill="auto"/>
            <w:noWrap/>
            <w:vAlign w:val="bottom"/>
            <w:hideMark/>
          </w:tcPr>
          <w:p w14:paraId="3D7F3832"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(0.020)</w:t>
            </w:r>
          </w:p>
        </w:tc>
        <w:tc>
          <w:tcPr>
            <w:tcW w:w="1522" w:type="dxa"/>
            <w:tcBorders>
              <w:top w:val="nil"/>
              <w:left w:val="nil"/>
              <w:bottom w:val="single" w:sz="4" w:space="0" w:color="auto"/>
              <w:right w:val="nil"/>
            </w:tcBorders>
            <w:shd w:val="clear" w:color="auto" w:fill="auto"/>
            <w:noWrap/>
            <w:vAlign w:val="bottom"/>
            <w:hideMark/>
          </w:tcPr>
          <w:p w14:paraId="549BB912"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(0.016)</w:t>
            </w:r>
          </w:p>
        </w:tc>
      </w:tr>
      <w:tr w:rsidR="0017764B" w:rsidRPr="0070410D" w14:paraId="5DF47B70" w14:textId="77777777" w:rsidTr="00F770FE">
        <w:trPr>
          <w:trHeight w:val="312"/>
          <w:jc w:val="center"/>
        </w:trPr>
        <w:tc>
          <w:tcPr>
            <w:tcW w:w="2643" w:type="dxa"/>
            <w:tcBorders>
              <w:top w:val="nil"/>
              <w:left w:val="nil"/>
              <w:bottom w:val="nil"/>
              <w:right w:val="nil"/>
            </w:tcBorders>
            <w:shd w:val="clear" w:color="auto" w:fill="auto"/>
            <w:noWrap/>
            <w:vAlign w:val="bottom"/>
            <w:hideMark/>
          </w:tcPr>
          <w:p w14:paraId="2A09876E" w14:textId="77777777" w:rsidR="0017764B" w:rsidRPr="0070410D" w:rsidRDefault="0017764B" w:rsidP="00F770FE">
            <w:pPr>
              <w:rPr>
                <w:rFonts w:eastAsia="Times New Roman"/>
                <w:i/>
                <w:iCs/>
                <w:color w:val="000000"/>
                <w:sz w:val="24"/>
                <w:szCs w:val="24"/>
              </w:rPr>
            </w:pPr>
            <w:r w:rsidRPr="0070410D">
              <w:rPr>
                <w:rFonts w:eastAsia="Times New Roman"/>
                <w:i/>
                <w:iCs/>
                <w:color w:val="000000"/>
                <w:sz w:val="24"/>
                <w:szCs w:val="24"/>
              </w:rPr>
              <w:t>Fixed Effects</w:t>
            </w:r>
          </w:p>
        </w:tc>
        <w:tc>
          <w:tcPr>
            <w:tcW w:w="1517" w:type="dxa"/>
            <w:tcBorders>
              <w:top w:val="nil"/>
              <w:left w:val="nil"/>
              <w:bottom w:val="nil"/>
              <w:right w:val="nil"/>
            </w:tcBorders>
            <w:shd w:val="clear" w:color="auto" w:fill="auto"/>
            <w:noWrap/>
            <w:vAlign w:val="bottom"/>
            <w:hideMark/>
          </w:tcPr>
          <w:p w14:paraId="4A9D5C4E" w14:textId="77777777" w:rsidR="0017764B" w:rsidRPr="0070410D" w:rsidRDefault="0017764B" w:rsidP="00F770FE">
            <w:pPr>
              <w:rPr>
                <w:rFonts w:eastAsia="Times New Roman"/>
                <w:i/>
                <w:iCs/>
                <w:color w:val="000000"/>
                <w:sz w:val="24"/>
                <w:szCs w:val="24"/>
              </w:rPr>
            </w:pPr>
          </w:p>
        </w:tc>
        <w:tc>
          <w:tcPr>
            <w:tcW w:w="1517" w:type="dxa"/>
            <w:tcBorders>
              <w:top w:val="nil"/>
              <w:left w:val="nil"/>
              <w:bottom w:val="nil"/>
              <w:right w:val="nil"/>
            </w:tcBorders>
            <w:shd w:val="clear" w:color="auto" w:fill="auto"/>
            <w:noWrap/>
            <w:vAlign w:val="bottom"/>
            <w:hideMark/>
          </w:tcPr>
          <w:p w14:paraId="11EAF1E8" w14:textId="77777777" w:rsidR="0017764B" w:rsidRPr="0070410D" w:rsidRDefault="0017764B" w:rsidP="00F770FE">
            <w:pPr>
              <w:rPr>
                <w:rFonts w:eastAsia="Times New Roman"/>
              </w:rPr>
            </w:pPr>
          </w:p>
        </w:tc>
        <w:tc>
          <w:tcPr>
            <w:tcW w:w="1522" w:type="dxa"/>
            <w:tcBorders>
              <w:top w:val="nil"/>
              <w:left w:val="nil"/>
              <w:bottom w:val="nil"/>
              <w:right w:val="nil"/>
            </w:tcBorders>
            <w:shd w:val="clear" w:color="auto" w:fill="auto"/>
            <w:noWrap/>
            <w:vAlign w:val="bottom"/>
            <w:hideMark/>
          </w:tcPr>
          <w:p w14:paraId="7D4F1563" w14:textId="77777777" w:rsidR="0017764B" w:rsidRPr="0070410D" w:rsidRDefault="0017764B" w:rsidP="00F770FE">
            <w:pPr>
              <w:rPr>
                <w:rFonts w:eastAsia="Times New Roman"/>
              </w:rPr>
            </w:pPr>
          </w:p>
        </w:tc>
      </w:tr>
      <w:tr w:rsidR="0017764B" w:rsidRPr="0070410D" w14:paraId="6930C17A" w14:textId="77777777" w:rsidTr="00F770FE">
        <w:trPr>
          <w:trHeight w:val="312"/>
          <w:jc w:val="center"/>
        </w:trPr>
        <w:tc>
          <w:tcPr>
            <w:tcW w:w="2643" w:type="dxa"/>
            <w:tcBorders>
              <w:top w:val="nil"/>
              <w:left w:val="nil"/>
              <w:bottom w:val="nil"/>
              <w:right w:val="nil"/>
            </w:tcBorders>
            <w:shd w:val="clear" w:color="auto" w:fill="auto"/>
            <w:noWrap/>
            <w:vAlign w:val="bottom"/>
            <w:hideMark/>
          </w:tcPr>
          <w:p w14:paraId="073056ED"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Team</w:t>
            </w:r>
          </w:p>
        </w:tc>
        <w:tc>
          <w:tcPr>
            <w:tcW w:w="1517" w:type="dxa"/>
            <w:tcBorders>
              <w:top w:val="nil"/>
              <w:left w:val="nil"/>
              <w:bottom w:val="nil"/>
              <w:right w:val="nil"/>
            </w:tcBorders>
            <w:shd w:val="clear" w:color="auto" w:fill="auto"/>
            <w:noWrap/>
            <w:vAlign w:val="bottom"/>
            <w:hideMark/>
          </w:tcPr>
          <w:p w14:paraId="64837067" w14:textId="77777777" w:rsidR="0017764B" w:rsidRPr="0070410D" w:rsidRDefault="0017764B" w:rsidP="00F770FE">
            <w:pPr>
              <w:rPr>
                <w:rFonts w:eastAsia="Times New Roman"/>
                <w:color w:val="000000"/>
                <w:sz w:val="24"/>
                <w:szCs w:val="24"/>
              </w:rPr>
            </w:pPr>
          </w:p>
        </w:tc>
        <w:tc>
          <w:tcPr>
            <w:tcW w:w="1517" w:type="dxa"/>
            <w:tcBorders>
              <w:top w:val="nil"/>
              <w:left w:val="nil"/>
              <w:bottom w:val="nil"/>
              <w:right w:val="nil"/>
            </w:tcBorders>
            <w:shd w:val="clear" w:color="auto" w:fill="auto"/>
            <w:noWrap/>
            <w:vAlign w:val="bottom"/>
            <w:hideMark/>
          </w:tcPr>
          <w:p w14:paraId="217C0300"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X</w:t>
            </w:r>
          </w:p>
        </w:tc>
        <w:tc>
          <w:tcPr>
            <w:tcW w:w="1522" w:type="dxa"/>
            <w:tcBorders>
              <w:top w:val="nil"/>
              <w:left w:val="nil"/>
              <w:bottom w:val="nil"/>
              <w:right w:val="nil"/>
            </w:tcBorders>
            <w:shd w:val="clear" w:color="auto" w:fill="auto"/>
            <w:noWrap/>
            <w:vAlign w:val="bottom"/>
            <w:hideMark/>
          </w:tcPr>
          <w:p w14:paraId="2D8BD9D6" w14:textId="77777777" w:rsidR="0017764B" w:rsidRPr="0070410D" w:rsidRDefault="0017764B" w:rsidP="00F770FE">
            <w:pPr>
              <w:jc w:val="center"/>
              <w:rPr>
                <w:rFonts w:eastAsia="Times New Roman"/>
                <w:color w:val="000000"/>
                <w:sz w:val="24"/>
                <w:szCs w:val="24"/>
              </w:rPr>
            </w:pPr>
          </w:p>
        </w:tc>
      </w:tr>
      <w:tr w:rsidR="0017764B" w:rsidRPr="0070410D" w14:paraId="2BFCCDD3" w14:textId="77777777" w:rsidTr="00F770FE">
        <w:trPr>
          <w:trHeight w:val="312"/>
          <w:jc w:val="center"/>
        </w:trPr>
        <w:tc>
          <w:tcPr>
            <w:tcW w:w="2643" w:type="dxa"/>
            <w:tcBorders>
              <w:top w:val="nil"/>
              <w:left w:val="nil"/>
              <w:bottom w:val="nil"/>
              <w:right w:val="nil"/>
            </w:tcBorders>
            <w:shd w:val="clear" w:color="auto" w:fill="auto"/>
            <w:noWrap/>
            <w:vAlign w:val="bottom"/>
            <w:hideMark/>
          </w:tcPr>
          <w:p w14:paraId="0E7B6441"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Conference</w:t>
            </w:r>
          </w:p>
        </w:tc>
        <w:tc>
          <w:tcPr>
            <w:tcW w:w="1517" w:type="dxa"/>
            <w:tcBorders>
              <w:top w:val="nil"/>
              <w:left w:val="nil"/>
              <w:bottom w:val="nil"/>
              <w:right w:val="nil"/>
            </w:tcBorders>
            <w:shd w:val="clear" w:color="auto" w:fill="auto"/>
            <w:noWrap/>
            <w:vAlign w:val="bottom"/>
            <w:hideMark/>
          </w:tcPr>
          <w:p w14:paraId="2EC1B98D" w14:textId="77777777" w:rsidR="0017764B" w:rsidRPr="0070410D" w:rsidRDefault="0017764B" w:rsidP="00F770FE">
            <w:pPr>
              <w:rPr>
                <w:rFonts w:eastAsia="Times New Roman"/>
                <w:color w:val="000000"/>
                <w:sz w:val="24"/>
                <w:szCs w:val="24"/>
              </w:rPr>
            </w:pPr>
          </w:p>
        </w:tc>
        <w:tc>
          <w:tcPr>
            <w:tcW w:w="1517" w:type="dxa"/>
            <w:tcBorders>
              <w:top w:val="nil"/>
              <w:left w:val="nil"/>
              <w:bottom w:val="nil"/>
              <w:right w:val="nil"/>
            </w:tcBorders>
            <w:shd w:val="clear" w:color="auto" w:fill="auto"/>
            <w:noWrap/>
            <w:vAlign w:val="bottom"/>
            <w:hideMark/>
          </w:tcPr>
          <w:p w14:paraId="58F828F1" w14:textId="77777777" w:rsidR="0017764B" w:rsidRPr="0070410D" w:rsidRDefault="0017764B" w:rsidP="00F770FE">
            <w:pPr>
              <w:rPr>
                <w:rFonts w:eastAsia="Times New Roman"/>
              </w:rPr>
            </w:pPr>
          </w:p>
        </w:tc>
        <w:tc>
          <w:tcPr>
            <w:tcW w:w="1522" w:type="dxa"/>
            <w:tcBorders>
              <w:top w:val="nil"/>
              <w:left w:val="nil"/>
              <w:bottom w:val="nil"/>
              <w:right w:val="nil"/>
            </w:tcBorders>
            <w:shd w:val="clear" w:color="auto" w:fill="auto"/>
            <w:noWrap/>
            <w:vAlign w:val="bottom"/>
            <w:hideMark/>
          </w:tcPr>
          <w:p w14:paraId="434793C5"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X</w:t>
            </w:r>
          </w:p>
        </w:tc>
      </w:tr>
      <w:tr w:rsidR="0017764B" w:rsidRPr="0070410D" w14:paraId="7A4FE305" w14:textId="77777777" w:rsidTr="00F770FE">
        <w:trPr>
          <w:trHeight w:val="312"/>
          <w:jc w:val="center"/>
        </w:trPr>
        <w:tc>
          <w:tcPr>
            <w:tcW w:w="2643" w:type="dxa"/>
            <w:tcBorders>
              <w:top w:val="nil"/>
              <w:left w:val="nil"/>
              <w:bottom w:val="single" w:sz="4" w:space="0" w:color="auto"/>
              <w:right w:val="nil"/>
            </w:tcBorders>
            <w:shd w:val="clear" w:color="auto" w:fill="auto"/>
            <w:noWrap/>
            <w:vAlign w:val="bottom"/>
            <w:hideMark/>
          </w:tcPr>
          <w:p w14:paraId="1C70E8A7"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Season</w:t>
            </w:r>
          </w:p>
        </w:tc>
        <w:tc>
          <w:tcPr>
            <w:tcW w:w="1517" w:type="dxa"/>
            <w:tcBorders>
              <w:top w:val="nil"/>
              <w:left w:val="nil"/>
              <w:bottom w:val="single" w:sz="4" w:space="0" w:color="auto"/>
              <w:right w:val="nil"/>
            </w:tcBorders>
            <w:shd w:val="clear" w:color="auto" w:fill="auto"/>
            <w:noWrap/>
            <w:vAlign w:val="bottom"/>
            <w:hideMark/>
          </w:tcPr>
          <w:p w14:paraId="329A0FB5"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 </w:t>
            </w:r>
          </w:p>
        </w:tc>
        <w:tc>
          <w:tcPr>
            <w:tcW w:w="1517" w:type="dxa"/>
            <w:tcBorders>
              <w:top w:val="nil"/>
              <w:left w:val="nil"/>
              <w:bottom w:val="single" w:sz="4" w:space="0" w:color="auto"/>
              <w:right w:val="nil"/>
            </w:tcBorders>
            <w:shd w:val="clear" w:color="auto" w:fill="auto"/>
            <w:noWrap/>
            <w:vAlign w:val="bottom"/>
            <w:hideMark/>
          </w:tcPr>
          <w:p w14:paraId="5B595FB4"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X</w:t>
            </w:r>
          </w:p>
        </w:tc>
        <w:tc>
          <w:tcPr>
            <w:tcW w:w="1522" w:type="dxa"/>
            <w:tcBorders>
              <w:top w:val="nil"/>
              <w:left w:val="nil"/>
              <w:bottom w:val="single" w:sz="4" w:space="0" w:color="auto"/>
              <w:right w:val="nil"/>
            </w:tcBorders>
            <w:shd w:val="clear" w:color="auto" w:fill="auto"/>
            <w:noWrap/>
            <w:vAlign w:val="bottom"/>
            <w:hideMark/>
          </w:tcPr>
          <w:p w14:paraId="0EB96B23"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X</w:t>
            </w:r>
          </w:p>
        </w:tc>
      </w:tr>
      <w:tr w:rsidR="0017764B" w:rsidRPr="0070410D" w14:paraId="2640CF1A" w14:textId="77777777" w:rsidTr="00F770FE">
        <w:trPr>
          <w:trHeight w:val="312"/>
          <w:jc w:val="center"/>
        </w:trPr>
        <w:tc>
          <w:tcPr>
            <w:tcW w:w="2643" w:type="dxa"/>
            <w:tcBorders>
              <w:top w:val="nil"/>
              <w:left w:val="nil"/>
              <w:bottom w:val="nil"/>
              <w:right w:val="nil"/>
            </w:tcBorders>
            <w:shd w:val="clear" w:color="auto" w:fill="auto"/>
            <w:noWrap/>
            <w:vAlign w:val="bottom"/>
            <w:hideMark/>
          </w:tcPr>
          <w:p w14:paraId="65C537B1"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Observations</w:t>
            </w:r>
          </w:p>
        </w:tc>
        <w:tc>
          <w:tcPr>
            <w:tcW w:w="1517" w:type="dxa"/>
            <w:tcBorders>
              <w:top w:val="nil"/>
              <w:left w:val="nil"/>
              <w:bottom w:val="nil"/>
              <w:right w:val="nil"/>
            </w:tcBorders>
            <w:shd w:val="clear" w:color="auto" w:fill="auto"/>
            <w:noWrap/>
            <w:vAlign w:val="bottom"/>
            <w:hideMark/>
          </w:tcPr>
          <w:p w14:paraId="59F66B53"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c>
          <w:tcPr>
            <w:tcW w:w="1517" w:type="dxa"/>
            <w:tcBorders>
              <w:top w:val="nil"/>
              <w:left w:val="nil"/>
              <w:bottom w:val="nil"/>
              <w:right w:val="nil"/>
            </w:tcBorders>
            <w:shd w:val="clear" w:color="auto" w:fill="auto"/>
            <w:noWrap/>
            <w:vAlign w:val="bottom"/>
            <w:hideMark/>
          </w:tcPr>
          <w:p w14:paraId="5D8029D0"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c>
          <w:tcPr>
            <w:tcW w:w="1522" w:type="dxa"/>
            <w:tcBorders>
              <w:top w:val="nil"/>
              <w:left w:val="nil"/>
              <w:bottom w:val="nil"/>
              <w:right w:val="nil"/>
            </w:tcBorders>
            <w:shd w:val="clear" w:color="auto" w:fill="auto"/>
            <w:noWrap/>
            <w:vAlign w:val="bottom"/>
            <w:hideMark/>
          </w:tcPr>
          <w:p w14:paraId="18D10887"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r>
      <w:tr w:rsidR="0017764B" w:rsidRPr="0070410D" w14:paraId="78C65A65" w14:textId="77777777" w:rsidTr="00F770FE">
        <w:trPr>
          <w:trHeight w:val="312"/>
          <w:jc w:val="center"/>
        </w:trPr>
        <w:tc>
          <w:tcPr>
            <w:tcW w:w="2643" w:type="dxa"/>
            <w:tcBorders>
              <w:top w:val="nil"/>
              <w:left w:val="nil"/>
              <w:bottom w:val="single" w:sz="4" w:space="0" w:color="auto"/>
              <w:right w:val="nil"/>
            </w:tcBorders>
            <w:shd w:val="clear" w:color="auto" w:fill="auto"/>
            <w:noWrap/>
            <w:vAlign w:val="bottom"/>
            <w:hideMark/>
          </w:tcPr>
          <w:p w14:paraId="1F55EACB"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(Pseudo) R Squared</w:t>
            </w:r>
          </w:p>
        </w:tc>
        <w:tc>
          <w:tcPr>
            <w:tcW w:w="1517" w:type="dxa"/>
            <w:tcBorders>
              <w:top w:val="nil"/>
              <w:left w:val="nil"/>
              <w:bottom w:val="single" w:sz="4" w:space="0" w:color="auto"/>
              <w:right w:val="nil"/>
            </w:tcBorders>
            <w:shd w:val="clear" w:color="auto" w:fill="auto"/>
            <w:noWrap/>
            <w:vAlign w:val="bottom"/>
            <w:hideMark/>
          </w:tcPr>
          <w:p w14:paraId="3E1D3920"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0.06</w:t>
            </w:r>
          </w:p>
        </w:tc>
        <w:tc>
          <w:tcPr>
            <w:tcW w:w="1517" w:type="dxa"/>
            <w:tcBorders>
              <w:top w:val="nil"/>
              <w:left w:val="nil"/>
              <w:bottom w:val="single" w:sz="4" w:space="0" w:color="auto"/>
              <w:right w:val="nil"/>
            </w:tcBorders>
            <w:shd w:val="clear" w:color="auto" w:fill="auto"/>
            <w:noWrap/>
            <w:vAlign w:val="bottom"/>
            <w:hideMark/>
          </w:tcPr>
          <w:p w14:paraId="02255021"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0.42</w:t>
            </w:r>
          </w:p>
        </w:tc>
        <w:tc>
          <w:tcPr>
            <w:tcW w:w="1522" w:type="dxa"/>
            <w:tcBorders>
              <w:top w:val="nil"/>
              <w:left w:val="nil"/>
              <w:bottom w:val="single" w:sz="4" w:space="0" w:color="auto"/>
              <w:right w:val="nil"/>
            </w:tcBorders>
            <w:shd w:val="clear" w:color="auto" w:fill="auto"/>
            <w:noWrap/>
            <w:vAlign w:val="bottom"/>
            <w:hideMark/>
          </w:tcPr>
          <w:p w14:paraId="6C7FAABF"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0.38</w:t>
            </w:r>
          </w:p>
        </w:tc>
      </w:tr>
      <w:tr w:rsidR="0017764B" w:rsidRPr="0070410D" w14:paraId="3395E477" w14:textId="77777777" w:rsidTr="00F770FE">
        <w:trPr>
          <w:trHeight w:val="312"/>
          <w:jc w:val="center"/>
        </w:trPr>
        <w:tc>
          <w:tcPr>
            <w:tcW w:w="7199" w:type="dxa"/>
            <w:gridSpan w:val="4"/>
            <w:tcBorders>
              <w:top w:val="nil"/>
              <w:left w:val="nil"/>
              <w:bottom w:val="nil"/>
              <w:right w:val="nil"/>
            </w:tcBorders>
            <w:shd w:val="clear" w:color="auto" w:fill="auto"/>
            <w:noWrap/>
            <w:vAlign w:val="bottom"/>
            <w:hideMark/>
          </w:tcPr>
          <w:p w14:paraId="6C86D2F1" w14:textId="77777777" w:rsidR="0017764B" w:rsidRDefault="0017764B" w:rsidP="00F770FE">
            <w:pPr>
              <w:rPr>
                <w:rFonts w:eastAsia="Times New Roman"/>
                <w:color w:val="000000"/>
                <w:sz w:val="24"/>
                <w:szCs w:val="24"/>
              </w:rPr>
            </w:pPr>
            <w:r w:rsidRPr="0070410D">
              <w:rPr>
                <w:rFonts w:eastAsia="Times New Roman"/>
                <w:color w:val="000000"/>
                <w:sz w:val="24"/>
                <w:szCs w:val="24"/>
              </w:rPr>
              <w:t xml:space="preserve">Notes: Each observation is measured at the team/year level.  The reported coefficients are marginal effects, and robust standard errors are reported in parentheses.  Each regression includes controls for the win-loss ratio and point margin.  The outcome is measured in number of tournament games played plus one extra for the tournament winner. </w:t>
            </w:r>
          </w:p>
          <w:p w14:paraId="0B576A4E"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 p&lt;0.10 † p&lt;0.05 ‡ p&lt;0.01</w:t>
            </w:r>
          </w:p>
        </w:tc>
      </w:tr>
    </w:tbl>
    <w:p w14:paraId="186A7091" w14:textId="77777777" w:rsidR="0017764B" w:rsidRPr="0070410D" w:rsidRDefault="0017764B" w:rsidP="0017764B">
      <w:pPr>
        <w:spacing w:line="480" w:lineRule="auto"/>
        <w:jc w:val="center"/>
        <w:rPr>
          <w:b/>
        </w:rPr>
      </w:pPr>
    </w:p>
    <w:p w14:paraId="466D1B28" w14:textId="77777777" w:rsidR="0017764B" w:rsidRPr="0070410D" w:rsidRDefault="0017764B" w:rsidP="0017764B">
      <w:pPr>
        <w:spacing w:line="480" w:lineRule="auto"/>
        <w:jc w:val="center"/>
        <w:rPr>
          <w:b/>
        </w:rPr>
      </w:pPr>
    </w:p>
    <w:p w14:paraId="62B79503" w14:textId="77777777" w:rsidR="0017764B" w:rsidRPr="0070410D" w:rsidRDefault="0017764B" w:rsidP="0017764B">
      <w:pPr>
        <w:spacing w:line="480" w:lineRule="auto"/>
        <w:jc w:val="center"/>
        <w:rPr>
          <w:b/>
        </w:rPr>
      </w:pPr>
    </w:p>
    <w:p w14:paraId="37DC78DF" w14:textId="77777777" w:rsidR="0017764B" w:rsidRPr="0070410D" w:rsidRDefault="0017764B" w:rsidP="0017764B">
      <w:pPr>
        <w:spacing w:line="480" w:lineRule="auto"/>
        <w:jc w:val="center"/>
        <w:rPr>
          <w:b/>
        </w:rPr>
      </w:pPr>
    </w:p>
    <w:p w14:paraId="2015C241" w14:textId="77777777" w:rsidR="0017764B" w:rsidRPr="0070410D" w:rsidRDefault="0017764B" w:rsidP="0017764B">
      <w:pPr>
        <w:spacing w:line="480" w:lineRule="auto"/>
        <w:jc w:val="center"/>
        <w:rPr>
          <w:b/>
        </w:rPr>
      </w:pPr>
    </w:p>
    <w:p w14:paraId="7DC9F6C6" w14:textId="77777777" w:rsidR="0017764B" w:rsidRPr="0070410D" w:rsidRDefault="0017764B" w:rsidP="0017764B">
      <w:pPr>
        <w:spacing w:line="480" w:lineRule="auto"/>
        <w:jc w:val="center"/>
        <w:rPr>
          <w:b/>
        </w:rPr>
      </w:pPr>
    </w:p>
    <w:p w14:paraId="480D0EDA" w14:textId="77777777" w:rsidR="0017764B" w:rsidRPr="0070410D" w:rsidRDefault="0017764B" w:rsidP="0017764B">
      <w:pPr>
        <w:spacing w:line="480" w:lineRule="auto"/>
        <w:jc w:val="center"/>
        <w:rPr>
          <w:b/>
        </w:rPr>
      </w:pPr>
    </w:p>
    <w:p w14:paraId="37FFA407" w14:textId="77777777" w:rsidR="0017764B" w:rsidRPr="0070410D" w:rsidRDefault="0017764B" w:rsidP="0017764B">
      <w:pPr>
        <w:spacing w:line="480" w:lineRule="auto"/>
        <w:jc w:val="center"/>
        <w:rPr>
          <w:b/>
        </w:rPr>
      </w:pPr>
    </w:p>
    <w:p w14:paraId="65446A6C" w14:textId="77777777" w:rsidR="0017764B" w:rsidRPr="0070410D" w:rsidRDefault="0017764B" w:rsidP="0017764B">
      <w:pPr>
        <w:spacing w:line="480" w:lineRule="auto"/>
        <w:jc w:val="center"/>
        <w:rPr>
          <w:b/>
        </w:rPr>
      </w:pPr>
    </w:p>
    <w:p w14:paraId="0CB38ED3" w14:textId="77777777" w:rsidR="0017764B" w:rsidRPr="0070410D" w:rsidRDefault="0017764B" w:rsidP="0017764B">
      <w:pPr>
        <w:spacing w:line="480" w:lineRule="auto"/>
        <w:jc w:val="center"/>
        <w:rPr>
          <w:b/>
        </w:rPr>
      </w:pPr>
    </w:p>
    <w:p w14:paraId="5F7AE31B" w14:textId="77777777" w:rsidR="0017764B" w:rsidRPr="0070410D" w:rsidRDefault="0017764B" w:rsidP="0017764B">
      <w:pPr>
        <w:spacing w:line="480" w:lineRule="auto"/>
        <w:jc w:val="center"/>
        <w:rPr>
          <w:b/>
        </w:rPr>
      </w:pPr>
    </w:p>
    <w:p w14:paraId="08677454" w14:textId="77777777" w:rsidR="0017764B" w:rsidRPr="0070410D" w:rsidRDefault="0017764B" w:rsidP="0017764B">
      <w:pPr>
        <w:spacing w:line="480" w:lineRule="auto"/>
        <w:jc w:val="center"/>
        <w:rPr>
          <w:b/>
        </w:rPr>
      </w:pPr>
    </w:p>
    <w:p w14:paraId="03E6751D" w14:textId="77777777" w:rsidR="0017764B" w:rsidRPr="0070410D" w:rsidRDefault="0017764B" w:rsidP="0017764B">
      <w:pPr>
        <w:spacing w:line="480" w:lineRule="auto"/>
        <w:jc w:val="center"/>
        <w:rPr>
          <w:b/>
        </w:rPr>
      </w:pPr>
    </w:p>
    <w:p w14:paraId="3B278EA9" w14:textId="77777777" w:rsidR="0017764B" w:rsidRPr="0070410D" w:rsidRDefault="0017764B" w:rsidP="0017764B">
      <w:pPr>
        <w:spacing w:line="480" w:lineRule="auto"/>
        <w:jc w:val="center"/>
        <w:rPr>
          <w:b/>
        </w:rPr>
      </w:pPr>
    </w:p>
    <w:p w14:paraId="7798BAEA" w14:textId="77777777" w:rsidR="0017764B" w:rsidRPr="0070410D" w:rsidRDefault="0017764B" w:rsidP="0017764B">
      <w:pPr>
        <w:spacing w:line="480" w:lineRule="auto"/>
        <w:jc w:val="center"/>
        <w:rPr>
          <w:b/>
        </w:rPr>
      </w:pPr>
    </w:p>
    <w:p w14:paraId="394794D3" w14:textId="77777777" w:rsidR="0017764B" w:rsidRPr="0070410D" w:rsidRDefault="0017764B" w:rsidP="0017764B">
      <w:pPr>
        <w:spacing w:line="480" w:lineRule="auto"/>
        <w:jc w:val="center"/>
        <w:rPr>
          <w:b/>
        </w:rPr>
      </w:pPr>
    </w:p>
    <w:p w14:paraId="0A253933" w14:textId="77777777" w:rsidR="0017764B" w:rsidRDefault="0017764B" w:rsidP="0017764B">
      <w:r>
        <w:br w:type="page"/>
      </w:r>
    </w:p>
    <w:tbl>
      <w:tblPr>
        <w:tblW w:w="7052" w:type="dxa"/>
        <w:jc w:val="center"/>
        <w:tblLook w:val="04A0" w:firstRow="1" w:lastRow="0" w:firstColumn="1" w:lastColumn="0" w:noHBand="0" w:noVBand="1"/>
      </w:tblPr>
      <w:tblGrid>
        <w:gridCol w:w="3489"/>
        <w:gridCol w:w="1895"/>
        <w:gridCol w:w="1668"/>
      </w:tblGrid>
      <w:tr w:rsidR="0017764B" w:rsidRPr="0070410D" w14:paraId="6EA1DE9D" w14:textId="77777777" w:rsidTr="00F770FE">
        <w:trPr>
          <w:trHeight w:val="312"/>
          <w:jc w:val="center"/>
        </w:trPr>
        <w:tc>
          <w:tcPr>
            <w:tcW w:w="7052" w:type="dxa"/>
            <w:gridSpan w:val="3"/>
            <w:tcBorders>
              <w:top w:val="nil"/>
              <w:left w:val="nil"/>
              <w:bottom w:val="nil"/>
              <w:right w:val="nil"/>
            </w:tcBorders>
            <w:shd w:val="clear" w:color="auto" w:fill="auto"/>
            <w:noWrap/>
            <w:vAlign w:val="bottom"/>
            <w:hideMark/>
          </w:tcPr>
          <w:p w14:paraId="51100523"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lastRenderedPageBreak/>
              <w:t>Table 3: Nonlinear relationship between average opponent SRS and tourney run</w:t>
            </w:r>
          </w:p>
        </w:tc>
      </w:tr>
      <w:tr w:rsidR="0017764B" w:rsidRPr="0070410D" w14:paraId="188149C2" w14:textId="77777777" w:rsidTr="00F770FE">
        <w:trPr>
          <w:trHeight w:val="312"/>
          <w:jc w:val="center"/>
        </w:trPr>
        <w:tc>
          <w:tcPr>
            <w:tcW w:w="3489" w:type="dxa"/>
            <w:tcBorders>
              <w:top w:val="nil"/>
              <w:left w:val="nil"/>
              <w:bottom w:val="nil"/>
              <w:right w:val="nil"/>
            </w:tcBorders>
            <w:shd w:val="clear" w:color="auto" w:fill="auto"/>
            <w:noWrap/>
            <w:vAlign w:val="bottom"/>
            <w:hideMark/>
          </w:tcPr>
          <w:p w14:paraId="52E61123" w14:textId="77777777" w:rsidR="0017764B" w:rsidRPr="0070410D" w:rsidRDefault="0017764B" w:rsidP="00F770FE">
            <w:pPr>
              <w:jc w:val="center"/>
              <w:rPr>
                <w:rFonts w:eastAsia="Times New Roman"/>
                <w:color w:val="000000"/>
                <w:sz w:val="24"/>
                <w:szCs w:val="24"/>
              </w:rPr>
            </w:pPr>
          </w:p>
        </w:tc>
        <w:tc>
          <w:tcPr>
            <w:tcW w:w="1895" w:type="dxa"/>
            <w:tcBorders>
              <w:top w:val="nil"/>
              <w:left w:val="nil"/>
              <w:bottom w:val="nil"/>
              <w:right w:val="nil"/>
            </w:tcBorders>
            <w:shd w:val="clear" w:color="auto" w:fill="auto"/>
            <w:noWrap/>
            <w:vAlign w:val="bottom"/>
            <w:hideMark/>
          </w:tcPr>
          <w:p w14:paraId="5F2C5F54"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C Tourney +</w:t>
            </w:r>
          </w:p>
        </w:tc>
        <w:tc>
          <w:tcPr>
            <w:tcW w:w="1668" w:type="dxa"/>
            <w:tcBorders>
              <w:top w:val="nil"/>
              <w:left w:val="nil"/>
              <w:bottom w:val="nil"/>
              <w:right w:val="nil"/>
            </w:tcBorders>
            <w:shd w:val="clear" w:color="auto" w:fill="auto"/>
            <w:noWrap/>
            <w:vAlign w:val="bottom"/>
            <w:hideMark/>
          </w:tcPr>
          <w:p w14:paraId="4451FDC5"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NCAA +</w:t>
            </w:r>
          </w:p>
        </w:tc>
      </w:tr>
      <w:tr w:rsidR="0017764B" w:rsidRPr="0070410D" w14:paraId="1E516840" w14:textId="77777777" w:rsidTr="00F770FE">
        <w:trPr>
          <w:trHeight w:val="312"/>
          <w:jc w:val="center"/>
        </w:trPr>
        <w:tc>
          <w:tcPr>
            <w:tcW w:w="3489" w:type="dxa"/>
            <w:tcBorders>
              <w:top w:val="nil"/>
              <w:left w:val="nil"/>
              <w:bottom w:val="single" w:sz="4" w:space="0" w:color="auto"/>
              <w:right w:val="nil"/>
            </w:tcBorders>
            <w:shd w:val="clear" w:color="auto" w:fill="auto"/>
            <w:noWrap/>
            <w:vAlign w:val="bottom"/>
            <w:hideMark/>
          </w:tcPr>
          <w:p w14:paraId="32F74D20"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 </w:t>
            </w:r>
          </w:p>
        </w:tc>
        <w:tc>
          <w:tcPr>
            <w:tcW w:w="1895" w:type="dxa"/>
            <w:tcBorders>
              <w:top w:val="nil"/>
              <w:left w:val="nil"/>
              <w:bottom w:val="single" w:sz="4" w:space="0" w:color="auto"/>
              <w:right w:val="nil"/>
            </w:tcBorders>
            <w:shd w:val="clear" w:color="auto" w:fill="auto"/>
            <w:noWrap/>
            <w:vAlign w:val="bottom"/>
            <w:hideMark/>
          </w:tcPr>
          <w:p w14:paraId="5456A090"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(1)</w:t>
            </w:r>
          </w:p>
        </w:tc>
        <w:tc>
          <w:tcPr>
            <w:tcW w:w="1668" w:type="dxa"/>
            <w:tcBorders>
              <w:top w:val="nil"/>
              <w:left w:val="nil"/>
              <w:bottom w:val="single" w:sz="4" w:space="0" w:color="auto"/>
              <w:right w:val="nil"/>
            </w:tcBorders>
            <w:shd w:val="clear" w:color="auto" w:fill="auto"/>
            <w:noWrap/>
            <w:vAlign w:val="bottom"/>
            <w:hideMark/>
          </w:tcPr>
          <w:p w14:paraId="1A5A8949"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(2)</w:t>
            </w:r>
          </w:p>
        </w:tc>
      </w:tr>
      <w:tr w:rsidR="0017764B" w:rsidRPr="0070410D" w14:paraId="67213630" w14:textId="77777777" w:rsidTr="00F770FE">
        <w:trPr>
          <w:trHeight w:val="312"/>
          <w:jc w:val="center"/>
        </w:trPr>
        <w:tc>
          <w:tcPr>
            <w:tcW w:w="3489" w:type="dxa"/>
            <w:tcBorders>
              <w:top w:val="nil"/>
              <w:left w:val="nil"/>
              <w:bottom w:val="nil"/>
              <w:right w:val="nil"/>
            </w:tcBorders>
            <w:shd w:val="clear" w:color="auto" w:fill="auto"/>
            <w:noWrap/>
            <w:vAlign w:val="bottom"/>
            <w:hideMark/>
          </w:tcPr>
          <w:p w14:paraId="3419119A"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Average Opponent SRS</w:t>
            </w:r>
          </w:p>
        </w:tc>
        <w:tc>
          <w:tcPr>
            <w:tcW w:w="1895" w:type="dxa"/>
            <w:tcBorders>
              <w:top w:val="nil"/>
              <w:left w:val="nil"/>
              <w:bottom w:val="nil"/>
              <w:right w:val="nil"/>
            </w:tcBorders>
            <w:shd w:val="clear" w:color="auto" w:fill="auto"/>
            <w:noWrap/>
            <w:vAlign w:val="bottom"/>
            <w:hideMark/>
          </w:tcPr>
          <w:p w14:paraId="40C51D2F"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0.032^</w:t>
            </w:r>
          </w:p>
        </w:tc>
        <w:tc>
          <w:tcPr>
            <w:tcW w:w="1668" w:type="dxa"/>
            <w:tcBorders>
              <w:top w:val="nil"/>
              <w:left w:val="nil"/>
              <w:bottom w:val="nil"/>
              <w:right w:val="nil"/>
            </w:tcBorders>
            <w:shd w:val="clear" w:color="auto" w:fill="auto"/>
            <w:noWrap/>
            <w:vAlign w:val="bottom"/>
            <w:hideMark/>
          </w:tcPr>
          <w:p w14:paraId="64FD5E8D"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0.086‡</w:t>
            </w:r>
          </w:p>
        </w:tc>
      </w:tr>
      <w:tr w:rsidR="0017764B" w:rsidRPr="0070410D" w14:paraId="1DDB0935" w14:textId="77777777" w:rsidTr="00F770FE">
        <w:trPr>
          <w:trHeight w:val="312"/>
          <w:jc w:val="center"/>
        </w:trPr>
        <w:tc>
          <w:tcPr>
            <w:tcW w:w="3489" w:type="dxa"/>
            <w:tcBorders>
              <w:top w:val="nil"/>
              <w:left w:val="nil"/>
              <w:bottom w:val="nil"/>
              <w:right w:val="nil"/>
            </w:tcBorders>
            <w:shd w:val="clear" w:color="auto" w:fill="auto"/>
            <w:noWrap/>
            <w:vAlign w:val="bottom"/>
            <w:hideMark/>
          </w:tcPr>
          <w:p w14:paraId="0028D005" w14:textId="77777777" w:rsidR="0017764B" w:rsidRPr="0070410D" w:rsidRDefault="0017764B" w:rsidP="00F770FE">
            <w:pPr>
              <w:jc w:val="center"/>
              <w:rPr>
                <w:rFonts w:eastAsia="Times New Roman"/>
                <w:color w:val="000000"/>
                <w:sz w:val="24"/>
                <w:szCs w:val="24"/>
              </w:rPr>
            </w:pPr>
          </w:p>
        </w:tc>
        <w:tc>
          <w:tcPr>
            <w:tcW w:w="1895" w:type="dxa"/>
            <w:tcBorders>
              <w:top w:val="nil"/>
              <w:left w:val="nil"/>
              <w:bottom w:val="nil"/>
              <w:right w:val="nil"/>
            </w:tcBorders>
            <w:shd w:val="clear" w:color="auto" w:fill="auto"/>
            <w:noWrap/>
            <w:vAlign w:val="bottom"/>
            <w:hideMark/>
          </w:tcPr>
          <w:p w14:paraId="38C0F79B"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(0.017)</w:t>
            </w:r>
          </w:p>
        </w:tc>
        <w:tc>
          <w:tcPr>
            <w:tcW w:w="1668" w:type="dxa"/>
            <w:tcBorders>
              <w:top w:val="nil"/>
              <w:left w:val="nil"/>
              <w:bottom w:val="nil"/>
              <w:right w:val="nil"/>
            </w:tcBorders>
            <w:shd w:val="clear" w:color="auto" w:fill="auto"/>
            <w:noWrap/>
            <w:vAlign w:val="bottom"/>
            <w:hideMark/>
          </w:tcPr>
          <w:p w14:paraId="5DE7BA18"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(0.030)</w:t>
            </w:r>
          </w:p>
        </w:tc>
      </w:tr>
      <w:tr w:rsidR="0017764B" w:rsidRPr="0070410D" w14:paraId="7B4F9930" w14:textId="77777777" w:rsidTr="00F770FE">
        <w:trPr>
          <w:trHeight w:val="312"/>
          <w:jc w:val="center"/>
        </w:trPr>
        <w:tc>
          <w:tcPr>
            <w:tcW w:w="3489" w:type="dxa"/>
            <w:tcBorders>
              <w:top w:val="nil"/>
              <w:left w:val="nil"/>
              <w:bottom w:val="nil"/>
              <w:right w:val="nil"/>
            </w:tcBorders>
            <w:shd w:val="clear" w:color="auto" w:fill="auto"/>
            <w:noWrap/>
            <w:vAlign w:val="bottom"/>
            <w:hideMark/>
          </w:tcPr>
          <w:p w14:paraId="76FCEB9A"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Average Opponent SRS Squared</w:t>
            </w:r>
          </w:p>
        </w:tc>
        <w:tc>
          <w:tcPr>
            <w:tcW w:w="1895" w:type="dxa"/>
            <w:tcBorders>
              <w:top w:val="nil"/>
              <w:left w:val="nil"/>
              <w:bottom w:val="nil"/>
              <w:right w:val="nil"/>
            </w:tcBorders>
            <w:shd w:val="clear" w:color="auto" w:fill="auto"/>
            <w:noWrap/>
            <w:vAlign w:val="bottom"/>
            <w:hideMark/>
          </w:tcPr>
          <w:p w14:paraId="5FE7595F"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-0.004</w:t>
            </w:r>
          </w:p>
        </w:tc>
        <w:tc>
          <w:tcPr>
            <w:tcW w:w="1668" w:type="dxa"/>
            <w:tcBorders>
              <w:top w:val="nil"/>
              <w:left w:val="nil"/>
              <w:bottom w:val="nil"/>
              <w:right w:val="nil"/>
            </w:tcBorders>
            <w:shd w:val="clear" w:color="auto" w:fill="auto"/>
            <w:noWrap/>
            <w:vAlign w:val="bottom"/>
            <w:hideMark/>
          </w:tcPr>
          <w:p w14:paraId="495C770A"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-0.002</w:t>
            </w:r>
          </w:p>
        </w:tc>
      </w:tr>
      <w:tr w:rsidR="0017764B" w:rsidRPr="0070410D" w14:paraId="04849EA0" w14:textId="77777777" w:rsidTr="00F770FE">
        <w:trPr>
          <w:trHeight w:val="312"/>
          <w:jc w:val="center"/>
        </w:trPr>
        <w:tc>
          <w:tcPr>
            <w:tcW w:w="3489" w:type="dxa"/>
            <w:tcBorders>
              <w:top w:val="nil"/>
              <w:left w:val="nil"/>
              <w:bottom w:val="single" w:sz="4" w:space="0" w:color="auto"/>
              <w:right w:val="nil"/>
            </w:tcBorders>
            <w:shd w:val="clear" w:color="auto" w:fill="auto"/>
            <w:noWrap/>
            <w:vAlign w:val="bottom"/>
            <w:hideMark/>
          </w:tcPr>
          <w:p w14:paraId="37B4CF7B"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 </w:t>
            </w:r>
          </w:p>
        </w:tc>
        <w:tc>
          <w:tcPr>
            <w:tcW w:w="1895" w:type="dxa"/>
            <w:tcBorders>
              <w:top w:val="nil"/>
              <w:left w:val="nil"/>
              <w:bottom w:val="single" w:sz="4" w:space="0" w:color="auto"/>
              <w:right w:val="nil"/>
            </w:tcBorders>
            <w:shd w:val="clear" w:color="auto" w:fill="auto"/>
            <w:noWrap/>
            <w:vAlign w:val="bottom"/>
            <w:hideMark/>
          </w:tcPr>
          <w:p w14:paraId="2E888411"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(0.003)</w:t>
            </w:r>
          </w:p>
        </w:tc>
        <w:tc>
          <w:tcPr>
            <w:tcW w:w="1668" w:type="dxa"/>
            <w:tcBorders>
              <w:top w:val="nil"/>
              <w:left w:val="nil"/>
              <w:bottom w:val="single" w:sz="4" w:space="0" w:color="auto"/>
              <w:right w:val="nil"/>
            </w:tcBorders>
            <w:shd w:val="clear" w:color="auto" w:fill="auto"/>
            <w:noWrap/>
            <w:vAlign w:val="bottom"/>
            <w:hideMark/>
          </w:tcPr>
          <w:p w14:paraId="463F469C"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(0.004)</w:t>
            </w:r>
          </w:p>
        </w:tc>
      </w:tr>
      <w:tr w:rsidR="0017764B" w:rsidRPr="0070410D" w14:paraId="5F6269CF" w14:textId="77777777" w:rsidTr="00F770FE">
        <w:trPr>
          <w:trHeight w:val="312"/>
          <w:jc w:val="center"/>
        </w:trPr>
        <w:tc>
          <w:tcPr>
            <w:tcW w:w="3489" w:type="dxa"/>
            <w:tcBorders>
              <w:top w:val="nil"/>
              <w:left w:val="nil"/>
              <w:bottom w:val="nil"/>
              <w:right w:val="nil"/>
            </w:tcBorders>
            <w:shd w:val="clear" w:color="auto" w:fill="auto"/>
            <w:noWrap/>
            <w:vAlign w:val="bottom"/>
            <w:hideMark/>
          </w:tcPr>
          <w:p w14:paraId="6EC60C55"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P value of joint significance</w:t>
            </w:r>
          </w:p>
        </w:tc>
        <w:tc>
          <w:tcPr>
            <w:tcW w:w="1895" w:type="dxa"/>
            <w:tcBorders>
              <w:top w:val="nil"/>
              <w:left w:val="nil"/>
              <w:bottom w:val="nil"/>
              <w:right w:val="nil"/>
            </w:tcBorders>
            <w:shd w:val="clear" w:color="auto" w:fill="auto"/>
            <w:noWrap/>
            <w:vAlign w:val="bottom"/>
            <w:hideMark/>
          </w:tcPr>
          <w:p w14:paraId="3ED3F92A"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0.14</w:t>
            </w:r>
          </w:p>
        </w:tc>
        <w:tc>
          <w:tcPr>
            <w:tcW w:w="1668" w:type="dxa"/>
            <w:tcBorders>
              <w:top w:val="nil"/>
              <w:left w:val="nil"/>
              <w:bottom w:val="nil"/>
              <w:right w:val="nil"/>
            </w:tcBorders>
            <w:shd w:val="clear" w:color="auto" w:fill="auto"/>
            <w:noWrap/>
            <w:vAlign w:val="bottom"/>
            <w:hideMark/>
          </w:tcPr>
          <w:p w14:paraId="650A8377"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0.00</w:t>
            </w:r>
          </w:p>
        </w:tc>
      </w:tr>
      <w:tr w:rsidR="0017764B" w:rsidRPr="0070410D" w14:paraId="5EB20C67" w14:textId="77777777" w:rsidTr="00F770FE">
        <w:trPr>
          <w:trHeight w:val="312"/>
          <w:jc w:val="center"/>
        </w:trPr>
        <w:tc>
          <w:tcPr>
            <w:tcW w:w="3489" w:type="dxa"/>
            <w:tcBorders>
              <w:top w:val="nil"/>
              <w:left w:val="nil"/>
              <w:bottom w:val="nil"/>
              <w:right w:val="nil"/>
            </w:tcBorders>
            <w:shd w:val="clear" w:color="auto" w:fill="auto"/>
            <w:noWrap/>
            <w:vAlign w:val="bottom"/>
            <w:hideMark/>
          </w:tcPr>
          <w:p w14:paraId="5D821485"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Observations</w:t>
            </w:r>
          </w:p>
        </w:tc>
        <w:tc>
          <w:tcPr>
            <w:tcW w:w="1895" w:type="dxa"/>
            <w:tcBorders>
              <w:top w:val="nil"/>
              <w:left w:val="nil"/>
              <w:bottom w:val="nil"/>
              <w:right w:val="nil"/>
            </w:tcBorders>
            <w:shd w:val="clear" w:color="auto" w:fill="auto"/>
            <w:noWrap/>
            <w:vAlign w:val="bottom"/>
            <w:hideMark/>
          </w:tcPr>
          <w:p w14:paraId="625A28DA"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c>
          <w:tcPr>
            <w:tcW w:w="1668" w:type="dxa"/>
            <w:tcBorders>
              <w:top w:val="nil"/>
              <w:left w:val="nil"/>
              <w:bottom w:val="nil"/>
              <w:right w:val="nil"/>
            </w:tcBorders>
            <w:shd w:val="clear" w:color="auto" w:fill="auto"/>
            <w:noWrap/>
            <w:vAlign w:val="bottom"/>
            <w:hideMark/>
          </w:tcPr>
          <w:p w14:paraId="37DE1AAC"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r>
      <w:tr w:rsidR="0017764B" w:rsidRPr="0070410D" w14:paraId="4557F30D" w14:textId="77777777" w:rsidTr="00F770FE">
        <w:trPr>
          <w:trHeight w:val="312"/>
          <w:jc w:val="center"/>
        </w:trPr>
        <w:tc>
          <w:tcPr>
            <w:tcW w:w="3489" w:type="dxa"/>
            <w:tcBorders>
              <w:top w:val="nil"/>
              <w:left w:val="nil"/>
              <w:bottom w:val="single" w:sz="4" w:space="0" w:color="auto"/>
              <w:right w:val="nil"/>
            </w:tcBorders>
            <w:shd w:val="clear" w:color="auto" w:fill="auto"/>
            <w:noWrap/>
            <w:vAlign w:val="bottom"/>
            <w:hideMark/>
          </w:tcPr>
          <w:p w14:paraId="6F92B60A"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(Pseudo) R Squared</w:t>
            </w:r>
          </w:p>
        </w:tc>
        <w:tc>
          <w:tcPr>
            <w:tcW w:w="1895" w:type="dxa"/>
            <w:tcBorders>
              <w:top w:val="nil"/>
              <w:left w:val="nil"/>
              <w:bottom w:val="single" w:sz="4" w:space="0" w:color="auto"/>
              <w:right w:val="nil"/>
            </w:tcBorders>
            <w:shd w:val="clear" w:color="auto" w:fill="auto"/>
            <w:noWrap/>
            <w:vAlign w:val="bottom"/>
            <w:hideMark/>
          </w:tcPr>
          <w:p w14:paraId="6A5E89AD"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0.06</w:t>
            </w:r>
          </w:p>
        </w:tc>
        <w:tc>
          <w:tcPr>
            <w:tcW w:w="1668" w:type="dxa"/>
            <w:tcBorders>
              <w:top w:val="nil"/>
              <w:left w:val="nil"/>
              <w:bottom w:val="single" w:sz="4" w:space="0" w:color="auto"/>
              <w:right w:val="nil"/>
            </w:tcBorders>
            <w:shd w:val="clear" w:color="auto" w:fill="auto"/>
            <w:noWrap/>
            <w:vAlign w:val="bottom"/>
            <w:hideMark/>
          </w:tcPr>
          <w:p w14:paraId="47D4AF5A"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0.42</w:t>
            </w:r>
          </w:p>
        </w:tc>
      </w:tr>
      <w:tr w:rsidR="0017764B" w:rsidRPr="0070410D" w14:paraId="4E6A968E" w14:textId="77777777" w:rsidTr="00F770FE">
        <w:trPr>
          <w:trHeight w:val="312"/>
          <w:jc w:val="center"/>
        </w:trPr>
        <w:tc>
          <w:tcPr>
            <w:tcW w:w="7052" w:type="dxa"/>
            <w:gridSpan w:val="3"/>
            <w:tcBorders>
              <w:top w:val="nil"/>
              <w:left w:val="nil"/>
              <w:bottom w:val="nil"/>
              <w:right w:val="nil"/>
            </w:tcBorders>
            <w:shd w:val="clear" w:color="auto" w:fill="auto"/>
            <w:noWrap/>
            <w:vAlign w:val="bottom"/>
            <w:hideMark/>
          </w:tcPr>
          <w:p w14:paraId="5A140E04"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Notes: Each observation is measured at the team/year level.  The reported coefficients are marginal effects, and robust standard errors are reported in parentheses.  The outcome is measured in number of tournament games played plus one extra for the tournament winner.  Each regression includes team and season fixed effects, and a control for the win-loss ratio, and point margins. ^ p&lt;0.10 † p&lt;0.05 ‡ p&lt;0.01</w:t>
            </w:r>
          </w:p>
        </w:tc>
      </w:tr>
    </w:tbl>
    <w:p w14:paraId="6A1E9D06" w14:textId="77777777" w:rsidR="0017764B" w:rsidRPr="0070410D" w:rsidRDefault="0017764B" w:rsidP="0017764B">
      <w:pPr>
        <w:spacing w:line="480" w:lineRule="auto"/>
        <w:jc w:val="center"/>
        <w:rPr>
          <w:b/>
        </w:rPr>
      </w:pPr>
    </w:p>
    <w:p w14:paraId="337AEE69" w14:textId="77777777" w:rsidR="0017764B" w:rsidRPr="0070410D" w:rsidRDefault="0017764B" w:rsidP="0017764B">
      <w:pPr>
        <w:spacing w:line="480" w:lineRule="auto"/>
        <w:jc w:val="center"/>
        <w:rPr>
          <w:b/>
        </w:rPr>
      </w:pPr>
    </w:p>
    <w:p w14:paraId="0E18F5F5" w14:textId="77777777" w:rsidR="0017764B" w:rsidRPr="0070410D" w:rsidRDefault="0017764B" w:rsidP="0017764B">
      <w:pPr>
        <w:spacing w:line="480" w:lineRule="auto"/>
        <w:rPr>
          <w:i/>
        </w:rPr>
      </w:pPr>
      <w:r w:rsidRPr="0070410D">
        <w:rPr>
          <w:i/>
        </w:rPr>
        <w:t xml:space="preserve"> </w:t>
      </w:r>
    </w:p>
    <w:p w14:paraId="6EA07A3D" w14:textId="77777777" w:rsidR="0017764B" w:rsidRPr="0070410D" w:rsidRDefault="0017764B" w:rsidP="0017764B">
      <w:pPr>
        <w:spacing w:line="480" w:lineRule="auto"/>
        <w:rPr>
          <w:i/>
        </w:rPr>
      </w:pPr>
    </w:p>
    <w:p w14:paraId="1D7E65E1" w14:textId="77777777" w:rsidR="0017764B" w:rsidRPr="0070410D" w:rsidRDefault="0017764B" w:rsidP="0017764B">
      <w:pPr>
        <w:spacing w:line="480" w:lineRule="auto"/>
        <w:rPr>
          <w:i/>
        </w:rPr>
      </w:pPr>
    </w:p>
    <w:p w14:paraId="15173BFD" w14:textId="77777777" w:rsidR="0017764B" w:rsidRPr="0070410D" w:rsidRDefault="0017764B" w:rsidP="0017764B">
      <w:pPr>
        <w:spacing w:line="480" w:lineRule="auto"/>
        <w:rPr>
          <w:i/>
        </w:rPr>
      </w:pPr>
    </w:p>
    <w:p w14:paraId="376504D2" w14:textId="77777777" w:rsidR="0017764B" w:rsidRPr="0070410D" w:rsidRDefault="0017764B" w:rsidP="0017764B">
      <w:pPr>
        <w:spacing w:line="480" w:lineRule="auto"/>
        <w:rPr>
          <w:i/>
        </w:rPr>
      </w:pPr>
    </w:p>
    <w:p w14:paraId="3976B0B3" w14:textId="77777777" w:rsidR="0017764B" w:rsidRPr="0070410D" w:rsidRDefault="0017764B" w:rsidP="0017764B">
      <w:pPr>
        <w:spacing w:line="480" w:lineRule="auto"/>
        <w:rPr>
          <w:i/>
        </w:rPr>
      </w:pPr>
    </w:p>
    <w:p w14:paraId="196596A6" w14:textId="77777777" w:rsidR="0017764B" w:rsidRPr="0070410D" w:rsidRDefault="0017764B" w:rsidP="0017764B">
      <w:pPr>
        <w:spacing w:line="480" w:lineRule="auto"/>
        <w:rPr>
          <w:i/>
        </w:rPr>
      </w:pPr>
    </w:p>
    <w:p w14:paraId="69512D0D" w14:textId="77777777" w:rsidR="0017764B" w:rsidRPr="0070410D" w:rsidRDefault="0017764B" w:rsidP="0017764B">
      <w:pPr>
        <w:spacing w:line="480" w:lineRule="auto"/>
        <w:rPr>
          <w:i/>
        </w:rPr>
      </w:pPr>
    </w:p>
    <w:p w14:paraId="6A3A4840" w14:textId="77777777" w:rsidR="0017764B" w:rsidRPr="0070410D" w:rsidRDefault="0017764B" w:rsidP="0017764B">
      <w:pPr>
        <w:spacing w:line="480" w:lineRule="auto"/>
        <w:rPr>
          <w:i/>
        </w:rPr>
      </w:pPr>
    </w:p>
    <w:p w14:paraId="58F2BB1B" w14:textId="77777777" w:rsidR="0017764B" w:rsidRPr="0070410D" w:rsidRDefault="0017764B" w:rsidP="0017764B">
      <w:pPr>
        <w:spacing w:line="480" w:lineRule="auto"/>
        <w:rPr>
          <w:i/>
        </w:rPr>
      </w:pPr>
    </w:p>
    <w:p w14:paraId="7300DE50" w14:textId="77777777" w:rsidR="0017764B" w:rsidRPr="0070410D" w:rsidRDefault="0017764B" w:rsidP="0017764B">
      <w:pPr>
        <w:spacing w:line="480" w:lineRule="auto"/>
        <w:rPr>
          <w:i/>
        </w:rPr>
      </w:pPr>
    </w:p>
    <w:p w14:paraId="035D854C" w14:textId="77777777" w:rsidR="0017764B" w:rsidRPr="0070410D" w:rsidRDefault="0017764B" w:rsidP="0017764B">
      <w:pPr>
        <w:spacing w:line="480" w:lineRule="auto"/>
        <w:rPr>
          <w:i/>
        </w:rPr>
      </w:pPr>
    </w:p>
    <w:p w14:paraId="35CF6D2E" w14:textId="77777777" w:rsidR="0017764B" w:rsidRPr="0070410D" w:rsidRDefault="0017764B" w:rsidP="0017764B">
      <w:pPr>
        <w:spacing w:line="480" w:lineRule="auto"/>
        <w:rPr>
          <w:i/>
        </w:rPr>
      </w:pPr>
    </w:p>
    <w:p w14:paraId="719C5CDE" w14:textId="77777777" w:rsidR="0017764B" w:rsidRPr="0070410D" w:rsidRDefault="0017764B" w:rsidP="0017764B">
      <w:pPr>
        <w:spacing w:line="480" w:lineRule="auto"/>
        <w:rPr>
          <w:i/>
        </w:rPr>
      </w:pPr>
    </w:p>
    <w:p w14:paraId="1EF2C1E5" w14:textId="78A7D510" w:rsidR="0017764B" w:rsidRPr="0070410D" w:rsidRDefault="0017764B" w:rsidP="0017764B">
      <w:pPr>
        <w:spacing w:line="480" w:lineRule="auto"/>
      </w:pPr>
    </w:p>
    <w:tbl>
      <w:tblPr>
        <w:tblW w:w="6660" w:type="dxa"/>
        <w:jc w:val="center"/>
        <w:tblLook w:val="04A0" w:firstRow="1" w:lastRow="0" w:firstColumn="1" w:lastColumn="0" w:noHBand="0" w:noVBand="1"/>
      </w:tblPr>
      <w:tblGrid>
        <w:gridCol w:w="3765"/>
        <w:gridCol w:w="1732"/>
        <w:gridCol w:w="1163"/>
      </w:tblGrid>
      <w:tr w:rsidR="0017764B" w:rsidRPr="0070410D" w14:paraId="7D33A8E6" w14:textId="77777777" w:rsidTr="00F770FE">
        <w:trPr>
          <w:trHeight w:val="310"/>
          <w:jc w:val="center"/>
        </w:trPr>
        <w:tc>
          <w:tcPr>
            <w:tcW w:w="6660" w:type="dxa"/>
            <w:gridSpan w:val="3"/>
            <w:tcBorders>
              <w:top w:val="nil"/>
              <w:left w:val="nil"/>
              <w:bottom w:val="nil"/>
              <w:right w:val="nil"/>
            </w:tcBorders>
            <w:shd w:val="clear" w:color="auto" w:fill="auto"/>
            <w:noWrap/>
            <w:vAlign w:val="bottom"/>
            <w:hideMark/>
          </w:tcPr>
          <w:p w14:paraId="6205379F"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lastRenderedPageBreak/>
              <w:t>Table 4: Interactive effects between SRS and nonconference win rates</w:t>
            </w:r>
          </w:p>
        </w:tc>
      </w:tr>
      <w:tr w:rsidR="0017764B" w:rsidRPr="0070410D" w14:paraId="67A71BAE" w14:textId="77777777" w:rsidTr="00F770FE">
        <w:trPr>
          <w:trHeight w:val="310"/>
          <w:jc w:val="center"/>
        </w:trPr>
        <w:tc>
          <w:tcPr>
            <w:tcW w:w="3765" w:type="dxa"/>
            <w:tcBorders>
              <w:top w:val="nil"/>
              <w:left w:val="nil"/>
              <w:bottom w:val="nil"/>
              <w:right w:val="nil"/>
            </w:tcBorders>
            <w:shd w:val="clear" w:color="auto" w:fill="auto"/>
            <w:noWrap/>
            <w:vAlign w:val="bottom"/>
            <w:hideMark/>
          </w:tcPr>
          <w:p w14:paraId="41E36D1A" w14:textId="77777777" w:rsidR="0017764B" w:rsidRPr="0070410D" w:rsidRDefault="0017764B" w:rsidP="00F770FE">
            <w:pPr>
              <w:jc w:val="center"/>
              <w:rPr>
                <w:rFonts w:eastAsia="Times New Roman"/>
                <w:color w:val="000000"/>
                <w:sz w:val="24"/>
                <w:szCs w:val="24"/>
              </w:rPr>
            </w:pPr>
          </w:p>
        </w:tc>
        <w:tc>
          <w:tcPr>
            <w:tcW w:w="1732" w:type="dxa"/>
            <w:tcBorders>
              <w:top w:val="nil"/>
              <w:left w:val="nil"/>
              <w:bottom w:val="nil"/>
              <w:right w:val="nil"/>
            </w:tcBorders>
            <w:shd w:val="clear" w:color="auto" w:fill="auto"/>
            <w:noWrap/>
            <w:vAlign w:val="bottom"/>
            <w:hideMark/>
          </w:tcPr>
          <w:p w14:paraId="4CDD4780"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C Tourn</w:t>
            </w:r>
            <w:r>
              <w:rPr>
                <w:rFonts w:eastAsia="Times New Roman"/>
                <w:color w:val="000000"/>
                <w:sz w:val="24"/>
                <w:szCs w:val="24"/>
              </w:rPr>
              <w:t>ey</w:t>
            </w:r>
            <w:r w:rsidRPr="0070410D">
              <w:rPr>
                <w:rFonts w:eastAsia="Times New Roman"/>
                <w:color w:val="000000"/>
                <w:sz w:val="24"/>
                <w:szCs w:val="24"/>
              </w:rPr>
              <w:t xml:space="preserve"> +</w:t>
            </w:r>
          </w:p>
        </w:tc>
        <w:tc>
          <w:tcPr>
            <w:tcW w:w="1163" w:type="dxa"/>
            <w:tcBorders>
              <w:top w:val="nil"/>
              <w:left w:val="nil"/>
              <w:bottom w:val="nil"/>
              <w:right w:val="nil"/>
            </w:tcBorders>
            <w:shd w:val="clear" w:color="auto" w:fill="auto"/>
            <w:noWrap/>
            <w:vAlign w:val="bottom"/>
            <w:hideMark/>
          </w:tcPr>
          <w:p w14:paraId="600CD729"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NCAA +</w:t>
            </w:r>
          </w:p>
        </w:tc>
      </w:tr>
      <w:tr w:rsidR="0017764B" w:rsidRPr="0070410D" w14:paraId="5CF0D4C6" w14:textId="77777777" w:rsidTr="00F770FE">
        <w:trPr>
          <w:trHeight w:val="310"/>
          <w:jc w:val="center"/>
        </w:trPr>
        <w:tc>
          <w:tcPr>
            <w:tcW w:w="3765" w:type="dxa"/>
            <w:tcBorders>
              <w:top w:val="nil"/>
              <w:left w:val="nil"/>
              <w:bottom w:val="single" w:sz="4" w:space="0" w:color="auto"/>
              <w:right w:val="nil"/>
            </w:tcBorders>
            <w:shd w:val="clear" w:color="auto" w:fill="auto"/>
            <w:noWrap/>
            <w:vAlign w:val="bottom"/>
            <w:hideMark/>
          </w:tcPr>
          <w:p w14:paraId="10DDCF9C"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 </w:t>
            </w:r>
          </w:p>
        </w:tc>
        <w:tc>
          <w:tcPr>
            <w:tcW w:w="1732" w:type="dxa"/>
            <w:tcBorders>
              <w:top w:val="nil"/>
              <w:left w:val="nil"/>
              <w:bottom w:val="single" w:sz="4" w:space="0" w:color="auto"/>
              <w:right w:val="nil"/>
            </w:tcBorders>
            <w:shd w:val="clear" w:color="auto" w:fill="auto"/>
            <w:noWrap/>
            <w:vAlign w:val="bottom"/>
            <w:hideMark/>
          </w:tcPr>
          <w:p w14:paraId="28724EA4"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(1)</w:t>
            </w:r>
          </w:p>
        </w:tc>
        <w:tc>
          <w:tcPr>
            <w:tcW w:w="1163" w:type="dxa"/>
            <w:tcBorders>
              <w:top w:val="nil"/>
              <w:left w:val="nil"/>
              <w:bottom w:val="single" w:sz="4" w:space="0" w:color="auto"/>
              <w:right w:val="nil"/>
            </w:tcBorders>
            <w:shd w:val="clear" w:color="auto" w:fill="auto"/>
            <w:noWrap/>
            <w:vAlign w:val="bottom"/>
            <w:hideMark/>
          </w:tcPr>
          <w:p w14:paraId="443FC18B"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(2)</w:t>
            </w:r>
          </w:p>
        </w:tc>
      </w:tr>
      <w:tr w:rsidR="0017764B" w:rsidRPr="0070410D" w14:paraId="4BA3EA67" w14:textId="77777777" w:rsidTr="00F770FE">
        <w:trPr>
          <w:trHeight w:val="310"/>
          <w:jc w:val="center"/>
        </w:trPr>
        <w:tc>
          <w:tcPr>
            <w:tcW w:w="3765" w:type="dxa"/>
            <w:tcBorders>
              <w:top w:val="nil"/>
              <w:left w:val="nil"/>
              <w:bottom w:val="nil"/>
              <w:right w:val="nil"/>
            </w:tcBorders>
            <w:shd w:val="clear" w:color="auto" w:fill="auto"/>
            <w:noWrap/>
            <w:vAlign w:val="bottom"/>
            <w:hideMark/>
          </w:tcPr>
          <w:p w14:paraId="1E1FA39F"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Average Opponent SRS</w:t>
            </w:r>
          </w:p>
        </w:tc>
        <w:tc>
          <w:tcPr>
            <w:tcW w:w="1732" w:type="dxa"/>
            <w:tcBorders>
              <w:top w:val="nil"/>
              <w:left w:val="nil"/>
              <w:bottom w:val="nil"/>
              <w:right w:val="nil"/>
            </w:tcBorders>
            <w:shd w:val="clear" w:color="auto" w:fill="auto"/>
            <w:noWrap/>
            <w:vAlign w:val="bottom"/>
            <w:hideMark/>
          </w:tcPr>
          <w:p w14:paraId="3ED4CF9F"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0.025^</w:t>
            </w:r>
          </w:p>
        </w:tc>
        <w:tc>
          <w:tcPr>
            <w:tcW w:w="1163" w:type="dxa"/>
            <w:tcBorders>
              <w:top w:val="nil"/>
              <w:left w:val="nil"/>
              <w:bottom w:val="nil"/>
              <w:right w:val="nil"/>
            </w:tcBorders>
            <w:shd w:val="clear" w:color="auto" w:fill="auto"/>
            <w:noWrap/>
            <w:vAlign w:val="bottom"/>
            <w:hideMark/>
          </w:tcPr>
          <w:p w14:paraId="052DDDD5"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0.107‡</w:t>
            </w:r>
          </w:p>
        </w:tc>
      </w:tr>
      <w:tr w:rsidR="0017764B" w:rsidRPr="0070410D" w14:paraId="25AA500A" w14:textId="77777777" w:rsidTr="00F770FE">
        <w:trPr>
          <w:trHeight w:val="310"/>
          <w:jc w:val="center"/>
        </w:trPr>
        <w:tc>
          <w:tcPr>
            <w:tcW w:w="3765" w:type="dxa"/>
            <w:tcBorders>
              <w:top w:val="nil"/>
              <w:left w:val="nil"/>
              <w:bottom w:val="nil"/>
              <w:right w:val="nil"/>
            </w:tcBorders>
            <w:shd w:val="clear" w:color="auto" w:fill="auto"/>
            <w:noWrap/>
            <w:vAlign w:val="bottom"/>
            <w:hideMark/>
          </w:tcPr>
          <w:p w14:paraId="6A6449D5" w14:textId="77777777" w:rsidR="0017764B" w:rsidRPr="0070410D" w:rsidRDefault="0017764B" w:rsidP="00F770FE">
            <w:pPr>
              <w:jc w:val="center"/>
              <w:rPr>
                <w:rFonts w:eastAsia="Times New Roman"/>
                <w:color w:val="000000"/>
                <w:sz w:val="24"/>
                <w:szCs w:val="24"/>
              </w:rPr>
            </w:pPr>
          </w:p>
        </w:tc>
        <w:tc>
          <w:tcPr>
            <w:tcW w:w="1732" w:type="dxa"/>
            <w:tcBorders>
              <w:top w:val="nil"/>
              <w:left w:val="nil"/>
              <w:bottom w:val="nil"/>
              <w:right w:val="nil"/>
            </w:tcBorders>
            <w:shd w:val="clear" w:color="auto" w:fill="auto"/>
            <w:noWrap/>
            <w:vAlign w:val="bottom"/>
            <w:hideMark/>
          </w:tcPr>
          <w:p w14:paraId="2471571C"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(0.015)</w:t>
            </w:r>
          </w:p>
        </w:tc>
        <w:tc>
          <w:tcPr>
            <w:tcW w:w="1163" w:type="dxa"/>
            <w:tcBorders>
              <w:top w:val="nil"/>
              <w:left w:val="nil"/>
              <w:bottom w:val="nil"/>
              <w:right w:val="nil"/>
            </w:tcBorders>
            <w:shd w:val="clear" w:color="auto" w:fill="auto"/>
            <w:noWrap/>
            <w:vAlign w:val="bottom"/>
            <w:hideMark/>
          </w:tcPr>
          <w:p w14:paraId="2B2781C6"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(0.024)</w:t>
            </w:r>
          </w:p>
        </w:tc>
      </w:tr>
      <w:tr w:rsidR="0017764B" w:rsidRPr="0070410D" w14:paraId="2839E248" w14:textId="77777777" w:rsidTr="00F770FE">
        <w:trPr>
          <w:trHeight w:val="310"/>
          <w:jc w:val="center"/>
        </w:trPr>
        <w:tc>
          <w:tcPr>
            <w:tcW w:w="3765" w:type="dxa"/>
            <w:tcBorders>
              <w:top w:val="nil"/>
              <w:left w:val="nil"/>
              <w:bottom w:val="nil"/>
              <w:right w:val="nil"/>
            </w:tcBorders>
            <w:shd w:val="clear" w:color="auto" w:fill="auto"/>
            <w:noWrap/>
            <w:vAlign w:val="bottom"/>
            <w:hideMark/>
          </w:tcPr>
          <w:p w14:paraId="11CD5193"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Demeaned Nonconference Win Rate</w:t>
            </w:r>
          </w:p>
        </w:tc>
        <w:tc>
          <w:tcPr>
            <w:tcW w:w="1732" w:type="dxa"/>
            <w:tcBorders>
              <w:top w:val="nil"/>
              <w:left w:val="nil"/>
              <w:bottom w:val="nil"/>
              <w:right w:val="nil"/>
            </w:tcBorders>
            <w:shd w:val="clear" w:color="auto" w:fill="auto"/>
            <w:noWrap/>
            <w:vAlign w:val="bottom"/>
            <w:hideMark/>
          </w:tcPr>
          <w:p w14:paraId="0CBF21E3"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-0.453</w:t>
            </w:r>
          </w:p>
        </w:tc>
        <w:tc>
          <w:tcPr>
            <w:tcW w:w="1163" w:type="dxa"/>
            <w:tcBorders>
              <w:top w:val="nil"/>
              <w:left w:val="nil"/>
              <w:bottom w:val="nil"/>
              <w:right w:val="nil"/>
            </w:tcBorders>
            <w:shd w:val="clear" w:color="auto" w:fill="auto"/>
            <w:noWrap/>
            <w:vAlign w:val="bottom"/>
            <w:hideMark/>
          </w:tcPr>
          <w:p w14:paraId="1B83BEC2"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3.617‡</w:t>
            </w:r>
          </w:p>
        </w:tc>
      </w:tr>
      <w:tr w:rsidR="0017764B" w:rsidRPr="0070410D" w14:paraId="484DB0DD" w14:textId="77777777" w:rsidTr="00F770FE">
        <w:trPr>
          <w:trHeight w:val="310"/>
          <w:jc w:val="center"/>
        </w:trPr>
        <w:tc>
          <w:tcPr>
            <w:tcW w:w="3765" w:type="dxa"/>
            <w:tcBorders>
              <w:top w:val="nil"/>
              <w:left w:val="nil"/>
              <w:bottom w:val="nil"/>
              <w:right w:val="nil"/>
            </w:tcBorders>
            <w:shd w:val="clear" w:color="auto" w:fill="auto"/>
            <w:noWrap/>
            <w:vAlign w:val="bottom"/>
            <w:hideMark/>
          </w:tcPr>
          <w:p w14:paraId="4FAABAC6" w14:textId="77777777" w:rsidR="0017764B" w:rsidRPr="0070410D" w:rsidRDefault="0017764B" w:rsidP="00F770FE">
            <w:pPr>
              <w:jc w:val="center"/>
              <w:rPr>
                <w:rFonts w:eastAsia="Times New Roman"/>
                <w:color w:val="000000"/>
                <w:sz w:val="24"/>
                <w:szCs w:val="24"/>
              </w:rPr>
            </w:pPr>
          </w:p>
        </w:tc>
        <w:tc>
          <w:tcPr>
            <w:tcW w:w="1732" w:type="dxa"/>
            <w:tcBorders>
              <w:top w:val="nil"/>
              <w:left w:val="nil"/>
              <w:bottom w:val="nil"/>
              <w:right w:val="nil"/>
            </w:tcBorders>
            <w:shd w:val="clear" w:color="auto" w:fill="auto"/>
            <w:noWrap/>
            <w:vAlign w:val="bottom"/>
            <w:hideMark/>
          </w:tcPr>
          <w:p w14:paraId="63CC16DE"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(0.505)</w:t>
            </w:r>
          </w:p>
        </w:tc>
        <w:tc>
          <w:tcPr>
            <w:tcW w:w="1163" w:type="dxa"/>
            <w:tcBorders>
              <w:top w:val="nil"/>
              <w:left w:val="nil"/>
              <w:bottom w:val="nil"/>
              <w:right w:val="nil"/>
            </w:tcBorders>
            <w:shd w:val="clear" w:color="auto" w:fill="auto"/>
            <w:noWrap/>
            <w:vAlign w:val="bottom"/>
            <w:hideMark/>
          </w:tcPr>
          <w:p w14:paraId="279633CB"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(0.697)</w:t>
            </w:r>
          </w:p>
        </w:tc>
      </w:tr>
      <w:tr w:rsidR="0017764B" w:rsidRPr="0070410D" w14:paraId="4E7168A1" w14:textId="77777777" w:rsidTr="00F770FE">
        <w:trPr>
          <w:trHeight w:val="310"/>
          <w:jc w:val="center"/>
        </w:trPr>
        <w:tc>
          <w:tcPr>
            <w:tcW w:w="3765" w:type="dxa"/>
            <w:tcBorders>
              <w:top w:val="nil"/>
              <w:left w:val="nil"/>
              <w:bottom w:val="nil"/>
              <w:right w:val="nil"/>
            </w:tcBorders>
            <w:shd w:val="clear" w:color="auto" w:fill="auto"/>
            <w:noWrap/>
            <w:vAlign w:val="bottom"/>
            <w:hideMark/>
          </w:tcPr>
          <w:p w14:paraId="6786D803"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Average Opponent SRS*NWR</w:t>
            </w:r>
          </w:p>
        </w:tc>
        <w:tc>
          <w:tcPr>
            <w:tcW w:w="1732" w:type="dxa"/>
            <w:tcBorders>
              <w:top w:val="nil"/>
              <w:left w:val="nil"/>
              <w:bottom w:val="nil"/>
              <w:right w:val="nil"/>
            </w:tcBorders>
            <w:shd w:val="clear" w:color="auto" w:fill="auto"/>
            <w:noWrap/>
            <w:vAlign w:val="bottom"/>
            <w:hideMark/>
          </w:tcPr>
          <w:p w14:paraId="3B19E11A"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-0.081</w:t>
            </w:r>
          </w:p>
        </w:tc>
        <w:tc>
          <w:tcPr>
            <w:tcW w:w="1163" w:type="dxa"/>
            <w:tcBorders>
              <w:top w:val="nil"/>
              <w:left w:val="nil"/>
              <w:bottom w:val="nil"/>
              <w:right w:val="nil"/>
            </w:tcBorders>
            <w:shd w:val="clear" w:color="auto" w:fill="auto"/>
            <w:noWrap/>
            <w:vAlign w:val="bottom"/>
            <w:hideMark/>
          </w:tcPr>
          <w:p w14:paraId="6ADD7F81"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-0.216^</w:t>
            </w:r>
          </w:p>
        </w:tc>
      </w:tr>
      <w:tr w:rsidR="0017764B" w:rsidRPr="0070410D" w14:paraId="22C52DC5" w14:textId="77777777" w:rsidTr="00F770FE">
        <w:trPr>
          <w:trHeight w:val="310"/>
          <w:jc w:val="center"/>
        </w:trPr>
        <w:tc>
          <w:tcPr>
            <w:tcW w:w="3765" w:type="dxa"/>
            <w:tcBorders>
              <w:top w:val="nil"/>
              <w:left w:val="nil"/>
              <w:bottom w:val="single" w:sz="4" w:space="0" w:color="auto"/>
              <w:right w:val="nil"/>
            </w:tcBorders>
            <w:shd w:val="clear" w:color="auto" w:fill="auto"/>
            <w:noWrap/>
            <w:vAlign w:val="bottom"/>
            <w:hideMark/>
          </w:tcPr>
          <w:p w14:paraId="6FC7D090"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 </w:t>
            </w:r>
          </w:p>
        </w:tc>
        <w:tc>
          <w:tcPr>
            <w:tcW w:w="1732" w:type="dxa"/>
            <w:tcBorders>
              <w:top w:val="nil"/>
              <w:left w:val="nil"/>
              <w:bottom w:val="single" w:sz="4" w:space="0" w:color="auto"/>
              <w:right w:val="nil"/>
            </w:tcBorders>
            <w:shd w:val="clear" w:color="auto" w:fill="auto"/>
            <w:noWrap/>
            <w:vAlign w:val="bottom"/>
            <w:hideMark/>
          </w:tcPr>
          <w:p w14:paraId="5F99099D"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0.075</w:t>
            </w:r>
          </w:p>
        </w:tc>
        <w:tc>
          <w:tcPr>
            <w:tcW w:w="1163" w:type="dxa"/>
            <w:tcBorders>
              <w:top w:val="nil"/>
              <w:left w:val="nil"/>
              <w:bottom w:val="single" w:sz="4" w:space="0" w:color="auto"/>
              <w:right w:val="nil"/>
            </w:tcBorders>
            <w:shd w:val="clear" w:color="auto" w:fill="auto"/>
            <w:noWrap/>
            <w:vAlign w:val="bottom"/>
            <w:hideMark/>
          </w:tcPr>
          <w:p w14:paraId="0D12BC0E"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0.113</w:t>
            </w:r>
          </w:p>
        </w:tc>
      </w:tr>
      <w:tr w:rsidR="0017764B" w:rsidRPr="0070410D" w14:paraId="7DED6D2F" w14:textId="77777777" w:rsidTr="00F770FE">
        <w:trPr>
          <w:trHeight w:val="310"/>
          <w:jc w:val="center"/>
        </w:trPr>
        <w:tc>
          <w:tcPr>
            <w:tcW w:w="3765" w:type="dxa"/>
            <w:tcBorders>
              <w:top w:val="nil"/>
              <w:left w:val="nil"/>
              <w:bottom w:val="nil"/>
              <w:right w:val="nil"/>
            </w:tcBorders>
            <w:shd w:val="clear" w:color="auto" w:fill="auto"/>
            <w:noWrap/>
            <w:vAlign w:val="bottom"/>
            <w:hideMark/>
          </w:tcPr>
          <w:p w14:paraId="01799964"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Observations</w:t>
            </w:r>
          </w:p>
        </w:tc>
        <w:tc>
          <w:tcPr>
            <w:tcW w:w="1732" w:type="dxa"/>
            <w:tcBorders>
              <w:top w:val="nil"/>
              <w:left w:val="nil"/>
              <w:bottom w:val="nil"/>
              <w:right w:val="nil"/>
            </w:tcBorders>
            <w:shd w:val="clear" w:color="auto" w:fill="auto"/>
            <w:noWrap/>
            <w:vAlign w:val="bottom"/>
            <w:hideMark/>
          </w:tcPr>
          <w:p w14:paraId="30FE34FF"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c>
          <w:tcPr>
            <w:tcW w:w="1163" w:type="dxa"/>
            <w:tcBorders>
              <w:top w:val="nil"/>
              <w:left w:val="nil"/>
              <w:bottom w:val="nil"/>
              <w:right w:val="nil"/>
            </w:tcBorders>
            <w:shd w:val="clear" w:color="auto" w:fill="auto"/>
            <w:noWrap/>
            <w:vAlign w:val="bottom"/>
            <w:hideMark/>
          </w:tcPr>
          <w:p w14:paraId="2343DFCC"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605</w:t>
            </w:r>
          </w:p>
        </w:tc>
      </w:tr>
      <w:tr w:rsidR="0017764B" w:rsidRPr="0070410D" w14:paraId="205581C0" w14:textId="77777777" w:rsidTr="00F770FE">
        <w:trPr>
          <w:trHeight w:val="310"/>
          <w:jc w:val="center"/>
        </w:trPr>
        <w:tc>
          <w:tcPr>
            <w:tcW w:w="3765" w:type="dxa"/>
            <w:tcBorders>
              <w:top w:val="nil"/>
              <w:left w:val="nil"/>
              <w:bottom w:val="single" w:sz="4" w:space="0" w:color="auto"/>
              <w:right w:val="nil"/>
            </w:tcBorders>
            <w:shd w:val="clear" w:color="auto" w:fill="auto"/>
            <w:noWrap/>
            <w:vAlign w:val="bottom"/>
            <w:hideMark/>
          </w:tcPr>
          <w:p w14:paraId="1882A4FE"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(Pseudo) R Squared</w:t>
            </w:r>
          </w:p>
        </w:tc>
        <w:tc>
          <w:tcPr>
            <w:tcW w:w="1732" w:type="dxa"/>
            <w:tcBorders>
              <w:top w:val="nil"/>
              <w:left w:val="nil"/>
              <w:bottom w:val="single" w:sz="4" w:space="0" w:color="auto"/>
              <w:right w:val="nil"/>
            </w:tcBorders>
            <w:shd w:val="clear" w:color="auto" w:fill="auto"/>
            <w:noWrap/>
            <w:vAlign w:val="bottom"/>
            <w:hideMark/>
          </w:tcPr>
          <w:p w14:paraId="67005859"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0.06</w:t>
            </w:r>
          </w:p>
        </w:tc>
        <w:tc>
          <w:tcPr>
            <w:tcW w:w="1163" w:type="dxa"/>
            <w:tcBorders>
              <w:top w:val="nil"/>
              <w:left w:val="nil"/>
              <w:bottom w:val="single" w:sz="4" w:space="0" w:color="auto"/>
              <w:right w:val="nil"/>
            </w:tcBorders>
            <w:shd w:val="clear" w:color="auto" w:fill="auto"/>
            <w:noWrap/>
            <w:vAlign w:val="bottom"/>
            <w:hideMark/>
          </w:tcPr>
          <w:p w14:paraId="134A3164" w14:textId="77777777" w:rsidR="0017764B" w:rsidRPr="0070410D" w:rsidRDefault="0017764B" w:rsidP="00F770FE">
            <w:pPr>
              <w:jc w:val="center"/>
              <w:rPr>
                <w:rFonts w:eastAsia="Times New Roman"/>
                <w:color w:val="000000"/>
                <w:sz w:val="24"/>
                <w:szCs w:val="24"/>
              </w:rPr>
            </w:pPr>
            <w:r w:rsidRPr="0070410D">
              <w:rPr>
                <w:rFonts w:eastAsia="Times New Roman"/>
                <w:color w:val="000000"/>
                <w:sz w:val="24"/>
                <w:szCs w:val="24"/>
              </w:rPr>
              <w:t>0.43</w:t>
            </w:r>
          </w:p>
        </w:tc>
      </w:tr>
      <w:tr w:rsidR="0017764B" w:rsidRPr="0070410D" w14:paraId="67F0ED66" w14:textId="77777777" w:rsidTr="00F770FE">
        <w:trPr>
          <w:trHeight w:val="310"/>
          <w:jc w:val="center"/>
        </w:trPr>
        <w:tc>
          <w:tcPr>
            <w:tcW w:w="6660" w:type="dxa"/>
            <w:gridSpan w:val="3"/>
            <w:tcBorders>
              <w:top w:val="nil"/>
              <w:left w:val="nil"/>
              <w:bottom w:val="nil"/>
              <w:right w:val="nil"/>
            </w:tcBorders>
            <w:shd w:val="clear" w:color="auto" w:fill="auto"/>
            <w:noWrap/>
            <w:vAlign w:val="bottom"/>
            <w:hideMark/>
          </w:tcPr>
          <w:p w14:paraId="0B5F73FA" w14:textId="77777777" w:rsidR="0017764B" w:rsidRPr="0070410D" w:rsidRDefault="0017764B" w:rsidP="00F770FE">
            <w:pPr>
              <w:rPr>
                <w:rFonts w:eastAsia="Times New Roman"/>
                <w:color w:val="000000"/>
                <w:sz w:val="24"/>
                <w:szCs w:val="24"/>
              </w:rPr>
            </w:pPr>
            <w:r w:rsidRPr="0070410D">
              <w:rPr>
                <w:rFonts w:eastAsia="Times New Roman"/>
                <w:color w:val="000000"/>
                <w:sz w:val="24"/>
                <w:szCs w:val="24"/>
              </w:rPr>
              <w:t>Notes: Each observation is measured at the team/year level.  The reported coefficients are marginal effects, and robust standard errors are reported in parentheses.  The outcome is measured in number of tournament games played plus one extra for the tournament winner.  Each regression includes team and season fixed effects, and a control for the win-loss ratio, and point margins. ^ p&lt;0.10 † p&lt;0.05 ‡ p&lt;0.01</w:t>
            </w:r>
          </w:p>
        </w:tc>
      </w:tr>
    </w:tbl>
    <w:p w14:paraId="20D04902" w14:textId="77777777" w:rsidR="0017764B" w:rsidRPr="0070410D" w:rsidRDefault="0017764B" w:rsidP="0017764B">
      <w:pPr>
        <w:spacing w:line="480" w:lineRule="auto"/>
      </w:pPr>
    </w:p>
    <w:p w14:paraId="718D9B3B" w14:textId="77777777" w:rsidR="0017764B" w:rsidRPr="0070410D" w:rsidRDefault="0017764B" w:rsidP="0017764B">
      <w:pPr>
        <w:spacing w:line="480" w:lineRule="auto"/>
      </w:pPr>
    </w:p>
    <w:p w14:paraId="6089078A" w14:textId="77777777" w:rsidR="0017764B" w:rsidRPr="0070410D" w:rsidRDefault="0017764B" w:rsidP="0017764B">
      <w:pPr>
        <w:spacing w:line="480" w:lineRule="auto"/>
      </w:pPr>
    </w:p>
    <w:p w14:paraId="03F32290" w14:textId="77777777" w:rsidR="0017764B" w:rsidRPr="0070410D" w:rsidRDefault="0017764B" w:rsidP="0017764B">
      <w:pPr>
        <w:spacing w:line="480" w:lineRule="auto"/>
      </w:pPr>
    </w:p>
    <w:p w14:paraId="2181913B" w14:textId="77777777" w:rsidR="0017764B" w:rsidRPr="0070410D" w:rsidRDefault="0017764B" w:rsidP="0017764B">
      <w:pPr>
        <w:spacing w:line="480" w:lineRule="auto"/>
      </w:pPr>
    </w:p>
    <w:p w14:paraId="02AD50A4" w14:textId="77777777" w:rsidR="0017764B" w:rsidRPr="0070410D" w:rsidRDefault="0017764B" w:rsidP="0017764B">
      <w:pPr>
        <w:spacing w:line="480" w:lineRule="auto"/>
      </w:pPr>
    </w:p>
    <w:p w14:paraId="4DFB4CA3" w14:textId="77777777" w:rsidR="0017764B" w:rsidRPr="0070410D" w:rsidRDefault="0017764B" w:rsidP="0017764B">
      <w:pPr>
        <w:spacing w:line="480" w:lineRule="auto"/>
      </w:pPr>
    </w:p>
    <w:p w14:paraId="3CB7F7BD" w14:textId="77777777" w:rsidR="0017764B" w:rsidRPr="00736A83" w:rsidRDefault="0017764B" w:rsidP="0017764B">
      <w:pPr>
        <w:rPr>
          <w:b/>
          <w:sz w:val="24"/>
          <w:szCs w:val="24"/>
        </w:rPr>
      </w:pPr>
    </w:p>
    <w:p w14:paraId="78187D2A" w14:textId="77777777" w:rsidR="0017764B" w:rsidRPr="008132D2" w:rsidRDefault="0017764B" w:rsidP="003A5F51">
      <w:pPr>
        <w:spacing w:line="480" w:lineRule="auto"/>
        <w:jc w:val="center"/>
        <w:rPr>
          <w:b/>
          <w:sz w:val="24"/>
          <w:szCs w:val="24"/>
        </w:rPr>
      </w:pPr>
    </w:p>
    <w:p w14:paraId="0D4F0B72" w14:textId="72577C4A" w:rsidR="000D5DC3" w:rsidRDefault="000D5DC3">
      <w:pPr>
        <w:rPr>
          <w:b/>
          <w:sz w:val="24"/>
          <w:szCs w:val="24"/>
        </w:rPr>
      </w:pPr>
      <w:r>
        <w:rPr>
          <w:b/>
          <w:sz w:val="24"/>
          <w:szCs w:val="24"/>
        </w:rPr>
        <w:br w:type="page"/>
      </w:r>
    </w:p>
    <w:p w14:paraId="665D2169" w14:textId="77777777" w:rsidR="000D5DC3" w:rsidRDefault="000D5DC3" w:rsidP="000D5DC3">
      <w:pPr>
        <w:spacing w:line="480" w:lineRule="auto"/>
        <w:rPr>
          <w:sz w:val="24"/>
          <w:szCs w:val="24"/>
        </w:rPr>
      </w:pPr>
      <w:r>
        <w:rPr>
          <w:noProof/>
          <w:sz w:val="24"/>
          <w:szCs w:val="24"/>
        </w:rPr>
        <w:lastRenderedPageBreak/>
        <w:drawing>
          <wp:inline distT="0" distB="0" distL="0" distR="0" wp14:anchorId="49D0ABB3" wp14:editId="6557D2E8">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D7ADBC" w14:textId="77777777" w:rsidR="000D5DC3" w:rsidRPr="00893815" w:rsidRDefault="000D5DC3" w:rsidP="000D5DC3">
      <w:pPr>
        <w:rPr>
          <w:sz w:val="24"/>
          <w:szCs w:val="24"/>
        </w:rPr>
      </w:pPr>
    </w:p>
    <w:p w14:paraId="7630D10C" w14:textId="77777777" w:rsidR="000D5DC3" w:rsidRDefault="000D5DC3" w:rsidP="000D5DC3">
      <w:pPr>
        <w:pStyle w:val="CommentText"/>
        <w:rPr>
          <w:rFonts w:ascii="Times New Roman" w:hAnsi="Times New Roman"/>
          <w:sz w:val="24"/>
          <w:szCs w:val="24"/>
        </w:rPr>
      </w:pPr>
      <w:r w:rsidRPr="003E4BCE">
        <w:rPr>
          <w:rFonts w:ascii="Times New Roman" w:hAnsi="Times New Roman"/>
          <w:i/>
          <w:sz w:val="24"/>
          <w:szCs w:val="24"/>
        </w:rPr>
        <w:t xml:space="preserve">Figure </w:t>
      </w:r>
      <w:r>
        <w:rPr>
          <w:rFonts w:ascii="Times New Roman" w:hAnsi="Times New Roman"/>
          <w:i/>
          <w:sz w:val="24"/>
          <w:szCs w:val="24"/>
        </w:rPr>
        <w:t>1</w:t>
      </w:r>
      <w:r w:rsidRPr="003E4BCE">
        <w:rPr>
          <w:rFonts w:ascii="Times New Roman" w:hAnsi="Times New Roman"/>
          <w:i/>
          <w:sz w:val="24"/>
          <w:szCs w:val="24"/>
        </w:rPr>
        <w:t>.</w:t>
      </w:r>
      <w:r w:rsidRPr="003E4BCE">
        <w:rPr>
          <w:rFonts w:ascii="Times New Roman" w:hAnsi="Times New Roman"/>
          <w:sz w:val="24"/>
          <w:szCs w:val="24"/>
        </w:rPr>
        <w:t xml:space="preserve"> </w:t>
      </w:r>
      <w:r>
        <w:rPr>
          <w:rFonts w:ascii="Times New Roman" w:hAnsi="Times New Roman"/>
          <w:sz w:val="24"/>
          <w:szCs w:val="24"/>
        </w:rPr>
        <w:t>The</w:t>
      </w:r>
      <w:r w:rsidRPr="003E4BCE">
        <w:rPr>
          <w:rFonts w:ascii="Times New Roman" w:hAnsi="Times New Roman"/>
          <w:sz w:val="24"/>
          <w:szCs w:val="24"/>
        </w:rPr>
        <w:t xml:space="preserve"> </w:t>
      </w:r>
      <w:r>
        <w:rPr>
          <w:rFonts w:ascii="Times New Roman" w:hAnsi="Times New Roman"/>
          <w:sz w:val="24"/>
          <w:szCs w:val="24"/>
        </w:rPr>
        <w:t xml:space="preserve">probability of recommending difficult practice in the survey experiment, as a function of the goal of the training (motivating people to continue versus preparing people to succeed) and the type of sport (running/individual versus basketball/team). Error bars are ± 1 standard error. </w:t>
      </w:r>
      <w:r w:rsidRPr="003E4BCE">
        <w:rPr>
          <w:rFonts w:ascii="Times New Roman" w:hAnsi="Times New Roman"/>
          <w:sz w:val="24"/>
          <w:szCs w:val="24"/>
        </w:rPr>
        <w:t xml:space="preserve"> </w:t>
      </w:r>
    </w:p>
    <w:p w14:paraId="21481BBF" w14:textId="77777777" w:rsidR="003A5F51" w:rsidRPr="008132D2" w:rsidRDefault="003A5F51" w:rsidP="00C32659">
      <w:pPr>
        <w:spacing w:line="480" w:lineRule="auto"/>
        <w:ind w:firstLine="720"/>
        <w:rPr>
          <w:b/>
          <w:sz w:val="24"/>
          <w:szCs w:val="24"/>
        </w:rPr>
      </w:pPr>
    </w:p>
    <w:p w14:paraId="16844BDB" w14:textId="77777777" w:rsidR="000D5DC3" w:rsidRDefault="000D5DC3">
      <w:pPr>
        <w:rPr>
          <w:i/>
          <w:sz w:val="24"/>
          <w:szCs w:val="24"/>
        </w:rPr>
      </w:pPr>
      <w:r>
        <w:rPr>
          <w:i/>
          <w:sz w:val="24"/>
          <w:szCs w:val="24"/>
        </w:rPr>
        <w:br w:type="page"/>
      </w:r>
    </w:p>
    <w:p w14:paraId="21B91A50" w14:textId="3BCD2D4B" w:rsidR="000D5DC3" w:rsidRDefault="008D0B7B" w:rsidP="000D5DC3">
      <w:pPr>
        <w:spacing w:line="480" w:lineRule="auto"/>
        <w:jc w:val="center"/>
        <w:rPr>
          <w:sz w:val="22"/>
        </w:rPr>
      </w:pPr>
      <w:r>
        <w:rPr>
          <w:noProof/>
          <w:sz w:val="22"/>
        </w:rPr>
        <w:lastRenderedPageBreak/>
        <w:drawing>
          <wp:inline distT="0" distB="0" distL="0" distR="0" wp14:anchorId="52A7B5D5" wp14:editId="522A4CB2">
            <wp:extent cx="5943600" cy="4322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wtrends.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2F09929D" w14:textId="05DDD07B" w:rsidR="0017764B" w:rsidRPr="000D5DC3" w:rsidRDefault="0017764B" w:rsidP="000D5DC3">
      <w:pPr>
        <w:pStyle w:val="CommentText"/>
        <w:rPr>
          <w:rFonts w:ascii="Times New Roman" w:hAnsi="Times New Roman"/>
          <w:sz w:val="24"/>
          <w:szCs w:val="24"/>
        </w:rPr>
      </w:pPr>
      <w:r w:rsidRPr="000D5DC3">
        <w:rPr>
          <w:rFonts w:ascii="Times New Roman" w:hAnsi="Times New Roman"/>
          <w:i/>
          <w:sz w:val="24"/>
          <w:szCs w:val="24"/>
        </w:rPr>
        <w:t xml:space="preserve">Figure </w:t>
      </w:r>
      <w:r w:rsidR="000D5DC3">
        <w:rPr>
          <w:rFonts w:ascii="Times New Roman" w:hAnsi="Times New Roman"/>
          <w:i/>
          <w:sz w:val="24"/>
          <w:szCs w:val="24"/>
        </w:rPr>
        <w:t>2</w:t>
      </w:r>
      <w:r w:rsidRPr="000D5DC3">
        <w:rPr>
          <w:rFonts w:ascii="Times New Roman" w:hAnsi="Times New Roman"/>
          <w:i/>
          <w:sz w:val="24"/>
          <w:szCs w:val="24"/>
        </w:rPr>
        <w:t>.</w:t>
      </w:r>
      <w:r w:rsidRPr="000D5DC3">
        <w:rPr>
          <w:rFonts w:ascii="Times New Roman" w:hAnsi="Times New Roman"/>
          <w:sz w:val="24"/>
          <w:szCs w:val="24"/>
        </w:rPr>
        <w:t xml:space="preserve"> The non-linear effects of difficulty of nonconference games (SRS) and the extent to which these effects vary depending on results of the nonconference games</w:t>
      </w:r>
      <w:r w:rsidR="00893815" w:rsidRPr="000D5DC3">
        <w:rPr>
          <w:rFonts w:ascii="Times New Roman" w:hAnsi="Times New Roman"/>
          <w:sz w:val="24"/>
          <w:szCs w:val="24"/>
        </w:rPr>
        <w:t>, in the archival data</w:t>
      </w:r>
      <w:r w:rsidRPr="000D5DC3">
        <w:rPr>
          <w:rFonts w:ascii="Times New Roman" w:hAnsi="Times New Roman"/>
          <w:sz w:val="24"/>
          <w:szCs w:val="24"/>
        </w:rPr>
        <w:t xml:space="preserve">. </w:t>
      </w:r>
    </w:p>
    <w:p w14:paraId="1D4A5FF0" w14:textId="3731AFFB" w:rsidR="0017764B" w:rsidRPr="000D5DC3" w:rsidRDefault="0017764B" w:rsidP="000D5DC3">
      <w:pPr>
        <w:pStyle w:val="CommentText"/>
        <w:rPr>
          <w:rFonts w:ascii="Times New Roman" w:hAnsi="Times New Roman"/>
        </w:rPr>
      </w:pPr>
      <w:r w:rsidRPr="000D5DC3">
        <w:rPr>
          <w:rFonts w:ascii="Times New Roman" w:hAnsi="Times New Roman"/>
          <w:sz w:val="24"/>
          <w:szCs w:val="24"/>
        </w:rPr>
        <w:t xml:space="preserve">Note: Because this figure visualizes the results of two separate sets of analyses (see Table 3, Table 4), this figure is only an approximation. For precise estimates of the magnitude of the relevant relations, see the relevant Tables. The scale on the x-axis is unlabeled here to prevent misinterpretation. </w:t>
      </w:r>
    </w:p>
    <w:p w14:paraId="3FEA733F" w14:textId="77777777" w:rsidR="005F5D85" w:rsidRPr="000D5DC3" w:rsidRDefault="005F5D85" w:rsidP="00C910B1">
      <w:pPr>
        <w:spacing w:line="480" w:lineRule="auto"/>
        <w:rPr>
          <w:sz w:val="24"/>
          <w:szCs w:val="24"/>
        </w:rPr>
      </w:pPr>
    </w:p>
    <w:p w14:paraId="685805F2" w14:textId="21CAA4B5" w:rsidR="005F5D85" w:rsidRPr="00893815" w:rsidRDefault="005F5D85" w:rsidP="00893815">
      <w:pPr>
        <w:rPr>
          <w:sz w:val="24"/>
          <w:szCs w:val="24"/>
        </w:rPr>
      </w:pPr>
    </w:p>
    <w:sectPr w:rsidR="005F5D85" w:rsidRPr="00893815" w:rsidSect="002947F6">
      <w:headerReference w:type="default" r:id="rId13"/>
      <w:footnotePr>
        <w:pos w:val="beneathText"/>
      </w:footnotePr>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4B9A32" w16cid:durableId="1FF05281"/>
  <w16cid:commentId w16cid:paraId="3816D5B3" w16cid:durableId="1FF448F9"/>
  <w16cid:commentId w16cid:paraId="5F1D2796" w16cid:durableId="1FF41D9B"/>
  <w16cid:commentId w16cid:paraId="11ED587B" w16cid:durableId="1FF41D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352C8" w14:textId="77777777" w:rsidR="005E74AE" w:rsidRDefault="005E74AE" w:rsidP="00CB70A9">
      <w:r>
        <w:separator/>
      </w:r>
    </w:p>
  </w:endnote>
  <w:endnote w:type="continuationSeparator" w:id="0">
    <w:p w14:paraId="2BAF7B68" w14:textId="77777777" w:rsidR="005E74AE" w:rsidRDefault="005E74AE" w:rsidP="00CB7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899F0" w14:textId="77777777" w:rsidR="005E74AE" w:rsidRDefault="005E74AE" w:rsidP="00CB70A9">
      <w:r>
        <w:separator/>
      </w:r>
    </w:p>
  </w:footnote>
  <w:footnote w:type="continuationSeparator" w:id="0">
    <w:p w14:paraId="7B02C91C" w14:textId="77777777" w:rsidR="005E74AE" w:rsidRDefault="005E74AE" w:rsidP="00CB70A9">
      <w:r>
        <w:continuationSeparator/>
      </w:r>
    </w:p>
  </w:footnote>
  <w:footnote w:id="1">
    <w:p w14:paraId="3B6012AF" w14:textId="6EF0B781" w:rsidR="006555F6" w:rsidRPr="00664FB6" w:rsidRDefault="006555F6">
      <w:pPr>
        <w:pStyle w:val="FootnoteText"/>
        <w:rPr>
          <w:rFonts w:ascii="Times New Roman" w:hAnsi="Times New Roman"/>
          <w:lang w:val="en-GB"/>
        </w:rPr>
      </w:pPr>
      <w:r w:rsidRPr="00664FB6">
        <w:rPr>
          <w:rStyle w:val="FootnoteReference"/>
          <w:rFonts w:ascii="Times New Roman" w:hAnsi="Times New Roman"/>
        </w:rPr>
        <w:footnoteRef/>
      </w:r>
      <w:r w:rsidRPr="00664FB6">
        <w:rPr>
          <w:rFonts w:ascii="Times New Roman" w:hAnsi="Times New Roman"/>
        </w:rPr>
        <w:t xml:space="preserve"> </w:t>
      </w:r>
      <w:r w:rsidRPr="00664FB6">
        <w:rPr>
          <w:rFonts w:ascii="Times New Roman" w:hAnsi="Times New Roman"/>
          <w:lang w:val="en-GB"/>
        </w:rPr>
        <w:t xml:space="preserve">We used this approach because we were specifically interested in factors that affect the likelihood of perceiving difficult training as the most useful. </w:t>
      </w:r>
      <w:r w:rsidRPr="003922A0">
        <w:rPr>
          <w:rFonts w:ascii="Times New Roman" w:hAnsi="Times New Roman"/>
          <w:lang w:val="en-GB"/>
        </w:rPr>
        <w:t xml:space="preserve">Across questions, between 10% and 21% of respondents indicated that the difficult and easy training were equally useful. </w:t>
      </w:r>
      <w:r w:rsidRPr="00835F7D">
        <w:rPr>
          <w:rFonts w:ascii="Times New Roman" w:hAnsi="Times New Roman"/>
          <w:lang w:val="en-GB"/>
        </w:rPr>
        <w:t xml:space="preserve"> If we treat “they are equally useful” responses as missing and compare only recommendations for difficult versus easy training</w:t>
      </w:r>
      <w:r w:rsidRPr="00A64915">
        <w:rPr>
          <w:rFonts w:ascii="Times New Roman" w:hAnsi="Times New Roman"/>
          <w:lang w:val="en-GB"/>
        </w:rPr>
        <w:t>, conclu</w:t>
      </w:r>
      <w:r w:rsidRPr="003D0B60">
        <w:rPr>
          <w:rFonts w:ascii="Times New Roman" w:hAnsi="Times New Roman"/>
          <w:lang w:val="en-GB"/>
        </w:rPr>
        <w:t>sions are ident</w:t>
      </w:r>
      <w:r w:rsidRPr="00664FB6">
        <w:rPr>
          <w:rFonts w:ascii="Times New Roman" w:hAnsi="Times New Roman"/>
          <w:lang w:val="en-GB"/>
        </w:rPr>
        <w:t>ical regarding the effect of goal, χ</w:t>
      </w:r>
      <w:r w:rsidRPr="00664FB6">
        <w:rPr>
          <w:rFonts w:ascii="Times New Roman" w:hAnsi="Times New Roman"/>
          <w:vertAlign w:val="superscript"/>
          <w:lang w:val="en-GB"/>
        </w:rPr>
        <w:t>2</w:t>
      </w:r>
      <w:r w:rsidRPr="00664FB6">
        <w:rPr>
          <w:rFonts w:ascii="Times New Roman" w:hAnsi="Times New Roman"/>
          <w:lang w:val="en-GB"/>
        </w:rPr>
        <w:t xml:space="preserve">(1) = 36.34, </w:t>
      </w:r>
      <w:r w:rsidRPr="00664FB6">
        <w:rPr>
          <w:rFonts w:ascii="Times New Roman" w:hAnsi="Times New Roman"/>
          <w:i/>
          <w:lang w:val="en-GB"/>
        </w:rPr>
        <w:t>p</w:t>
      </w:r>
      <w:r w:rsidRPr="00664FB6">
        <w:rPr>
          <w:rFonts w:ascii="Times New Roman" w:hAnsi="Times New Roman"/>
          <w:lang w:val="en-GB"/>
        </w:rPr>
        <w:t xml:space="preserve"> &lt; .001, and the effect of recommendation target, χ</w:t>
      </w:r>
      <w:r w:rsidRPr="00664FB6">
        <w:rPr>
          <w:rFonts w:ascii="Times New Roman" w:hAnsi="Times New Roman"/>
          <w:vertAlign w:val="superscript"/>
          <w:lang w:val="en-GB"/>
        </w:rPr>
        <w:t>2</w:t>
      </w:r>
      <w:r w:rsidRPr="00664FB6">
        <w:rPr>
          <w:rFonts w:ascii="Times New Roman" w:hAnsi="Times New Roman"/>
          <w:lang w:val="en-GB"/>
        </w:rPr>
        <w:t xml:space="preserve">(1) = 2.97, </w:t>
      </w:r>
      <w:r w:rsidRPr="00664FB6">
        <w:rPr>
          <w:rFonts w:ascii="Times New Roman" w:hAnsi="Times New Roman"/>
          <w:i/>
          <w:lang w:val="en-GB"/>
        </w:rPr>
        <w:t>p</w:t>
      </w:r>
      <w:r w:rsidRPr="00664FB6">
        <w:rPr>
          <w:rFonts w:ascii="Times New Roman" w:hAnsi="Times New Roman"/>
          <w:lang w:val="en-GB"/>
        </w:rPr>
        <w:t xml:space="preserve"> = .085. However, the interaction effect of sport x goal is no longer statistically detectable, χ</w:t>
      </w:r>
      <w:r w:rsidRPr="00664FB6">
        <w:rPr>
          <w:rFonts w:ascii="Times New Roman" w:hAnsi="Times New Roman"/>
          <w:vertAlign w:val="superscript"/>
          <w:lang w:val="en-GB"/>
        </w:rPr>
        <w:t>2</w:t>
      </w:r>
      <w:r w:rsidRPr="00664FB6">
        <w:rPr>
          <w:rFonts w:ascii="Times New Roman" w:hAnsi="Times New Roman"/>
          <w:lang w:val="en-GB"/>
        </w:rPr>
        <w:t xml:space="preserve">(1) = .20, </w:t>
      </w:r>
      <w:r w:rsidRPr="00664FB6">
        <w:rPr>
          <w:rFonts w:ascii="Times New Roman" w:hAnsi="Times New Roman"/>
          <w:i/>
          <w:lang w:val="en-GB"/>
        </w:rPr>
        <w:t>p</w:t>
      </w:r>
      <w:r w:rsidRPr="00664FB6">
        <w:rPr>
          <w:rFonts w:ascii="Times New Roman" w:hAnsi="Times New Roman"/>
          <w:lang w:val="en-GB"/>
        </w:rPr>
        <w:t xml:space="preserve"> = .66. Thus, readers should bear in mind that our inferences about differences in the recommendations that survey respondents made about running (an individual sport) versus basketball (a team sport) rely on comparing the belief that difficult training is superior to all other beliefs.   </w:t>
      </w:r>
    </w:p>
  </w:footnote>
  <w:footnote w:id="2">
    <w:p w14:paraId="62334E34" w14:textId="77777777" w:rsidR="006555F6" w:rsidRPr="00D75CCC" w:rsidRDefault="006555F6" w:rsidP="00D269A1">
      <w:pPr>
        <w:pStyle w:val="FootnoteText"/>
        <w:rPr>
          <w:rFonts w:ascii="Times New Roman" w:hAnsi="Times New Roman"/>
        </w:rPr>
      </w:pPr>
      <w:r w:rsidRPr="00AF3C2F">
        <w:rPr>
          <w:rStyle w:val="FootnoteReference"/>
        </w:rPr>
        <w:footnoteRef/>
      </w:r>
      <w:r w:rsidRPr="00D75CCC">
        <w:rPr>
          <w:rFonts w:ascii="Times New Roman" w:hAnsi="Times New Roman"/>
        </w:rPr>
        <w:t xml:space="preserve"> </w:t>
      </w:r>
      <w:r w:rsidRPr="00531A4C">
        <w:rPr>
          <w:rFonts w:ascii="Times New Roman" w:hAnsi="Times New Roman"/>
        </w:rPr>
        <w:t>Another outcome one might consider is re</w:t>
      </w:r>
      <w:r w:rsidRPr="00B04DD9">
        <w:rPr>
          <w:rFonts w:ascii="Times New Roman" w:hAnsi="Times New Roman"/>
        </w:rPr>
        <w:t>gular season performance.  Regular se</w:t>
      </w:r>
      <w:r w:rsidRPr="008D24D6">
        <w:rPr>
          <w:rFonts w:ascii="Times New Roman" w:hAnsi="Times New Roman"/>
        </w:rPr>
        <w:t>ason games are not a goo</w:t>
      </w:r>
      <w:r w:rsidRPr="00531A4C">
        <w:rPr>
          <w:rFonts w:ascii="Times New Roman" w:hAnsi="Times New Roman"/>
        </w:rPr>
        <w:t>d outcome because they vary from conference to conference.  Even among the top conferences, some conferences in any given year are harder than others. The NCAA tournament is the same for everyone</w:t>
      </w:r>
      <w:r>
        <w:rPr>
          <w:rFonts w:ascii="Times New Roman" w:hAnsi="Times New Roman"/>
        </w:rPr>
        <w:t>, s</w:t>
      </w:r>
      <w:r w:rsidRPr="00531A4C">
        <w:rPr>
          <w:rFonts w:ascii="Times New Roman" w:hAnsi="Times New Roman"/>
        </w:rPr>
        <w:t>o that gives us the same test for teams even in different conferences.</w:t>
      </w:r>
    </w:p>
  </w:footnote>
  <w:footnote w:id="3">
    <w:p w14:paraId="6DAB56FA" w14:textId="77777777" w:rsidR="006555F6" w:rsidRPr="00D75CCC" w:rsidRDefault="006555F6" w:rsidP="00865EC7">
      <w:pPr>
        <w:pStyle w:val="FootnoteText"/>
        <w:rPr>
          <w:rFonts w:ascii="Times New Roman" w:hAnsi="Times New Roman"/>
        </w:rPr>
      </w:pPr>
      <w:r w:rsidRPr="00BC7815">
        <w:rPr>
          <w:rStyle w:val="FootnoteReference"/>
        </w:rPr>
        <w:footnoteRef/>
      </w:r>
      <w:r w:rsidRPr="00531A4C">
        <w:rPr>
          <w:rFonts w:ascii="Times New Roman" w:hAnsi="Times New Roman"/>
        </w:rPr>
        <w:t xml:space="preserve"> see https://www.sports-reference.com/cbb/conferences/sec/2013.html</w:t>
      </w:r>
    </w:p>
  </w:footnote>
  <w:footnote w:id="4">
    <w:p w14:paraId="63D5713D" w14:textId="77777777" w:rsidR="006555F6" w:rsidRPr="0097688F" w:rsidRDefault="006555F6" w:rsidP="00D269A1">
      <w:pPr>
        <w:pStyle w:val="FootnoteText"/>
        <w:rPr>
          <w:rFonts w:ascii="Times New Roman" w:hAnsi="Times New Roman"/>
        </w:rPr>
      </w:pPr>
      <w:r w:rsidRPr="00AF3C2F">
        <w:rPr>
          <w:rStyle w:val="FootnoteReference"/>
        </w:rPr>
        <w:footnoteRef/>
      </w:r>
      <w:r w:rsidRPr="0097688F">
        <w:rPr>
          <w:rFonts w:ascii="Times New Roman" w:hAnsi="Times New Roman"/>
        </w:rPr>
        <w:t xml:space="preserve"> As an example</w:t>
      </w:r>
      <w:r w:rsidRPr="00531A4C">
        <w:rPr>
          <w:rFonts w:ascii="Times New Roman" w:hAnsi="Times New Roman"/>
        </w:rPr>
        <w:t>, BYU basketball</w:t>
      </w:r>
      <w:r w:rsidRPr="00B04DD9">
        <w:rPr>
          <w:rFonts w:ascii="Times New Roman" w:hAnsi="Times New Roman"/>
        </w:rPr>
        <w:t xml:space="preserve"> had, prior to the 2017-2018 season, </w:t>
      </w:r>
      <w:r w:rsidRPr="008D24D6">
        <w:rPr>
          <w:rFonts w:ascii="Times New Roman" w:hAnsi="Times New Roman"/>
        </w:rPr>
        <w:t xml:space="preserve">100% of the 2018-2019 nonconference games scheduled, </w:t>
      </w:r>
      <w:r w:rsidRPr="00531A4C">
        <w:rPr>
          <w:rFonts w:ascii="Times New Roman" w:hAnsi="Times New Roman"/>
        </w:rPr>
        <w:t xml:space="preserve">90% of the 2019-2020 games scheduled, and 81% of the 2020-2021 nonconference season scheduled.  </w:t>
      </w:r>
    </w:p>
  </w:footnote>
  <w:footnote w:id="5">
    <w:p w14:paraId="6837F7D4" w14:textId="77777777" w:rsidR="006555F6" w:rsidRPr="00D75CCC" w:rsidRDefault="006555F6" w:rsidP="000B05F0">
      <w:pPr>
        <w:pStyle w:val="FootnoteText"/>
        <w:rPr>
          <w:rFonts w:ascii="Times New Roman" w:hAnsi="Times New Roman"/>
        </w:rPr>
      </w:pPr>
      <w:r w:rsidRPr="00BC7815">
        <w:rPr>
          <w:rStyle w:val="FootnoteReference"/>
        </w:rPr>
        <w:footnoteRef/>
      </w:r>
      <w:r w:rsidRPr="00D75CCC">
        <w:rPr>
          <w:rFonts w:ascii="Times New Roman" w:hAnsi="Times New Roman"/>
        </w:rPr>
        <w:t xml:space="preserve"> </w:t>
      </w:r>
      <w:r w:rsidRPr="00531A4C">
        <w:rPr>
          <w:rFonts w:ascii="Times New Roman" w:hAnsi="Times New Roman"/>
        </w:rPr>
        <w:t>see http://www.ncaa.com/news/basketball-men/article/2017-03-12/march-madness-bracket-how-68-teams-are-sele</w:t>
      </w:r>
      <w:r w:rsidRPr="00B04DD9">
        <w:rPr>
          <w:rFonts w:ascii="Times New Roman" w:hAnsi="Times New Roman"/>
        </w:rPr>
        <w:t>cted-division-i</w:t>
      </w:r>
    </w:p>
  </w:footnote>
  <w:footnote w:id="6">
    <w:p w14:paraId="1B205E64" w14:textId="57634313" w:rsidR="006555F6" w:rsidRPr="00531A4C" w:rsidRDefault="006555F6" w:rsidP="00F32904">
      <w:pPr>
        <w:pStyle w:val="FootnoteText"/>
        <w:rPr>
          <w:rFonts w:ascii="Times New Roman" w:hAnsi="Times New Roman"/>
        </w:rPr>
      </w:pPr>
      <w:r w:rsidRPr="00BC7815">
        <w:rPr>
          <w:rStyle w:val="FootnoteReference"/>
        </w:rPr>
        <w:footnoteRef/>
      </w:r>
      <w:r w:rsidRPr="00531A4C">
        <w:rPr>
          <w:rFonts w:ascii="Times New Roman" w:hAnsi="Times New Roman"/>
        </w:rPr>
        <w:t xml:space="preserve"> </w:t>
      </w:r>
      <w:r w:rsidRPr="00B04DD9">
        <w:rPr>
          <w:rFonts w:ascii="Times New Roman" w:hAnsi="Times New Roman"/>
        </w:rPr>
        <w:t>While alternative measures of tournament success exist, each has</w:t>
      </w:r>
      <w:r w:rsidRPr="008D24D6">
        <w:rPr>
          <w:rFonts w:ascii="Times New Roman" w:hAnsi="Times New Roman"/>
        </w:rPr>
        <w:t xml:space="preserve"> shortcomings.  A simple count of games played in the tournament fails to recognize the tournament winner, and a straight count of games won in the tournament would treat the teams that earned a spo</w:t>
      </w:r>
      <w:r w:rsidRPr="00531A4C">
        <w:rPr>
          <w:rFonts w:ascii="Times New Roman" w:hAnsi="Times New Roman"/>
        </w:rPr>
        <w:t xml:space="preserve">t in the tournament but lost the first game identically to the teams that failed to reach the tournament.  Doing the latter would leave almost half of the variation in our data misspecified.  While we choose the </w:t>
      </w:r>
      <w:r>
        <w:rPr>
          <w:rFonts w:ascii="Times New Roman" w:hAnsi="Times New Roman"/>
        </w:rPr>
        <w:t>number of games played</w:t>
      </w:r>
      <w:r w:rsidRPr="00531A4C">
        <w:rPr>
          <w:rFonts w:ascii="Times New Roman" w:hAnsi="Times New Roman"/>
        </w:rPr>
        <w:t xml:space="preserve"> plus</w:t>
      </w:r>
      <w:r>
        <w:rPr>
          <w:rFonts w:ascii="Times New Roman" w:hAnsi="Times New Roman"/>
        </w:rPr>
        <w:t xml:space="preserve"> one for the tournament winner</w:t>
      </w:r>
      <w:r w:rsidRPr="00531A4C">
        <w:rPr>
          <w:rFonts w:ascii="Times New Roman" w:hAnsi="Times New Roman"/>
        </w:rPr>
        <w:t xml:space="preserve"> as our preferred outcomes, the results are completely robust to the alternate specification where we count only games played.</w:t>
      </w:r>
    </w:p>
  </w:footnote>
  <w:footnote w:id="7">
    <w:p w14:paraId="43D1ECA8" w14:textId="77777777" w:rsidR="006555F6" w:rsidRPr="00B04DD9" w:rsidRDefault="006555F6" w:rsidP="00F32904">
      <w:pPr>
        <w:pStyle w:val="FootnoteText"/>
        <w:rPr>
          <w:rFonts w:ascii="Times New Roman" w:hAnsi="Times New Roman"/>
        </w:rPr>
      </w:pPr>
      <w:r w:rsidRPr="00BC7815">
        <w:rPr>
          <w:rStyle w:val="FootnoteReference"/>
        </w:rPr>
        <w:footnoteRef/>
      </w:r>
      <w:r w:rsidRPr="00531A4C">
        <w:rPr>
          <w:rFonts w:ascii="Times New Roman" w:hAnsi="Times New Roman"/>
        </w:rPr>
        <w:t xml:space="preserve"> We replicate our main results using OLS and find no major difference relative to the Poisson regressions</w:t>
      </w:r>
      <w:r w:rsidRPr="00B04DD9">
        <w:rPr>
          <w:rFonts w:ascii="Times New Roman" w:hAnsi="Times New Roman"/>
        </w:rPr>
        <w:t xml:space="preserve"> in the main results.  </w:t>
      </w:r>
    </w:p>
  </w:footnote>
  <w:footnote w:id="8">
    <w:p w14:paraId="6770CA10" w14:textId="77777777" w:rsidR="006555F6" w:rsidRPr="00D75CCC" w:rsidRDefault="006555F6" w:rsidP="00F32904">
      <w:pPr>
        <w:pStyle w:val="FootnoteText"/>
        <w:rPr>
          <w:rFonts w:ascii="Times New Roman" w:hAnsi="Times New Roman"/>
        </w:rPr>
      </w:pPr>
      <w:r w:rsidRPr="00BC7815">
        <w:rPr>
          <w:rStyle w:val="FootnoteReference"/>
        </w:rPr>
        <w:footnoteRef/>
      </w:r>
      <w:r w:rsidRPr="00D75CCC">
        <w:rPr>
          <w:rFonts w:ascii="Times New Roman" w:hAnsi="Times New Roman"/>
        </w:rPr>
        <w:t xml:space="preserve"> Since our variable of interest, average opponent SRS, varies within group, we chose a fixed effects Poisson model over a random effects model, as the fixed effects model does not carry the assumption that the unobserved error is not correlated with any of the independent variables.  The results are insensitive to random effects specifications.</w:t>
      </w:r>
    </w:p>
  </w:footnote>
  <w:footnote w:id="9">
    <w:p w14:paraId="6D04AA44" w14:textId="2245BC4E" w:rsidR="006555F6" w:rsidRPr="00531A4C" w:rsidRDefault="006555F6" w:rsidP="00F32904">
      <w:pPr>
        <w:pStyle w:val="FootnoteText"/>
        <w:rPr>
          <w:rFonts w:ascii="Times New Roman" w:hAnsi="Times New Roman"/>
        </w:rPr>
      </w:pPr>
      <w:r w:rsidRPr="00BC7815">
        <w:rPr>
          <w:rStyle w:val="FootnoteReference"/>
        </w:rPr>
        <w:footnoteRef/>
      </w:r>
      <w:r w:rsidRPr="00531A4C">
        <w:rPr>
          <w:rFonts w:ascii="Times New Roman" w:hAnsi="Times New Roman"/>
        </w:rPr>
        <w:t xml:space="preserve"> Our models suggest a quadratic relationship to be most appropriate. This is confirmed by semiparametric regressions where the team and season fixed effects are parametrically modeled and the relationship between SOS and tourn</w:t>
      </w:r>
      <w:r>
        <w:rPr>
          <w:rFonts w:ascii="Times New Roman" w:hAnsi="Times New Roman"/>
        </w:rPr>
        <w:t>ament</w:t>
      </w:r>
      <w:r w:rsidRPr="00531A4C">
        <w:rPr>
          <w:rFonts w:ascii="Times New Roman" w:hAnsi="Times New Roman"/>
        </w:rPr>
        <w:t xml:space="preserve"> run is allowed a flexible nonparametric form.  The semiparametric models confirm the appropriateness of a quadratic relationship.</w:t>
      </w:r>
    </w:p>
  </w:footnote>
  <w:footnote w:id="10">
    <w:p w14:paraId="6704E677" w14:textId="77777777" w:rsidR="006555F6" w:rsidRPr="00761E1B" w:rsidRDefault="006555F6" w:rsidP="00F32904">
      <w:pPr>
        <w:pStyle w:val="FootnoteText"/>
        <w:rPr>
          <w:rFonts w:ascii="Times New Roman" w:hAnsi="Times New Roman"/>
        </w:rPr>
      </w:pPr>
      <w:r w:rsidRPr="00BC7815">
        <w:rPr>
          <w:rStyle w:val="FootnoteReference"/>
        </w:rPr>
        <w:footnoteRef/>
      </w:r>
      <w:r w:rsidRPr="00531A4C">
        <w:rPr>
          <w:rFonts w:ascii="Times New Roman" w:hAnsi="Times New Roman"/>
        </w:rPr>
        <w:t xml:space="preserve"> While we present these results with parametrized nonlinearities, semiparametric regressions</w:t>
      </w:r>
      <w:r w:rsidRPr="00761E1B">
        <w:rPr>
          <w:rFonts w:ascii="Times New Roman" w:hAnsi="Times New Roman"/>
        </w:rPr>
        <w:t xml:space="preserve"> that allow for full functional form flexibility between tournament run and preseason opponent SOS report the same quadratic result. </w:t>
      </w:r>
    </w:p>
  </w:footnote>
  <w:footnote w:id="11">
    <w:p w14:paraId="420A557F" w14:textId="77777777" w:rsidR="006555F6" w:rsidRPr="00531A4C" w:rsidRDefault="006555F6" w:rsidP="00F32904">
      <w:pPr>
        <w:pStyle w:val="FootnoteText"/>
        <w:rPr>
          <w:rFonts w:ascii="Times New Roman" w:hAnsi="Times New Roman"/>
        </w:rPr>
      </w:pPr>
      <w:r w:rsidRPr="00BC7815">
        <w:rPr>
          <w:rStyle w:val="FootnoteReference"/>
        </w:rPr>
        <w:footnoteRef/>
      </w:r>
      <w:r w:rsidRPr="00531A4C">
        <w:rPr>
          <w:rFonts w:ascii="Times New Roman" w:hAnsi="Times New Roman"/>
        </w:rPr>
        <w:t xml:space="preserve"> For example, the top 5 teams in the 2006-07 ACC averaged a SRS score of 19.1.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95089" w14:textId="775C9A4F" w:rsidR="006555F6" w:rsidRDefault="006555F6">
    <w:pPr>
      <w:pStyle w:val="Header"/>
      <w:jc w:val="right"/>
    </w:pPr>
    <w:r>
      <w:t xml:space="preserve">     </w:t>
    </w:r>
    <w:r>
      <w:rPr>
        <w:lang w:val="en-US"/>
      </w:rPr>
      <w:t>DIFFICULT TRAINING</w:t>
    </w:r>
    <w:r>
      <w:t xml:space="preserve"> </w:t>
    </w:r>
    <w:r>
      <w:fldChar w:fldCharType="begin"/>
    </w:r>
    <w:r>
      <w:instrText xml:space="preserve"> PAGE   \* MERGEFORMAT </w:instrText>
    </w:r>
    <w:r>
      <w:fldChar w:fldCharType="separate"/>
    </w:r>
    <w:r w:rsidR="00124A0E">
      <w:rPr>
        <w:noProof/>
      </w:rPr>
      <w:t>2</w:t>
    </w:r>
    <w:r>
      <w:fldChar w:fldCharType="end"/>
    </w:r>
  </w:p>
  <w:p w14:paraId="4CD3719C" w14:textId="77777777" w:rsidR="006555F6" w:rsidRDefault="006555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CAD5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CD5D0F"/>
    <w:multiLevelType w:val="multilevel"/>
    <w:tmpl w:val="B9F6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3B0429"/>
    <w:multiLevelType w:val="multilevel"/>
    <w:tmpl w:val="957E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E64F3"/>
    <w:multiLevelType w:val="multilevel"/>
    <w:tmpl w:val="F6F2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0C55B0"/>
    <w:multiLevelType w:val="hybridMultilevel"/>
    <w:tmpl w:val="1C60F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ED3F1A"/>
    <w:multiLevelType w:val="hybridMultilevel"/>
    <w:tmpl w:val="EF24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C51D7"/>
    <w:multiLevelType w:val="hybridMultilevel"/>
    <w:tmpl w:val="7CE01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616D2"/>
    <w:multiLevelType w:val="hybridMultilevel"/>
    <w:tmpl w:val="5CD02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BA7FCA"/>
    <w:multiLevelType w:val="multilevel"/>
    <w:tmpl w:val="7C02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BC0A9C"/>
    <w:multiLevelType w:val="hybridMultilevel"/>
    <w:tmpl w:val="6E44A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C6086B"/>
    <w:multiLevelType w:val="hybridMultilevel"/>
    <w:tmpl w:val="62421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326276"/>
    <w:multiLevelType w:val="hybridMultilevel"/>
    <w:tmpl w:val="3462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030E17"/>
    <w:multiLevelType w:val="multilevel"/>
    <w:tmpl w:val="5D7C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897ACF"/>
    <w:multiLevelType w:val="multilevel"/>
    <w:tmpl w:val="3FB8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02773C"/>
    <w:multiLevelType w:val="hybridMultilevel"/>
    <w:tmpl w:val="04BAB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9"/>
  </w:num>
  <w:num w:numId="3">
    <w:abstractNumId w:val="4"/>
  </w:num>
  <w:num w:numId="4">
    <w:abstractNumId w:val="14"/>
  </w:num>
  <w:num w:numId="5">
    <w:abstractNumId w:val="6"/>
  </w:num>
  <w:num w:numId="6">
    <w:abstractNumId w:val="2"/>
  </w:num>
  <w:num w:numId="7">
    <w:abstractNumId w:val="8"/>
  </w:num>
  <w:num w:numId="8">
    <w:abstractNumId w:val="12"/>
  </w:num>
  <w:num w:numId="9">
    <w:abstractNumId w:val="3"/>
  </w:num>
  <w:num w:numId="10">
    <w:abstractNumId w:val="13"/>
  </w:num>
  <w:num w:numId="11">
    <w:abstractNumId w:val="10"/>
  </w:num>
  <w:num w:numId="12">
    <w:abstractNumId w:val="0"/>
  </w:num>
  <w:num w:numId="13">
    <w:abstractNumId w:val="7"/>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x90epdc22wfne9prc555e7reaa9dz9dstx&quot;&gt;My EndNote Library&lt;record-ids&gt;&lt;item&gt;120&lt;/item&gt;&lt;item&gt;121&lt;/item&gt;&lt;/record-ids&gt;&lt;/item&gt;&lt;/Libraries&gt;"/>
  </w:docVars>
  <w:rsids>
    <w:rsidRoot w:val="00043C1F"/>
    <w:rsid w:val="00001174"/>
    <w:rsid w:val="00004020"/>
    <w:rsid w:val="00006436"/>
    <w:rsid w:val="00011E9E"/>
    <w:rsid w:val="00011F1C"/>
    <w:rsid w:val="00012774"/>
    <w:rsid w:val="00014924"/>
    <w:rsid w:val="000157A9"/>
    <w:rsid w:val="00016F43"/>
    <w:rsid w:val="00017119"/>
    <w:rsid w:val="00017D25"/>
    <w:rsid w:val="00020101"/>
    <w:rsid w:val="000260B3"/>
    <w:rsid w:val="00026461"/>
    <w:rsid w:val="00026FDA"/>
    <w:rsid w:val="00027514"/>
    <w:rsid w:val="000275BD"/>
    <w:rsid w:val="000319AD"/>
    <w:rsid w:val="00032864"/>
    <w:rsid w:val="00032EC0"/>
    <w:rsid w:val="00035460"/>
    <w:rsid w:val="00036DF3"/>
    <w:rsid w:val="0004285B"/>
    <w:rsid w:val="00043C1F"/>
    <w:rsid w:val="0004441C"/>
    <w:rsid w:val="00045C77"/>
    <w:rsid w:val="00046413"/>
    <w:rsid w:val="00047532"/>
    <w:rsid w:val="00047C45"/>
    <w:rsid w:val="00051460"/>
    <w:rsid w:val="00051E56"/>
    <w:rsid w:val="00052513"/>
    <w:rsid w:val="0005275B"/>
    <w:rsid w:val="00053215"/>
    <w:rsid w:val="00054223"/>
    <w:rsid w:val="00055042"/>
    <w:rsid w:val="00057B2C"/>
    <w:rsid w:val="0006352D"/>
    <w:rsid w:val="00064A6B"/>
    <w:rsid w:val="00064D10"/>
    <w:rsid w:val="00065BAF"/>
    <w:rsid w:val="00066D42"/>
    <w:rsid w:val="0006787A"/>
    <w:rsid w:val="00067FCE"/>
    <w:rsid w:val="00073DEC"/>
    <w:rsid w:val="00075E17"/>
    <w:rsid w:val="0007642D"/>
    <w:rsid w:val="00087A4E"/>
    <w:rsid w:val="000910EA"/>
    <w:rsid w:val="00095E2C"/>
    <w:rsid w:val="00096BA3"/>
    <w:rsid w:val="00097DFF"/>
    <w:rsid w:val="000A04A1"/>
    <w:rsid w:val="000A475E"/>
    <w:rsid w:val="000A55D5"/>
    <w:rsid w:val="000A5CD8"/>
    <w:rsid w:val="000B05F0"/>
    <w:rsid w:val="000B1CF4"/>
    <w:rsid w:val="000B2F4B"/>
    <w:rsid w:val="000B45A6"/>
    <w:rsid w:val="000B47D9"/>
    <w:rsid w:val="000B5068"/>
    <w:rsid w:val="000C3641"/>
    <w:rsid w:val="000C6947"/>
    <w:rsid w:val="000C76F2"/>
    <w:rsid w:val="000D0B76"/>
    <w:rsid w:val="000D28C1"/>
    <w:rsid w:val="000D2A7D"/>
    <w:rsid w:val="000D2B1A"/>
    <w:rsid w:val="000D31A4"/>
    <w:rsid w:val="000D40A4"/>
    <w:rsid w:val="000D4528"/>
    <w:rsid w:val="000D5DC3"/>
    <w:rsid w:val="000D699E"/>
    <w:rsid w:val="000D6E4B"/>
    <w:rsid w:val="000D71A9"/>
    <w:rsid w:val="000D7808"/>
    <w:rsid w:val="000E0756"/>
    <w:rsid w:val="000E257E"/>
    <w:rsid w:val="000E2EDB"/>
    <w:rsid w:val="000E34C1"/>
    <w:rsid w:val="000E3C83"/>
    <w:rsid w:val="000E62B1"/>
    <w:rsid w:val="000F4DCF"/>
    <w:rsid w:val="000F6D27"/>
    <w:rsid w:val="000F7A2C"/>
    <w:rsid w:val="00100A3D"/>
    <w:rsid w:val="00102BE1"/>
    <w:rsid w:val="001033C5"/>
    <w:rsid w:val="00103AA9"/>
    <w:rsid w:val="0010546F"/>
    <w:rsid w:val="0010640D"/>
    <w:rsid w:val="00110E52"/>
    <w:rsid w:val="001132BB"/>
    <w:rsid w:val="00124A0E"/>
    <w:rsid w:val="001252B8"/>
    <w:rsid w:val="00127A1A"/>
    <w:rsid w:val="001305D3"/>
    <w:rsid w:val="00131792"/>
    <w:rsid w:val="00132AA7"/>
    <w:rsid w:val="00134D2D"/>
    <w:rsid w:val="0013563A"/>
    <w:rsid w:val="00136875"/>
    <w:rsid w:val="0013697F"/>
    <w:rsid w:val="00136A33"/>
    <w:rsid w:val="00141233"/>
    <w:rsid w:val="0014204A"/>
    <w:rsid w:val="00145773"/>
    <w:rsid w:val="00147D73"/>
    <w:rsid w:val="00153004"/>
    <w:rsid w:val="0015367A"/>
    <w:rsid w:val="00155B9E"/>
    <w:rsid w:val="00161E63"/>
    <w:rsid w:val="0016590A"/>
    <w:rsid w:val="00170A9E"/>
    <w:rsid w:val="001726D7"/>
    <w:rsid w:val="00172820"/>
    <w:rsid w:val="0017372E"/>
    <w:rsid w:val="0017735E"/>
    <w:rsid w:val="0017764B"/>
    <w:rsid w:val="00181647"/>
    <w:rsid w:val="00181794"/>
    <w:rsid w:val="0018327C"/>
    <w:rsid w:val="001839E3"/>
    <w:rsid w:val="0018415D"/>
    <w:rsid w:val="0018628C"/>
    <w:rsid w:val="00187222"/>
    <w:rsid w:val="00191428"/>
    <w:rsid w:val="00191A81"/>
    <w:rsid w:val="00191DE3"/>
    <w:rsid w:val="001925FD"/>
    <w:rsid w:val="00192D3A"/>
    <w:rsid w:val="00196F0E"/>
    <w:rsid w:val="001A059C"/>
    <w:rsid w:val="001A1579"/>
    <w:rsid w:val="001A1ED3"/>
    <w:rsid w:val="001A25E2"/>
    <w:rsid w:val="001A3E10"/>
    <w:rsid w:val="001A58D3"/>
    <w:rsid w:val="001A5D35"/>
    <w:rsid w:val="001A695F"/>
    <w:rsid w:val="001B09D3"/>
    <w:rsid w:val="001B29D5"/>
    <w:rsid w:val="001B3D59"/>
    <w:rsid w:val="001C0CBF"/>
    <w:rsid w:val="001C28BB"/>
    <w:rsid w:val="001C733F"/>
    <w:rsid w:val="001C7EDB"/>
    <w:rsid w:val="001D5788"/>
    <w:rsid w:val="001D5DCE"/>
    <w:rsid w:val="001E15E1"/>
    <w:rsid w:val="001E16C8"/>
    <w:rsid w:val="001E24CB"/>
    <w:rsid w:val="001E2B04"/>
    <w:rsid w:val="001E6BFC"/>
    <w:rsid w:val="001E6EC5"/>
    <w:rsid w:val="001E784A"/>
    <w:rsid w:val="001F0579"/>
    <w:rsid w:val="001F0717"/>
    <w:rsid w:val="001F11DC"/>
    <w:rsid w:val="001F13E5"/>
    <w:rsid w:val="001F2DA1"/>
    <w:rsid w:val="001F49C8"/>
    <w:rsid w:val="001F566E"/>
    <w:rsid w:val="001F5B80"/>
    <w:rsid w:val="001F6C70"/>
    <w:rsid w:val="001F7EC5"/>
    <w:rsid w:val="002015CE"/>
    <w:rsid w:val="00205E97"/>
    <w:rsid w:val="002072B3"/>
    <w:rsid w:val="00207895"/>
    <w:rsid w:val="002105C8"/>
    <w:rsid w:val="002179D9"/>
    <w:rsid w:val="00217FCC"/>
    <w:rsid w:val="00220701"/>
    <w:rsid w:val="00221EBE"/>
    <w:rsid w:val="00224A3A"/>
    <w:rsid w:val="00225C32"/>
    <w:rsid w:val="0022634E"/>
    <w:rsid w:val="00230E44"/>
    <w:rsid w:val="0023277C"/>
    <w:rsid w:val="00234B39"/>
    <w:rsid w:val="002358F4"/>
    <w:rsid w:val="002366B1"/>
    <w:rsid w:val="00237DF7"/>
    <w:rsid w:val="00240966"/>
    <w:rsid w:val="00240C68"/>
    <w:rsid w:val="002426EC"/>
    <w:rsid w:val="00245239"/>
    <w:rsid w:val="00251005"/>
    <w:rsid w:val="00254306"/>
    <w:rsid w:val="00255408"/>
    <w:rsid w:val="0026192F"/>
    <w:rsid w:val="00261EA7"/>
    <w:rsid w:val="0026419E"/>
    <w:rsid w:val="00271AAD"/>
    <w:rsid w:val="002771CD"/>
    <w:rsid w:val="00277F74"/>
    <w:rsid w:val="0028028A"/>
    <w:rsid w:val="002824AB"/>
    <w:rsid w:val="00282B29"/>
    <w:rsid w:val="002832F7"/>
    <w:rsid w:val="002872EF"/>
    <w:rsid w:val="00291A86"/>
    <w:rsid w:val="00292293"/>
    <w:rsid w:val="00293F47"/>
    <w:rsid w:val="002947F6"/>
    <w:rsid w:val="00295DC5"/>
    <w:rsid w:val="002A0510"/>
    <w:rsid w:val="002A23C6"/>
    <w:rsid w:val="002A270A"/>
    <w:rsid w:val="002A3EF5"/>
    <w:rsid w:val="002A45FB"/>
    <w:rsid w:val="002A4637"/>
    <w:rsid w:val="002A5461"/>
    <w:rsid w:val="002A55E6"/>
    <w:rsid w:val="002A7449"/>
    <w:rsid w:val="002B1D95"/>
    <w:rsid w:val="002B355C"/>
    <w:rsid w:val="002B4183"/>
    <w:rsid w:val="002B4F3E"/>
    <w:rsid w:val="002B501B"/>
    <w:rsid w:val="002B5B81"/>
    <w:rsid w:val="002B5DF4"/>
    <w:rsid w:val="002C7994"/>
    <w:rsid w:val="002D1D60"/>
    <w:rsid w:val="002D259B"/>
    <w:rsid w:val="002D2B17"/>
    <w:rsid w:val="002D35AC"/>
    <w:rsid w:val="002D5149"/>
    <w:rsid w:val="002D5272"/>
    <w:rsid w:val="002D6B68"/>
    <w:rsid w:val="002E53AA"/>
    <w:rsid w:val="002E753D"/>
    <w:rsid w:val="002E7A53"/>
    <w:rsid w:val="002F2C58"/>
    <w:rsid w:val="002F314C"/>
    <w:rsid w:val="002F4802"/>
    <w:rsid w:val="00300338"/>
    <w:rsid w:val="003003CB"/>
    <w:rsid w:val="0030111A"/>
    <w:rsid w:val="00306171"/>
    <w:rsid w:val="00310202"/>
    <w:rsid w:val="00310CC8"/>
    <w:rsid w:val="003134CF"/>
    <w:rsid w:val="00320BDE"/>
    <w:rsid w:val="0032122B"/>
    <w:rsid w:val="00321745"/>
    <w:rsid w:val="003217EF"/>
    <w:rsid w:val="00322223"/>
    <w:rsid w:val="0032326E"/>
    <w:rsid w:val="00323CAD"/>
    <w:rsid w:val="00324426"/>
    <w:rsid w:val="00326195"/>
    <w:rsid w:val="003263A3"/>
    <w:rsid w:val="0033040D"/>
    <w:rsid w:val="003323FC"/>
    <w:rsid w:val="00332C98"/>
    <w:rsid w:val="00335180"/>
    <w:rsid w:val="00335331"/>
    <w:rsid w:val="003366D0"/>
    <w:rsid w:val="00337178"/>
    <w:rsid w:val="00337184"/>
    <w:rsid w:val="0034147E"/>
    <w:rsid w:val="00342173"/>
    <w:rsid w:val="00344334"/>
    <w:rsid w:val="00344428"/>
    <w:rsid w:val="00344FDB"/>
    <w:rsid w:val="00345C89"/>
    <w:rsid w:val="00347F8D"/>
    <w:rsid w:val="00350392"/>
    <w:rsid w:val="00350AFA"/>
    <w:rsid w:val="003515DE"/>
    <w:rsid w:val="00351BE6"/>
    <w:rsid w:val="00355DC8"/>
    <w:rsid w:val="003561F5"/>
    <w:rsid w:val="0035620C"/>
    <w:rsid w:val="003564DF"/>
    <w:rsid w:val="00356543"/>
    <w:rsid w:val="003571C6"/>
    <w:rsid w:val="00357246"/>
    <w:rsid w:val="00366B30"/>
    <w:rsid w:val="00366F5A"/>
    <w:rsid w:val="003752C5"/>
    <w:rsid w:val="00377819"/>
    <w:rsid w:val="003808FF"/>
    <w:rsid w:val="00380D89"/>
    <w:rsid w:val="003825B3"/>
    <w:rsid w:val="00382E66"/>
    <w:rsid w:val="0038316C"/>
    <w:rsid w:val="00383620"/>
    <w:rsid w:val="003836AF"/>
    <w:rsid w:val="003841FB"/>
    <w:rsid w:val="0038601E"/>
    <w:rsid w:val="00387EF9"/>
    <w:rsid w:val="00391738"/>
    <w:rsid w:val="00391848"/>
    <w:rsid w:val="003922A0"/>
    <w:rsid w:val="003929FD"/>
    <w:rsid w:val="00393D57"/>
    <w:rsid w:val="00393EF9"/>
    <w:rsid w:val="00394070"/>
    <w:rsid w:val="00395261"/>
    <w:rsid w:val="003953B4"/>
    <w:rsid w:val="003969F1"/>
    <w:rsid w:val="003974EB"/>
    <w:rsid w:val="003976BB"/>
    <w:rsid w:val="003A028B"/>
    <w:rsid w:val="003A0B0A"/>
    <w:rsid w:val="003A10F5"/>
    <w:rsid w:val="003A13E9"/>
    <w:rsid w:val="003A1CF7"/>
    <w:rsid w:val="003A1DC8"/>
    <w:rsid w:val="003A5F51"/>
    <w:rsid w:val="003A6C97"/>
    <w:rsid w:val="003B382E"/>
    <w:rsid w:val="003C07B8"/>
    <w:rsid w:val="003C0FAC"/>
    <w:rsid w:val="003C3E7C"/>
    <w:rsid w:val="003C6A59"/>
    <w:rsid w:val="003D0B60"/>
    <w:rsid w:val="003D0CD5"/>
    <w:rsid w:val="003D23F3"/>
    <w:rsid w:val="003D547B"/>
    <w:rsid w:val="003D5A9F"/>
    <w:rsid w:val="003E1285"/>
    <w:rsid w:val="003E416F"/>
    <w:rsid w:val="003E4BCE"/>
    <w:rsid w:val="003E50E2"/>
    <w:rsid w:val="003E76C9"/>
    <w:rsid w:val="003E7FFD"/>
    <w:rsid w:val="003F2312"/>
    <w:rsid w:val="003F2FD1"/>
    <w:rsid w:val="003F3423"/>
    <w:rsid w:val="003F3481"/>
    <w:rsid w:val="003F5627"/>
    <w:rsid w:val="003F5B36"/>
    <w:rsid w:val="003F64EF"/>
    <w:rsid w:val="003F6E1D"/>
    <w:rsid w:val="003F757C"/>
    <w:rsid w:val="003F77B7"/>
    <w:rsid w:val="00402756"/>
    <w:rsid w:val="004029E4"/>
    <w:rsid w:val="00403798"/>
    <w:rsid w:val="00403DE1"/>
    <w:rsid w:val="00406E99"/>
    <w:rsid w:val="004079E8"/>
    <w:rsid w:val="0041069F"/>
    <w:rsid w:val="00411015"/>
    <w:rsid w:val="0041209C"/>
    <w:rsid w:val="00413BE7"/>
    <w:rsid w:val="0041460C"/>
    <w:rsid w:val="0041547D"/>
    <w:rsid w:val="004161C8"/>
    <w:rsid w:val="004162D7"/>
    <w:rsid w:val="004178DA"/>
    <w:rsid w:val="00417D87"/>
    <w:rsid w:val="00420E53"/>
    <w:rsid w:val="00423751"/>
    <w:rsid w:val="00427CD6"/>
    <w:rsid w:val="0043145F"/>
    <w:rsid w:val="004315E0"/>
    <w:rsid w:val="00432065"/>
    <w:rsid w:val="004332B2"/>
    <w:rsid w:val="004344B1"/>
    <w:rsid w:val="00434B81"/>
    <w:rsid w:val="00435213"/>
    <w:rsid w:val="0044057D"/>
    <w:rsid w:val="004410A9"/>
    <w:rsid w:val="00442836"/>
    <w:rsid w:val="00443009"/>
    <w:rsid w:val="004431D0"/>
    <w:rsid w:val="004433FD"/>
    <w:rsid w:val="0044642B"/>
    <w:rsid w:val="004513BE"/>
    <w:rsid w:val="00452479"/>
    <w:rsid w:val="00453A8C"/>
    <w:rsid w:val="00454A72"/>
    <w:rsid w:val="00454C06"/>
    <w:rsid w:val="00456435"/>
    <w:rsid w:val="004572CE"/>
    <w:rsid w:val="0046072C"/>
    <w:rsid w:val="00462268"/>
    <w:rsid w:val="00463792"/>
    <w:rsid w:val="00464B47"/>
    <w:rsid w:val="00466935"/>
    <w:rsid w:val="004675AF"/>
    <w:rsid w:val="00473686"/>
    <w:rsid w:val="00474220"/>
    <w:rsid w:val="00475DF0"/>
    <w:rsid w:val="00477BE2"/>
    <w:rsid w:val="00480778"/>
    <w:rsid w:val="004813F1"/>
    <w:rsid w:val="00481966"/>
    <w:rsid w:val="0048363F"/>
    <w:rsid w:val="00484386"/>
    <w:rsid w:val="004855D8"/>
    <w:rsid w:val="0048576C"/>
    <w:rsid w:val="004862AB"/>
    <w:rsid w:val="00490AA2"/>
    <w:rsid w:val="004912B8"/>
    <w:rsid w:val="004937FE"/>
    <w:rsid w:val="00493942"/>
    <w:rsid w:val="00496295"/>
    <w:rsid w:val="004A0382"/>
    <w:rsid w:val="004A0D41"/>
    <w:rsid w:val="004A4385"/>
    <w:rsid w:val="004A4D66"/>
    <w:rsid w:val="004B052F"/>
    <w:rsid w:val="004B0BB9"/>
    <w:rsid w:val="004B1EC1"/>
    <w:rsid w:val="004B32F8"/>
    <w:rsid w:val="004B38A0"/>
    <w:rsid w:val="004B3A5B"/>
    <w:rsid w:val="004B3F5F"/>
    <w:rsid w:val="004B5597"/>
    <w:rsid w:val="004B5E72"/>
    <w:rsid w:val="004B681C"/>
    <w:rsid w:val="004C0132"/>
    <w:rsid w:val="004C03C6"/>
    <w:rsid w:val="004C03EC"/>
    <w:rsid w:val="004C1500"/>
    <w:rsid w:val="004C2119"/>
    <w:rsid w:val="004C3BCA"/>
    <w:rsid w:val="004C4006"/>
    <w:rsid w:val="004C48E7"/>
    <w:rsid w:val="004C5F13"/>
    <w:rsid w:val="004C69F0"/>
    <w:rsid w:val="004C7042"/>
    <w:rsid w:val="004D0571"/>
    <w:rsid w:val="004D0F28"/>
    <w:rsid w:val="004D1D1F"/>
    <w:rsid w:val="004D22D1"/>
    <w:rsid w:val="004D6256"/>
    <w:rsid w:val="004E212B"/>
    <w:rsid w:val="004E3E55"/>
    <w:rsid w:val="004E42D6"/>
    <w:rsid w:val="004E4861"/>
    <w:rsid w:val="004E6020"/>
    <w:rsid w:val="004F128D"/>
    <w:rsid w:val="004F33AA"/>
    <w:rsid w:val="004F6C8A"/>
    <w:rsid w:val="004F7A49"/>
    <w:rsid w:val="00501390"/>
    <w:rsid w:val="005050F7"/>
    <w:rsid w:val="005057F3"/>
    <w:rsid w:val="00505A4F"/>
    <w:rsid w:val="00505BDD"/>
    <w:rsid w:val="00514879"/>
    <w:rsid w:val="00515801"/>
    <w:rsid w:val="00516A9B"/>
    <w:rsid w:val="00516C5F"/>
    <w:rsid w:val="00516F7F"/>
    <w:rsid w:val="00517DD8"/>
    <w:rsid w:val="00521247"/>
    <w:rsid w:val="005217BC"/>
    <w:rsid w:val="00522D95"/>
    <w:rsid w:val="00523B52"/>
    <w:rsid w:val="00524B83"/>
    <w:rsid w:val="005257AF"/>
    <w:rsid w:val="00531A4C"/>
    <w:rsid w:val="0053304D"/>
    <w:rsid w:val="005337D7"/>
    <w:rsid w:val="0053535D"/>
    <w:rsid w:val="00541798"/>
    <w:rsid w:val="00544B76"/>
    <w:rsid w:val="005461EC"/>
    <w:rsid w:val="0055171E"/>
    <w:rsid w:val="0055419A"/>
    <w:rsid w:val="00556DE2"/>
    <w:rsid w:val="00560025"/>
    <w:rsid w:val="00562A4A"/>
    <w:rsid w:val="0056738D"/>
    <w:rsid w:val="00570B37"/>
    <w:rsid w:val="00571A4C"/>
    <w:rsid w:val="00572BF7"/>
    <w:rsid w:val="00573F11"/>
    <w:rsid w:val="005743D4"/>
    <w:rsid w:val="005767C8"/>
    <w:rsid w:val="00577F16"/>
    <w:rsid w:val="005813C3"/>
    <w:rsid w:val="00581B78"/>
    <w:rsid w:val="00585E6E"/>
    <w:rsid w:val="00586E13"/>
    <w:rsid w:val="00590055"/>
    <w:rsid w:val="005902C8"/>
    <w:rsid w:val="005907DC"/>
    <w:rsid w:val="0059416E"/>
    <w:rsid w:val="00594762"/>
    <w:rsid w:val="00594DEF"/>
    <w:rsid w:val="00596D2A"/>
    <w:rsid w:val="005977D4"/>
    <w:rsid w:val="005A185C"/>
    <w:rsid w:val="005A3294"/>
    <w:rsid w:val="005A334A"/>
    <w:rsid w:val="005A6948"/>
    <w:rsid w:val="005A759F"/>
    <w:rsid w:val="005B2E2C"/>
    <w:rsid w:val="005B4D7C"/>
    <w:rsid w:val="005B57D8"/>
    <w:rsid w:val="005B7C59"/>
    <w:rsid w:val="005C081B"/>
    <w:rsid w:val="005C16CE"/>
    <w:rsid w:val="005C20CC"/>
    <w:rsid w:val="005C3A16"/>
    <w:rsid w:val="005C4724"/>
    <w:rsid w:val="005C6BF6"/>
    <w:rsid w:val="005D1A4D"/>
    <w:rsid w:val="005D5055"/>
    <w:rsid w:val="005D6F1F"/>
    <w:rsid w:val="005E5D07"/>
    <w:rsid w:val="005E60FF"/>
    <w:rsid w:val="005E74AE"/>
    <w:rsid w:val="005F0167"/>
    <w:rsid w:val="005F0C60"/>
    <w:rsid w:val="005F2BB2"/>
    <w:rsid w:val="005F32AB"/>
    <w:rsid w:val="005F448B"/>
    <w:rsid w:val="005F5D85"/>
    <w:rsid w:val="00602475"/>
    <w:rsid w:val="006037EE"/>
    <w:rsid w:val="00605C36"/>
    <w:rsid w:val="00607CBA"/>
    <w:rsid w:val="00610242"/>
    <w:rsid w:val="006108E5"/>
    <w:rsid w:val="0061124C"/>
    <w:rsid w:val="00613450"/>
    <w:rsid w:val="00613B27"/>
    <w:rsid w:val="006148C1"/>
    <w:rsid w:val="00616007"/>
    <w:rsid w:val="006174FA"/>
    <w:rsid w:val="006205B6"/>
    <w:rsid w:val="00621456"/>
    <w:rsid w:val="006216A8"/>
    <w:rsid w:val="00621737"/>
    <w:rsid w:val="00623171"/>
    <w:rsid w:val="00623E70"/>
    <w:rsid w:val="00625F17"/>
    <w:rsid w:val="006300D8"/>
    <w:rsid w:val="00630F18"/>
    <w:rsid w:val="00631185"/>
    <w:rsid w:val="00631BD8"/>
    <w:rsid w:val="00632599"/>
    <w:rsid w:val="006338DD"/>
    <w:rsid w:val="0063396B"/>
    <w:rsid w:val="00637255"/>
    <w:rsid w:val="00640156"/>
    <w:rsid w:val="00641064"/>
    <w:rsid w:val="0064345A"/>
    <w:rsid w:val="00654160"/>
    <w:rsid w:val="006555F6"/>
    <w:rsid w:val="006570E3"/>
    <w:rsid w:val="0065736B"/>
    <w:rsid w:val="00657B9E"/>
    <w:rsid w:val="006600F9"/>
    <w:rsid w:val="00661C1D"/>
    <w:rsid w:val="00662836"/>
    <w:rsid w:val="006630AB"/>
    <w:rsid w:val="006646F1"/>
    <w:rsid w:val="00664FB6"/>
    <w:rsid w:val="00665B4B"/>
    <w:rsid w:val="00670FD8"/>
    <w:rsid w:val="00672200"/>
    <w:rsid w:val="006724E3"/>
    <w:rsid w:val="00672BA8"/>
    <w:rsid w:val="0067421F"/>
    <w:rsid w:val="00675735"/>
    <w:rsid w:val="00683549"/>
    <w:rsid w:val="00683E08"/>
    <w:rsid w:val="0068667C"/>
    <w:rsid w:val="006924CD"/>
    <w:rsid w:val="00693955"/>
    <w:rsid w:val="00693ED1"/>
    <w:rsid w:val="00697765"/>
    <w:rsid w:val="006A2816"/>
    <w:rsid w:val="006A3381"/>
    <w:rsid w:val="006B0D68"/>
    <w:rsid w:val="006B2903"/>
    <w:rsid w:val="006B312B"/>
    <w:rsid w:val="006B42B8"/>
    <w:rsid w:val="006C0412"/>
    <w:rsid w:val="006C0D3E"/>
    <w:rsid w:val="006C21BB"/>
    <w:rsid w:val="006C2F60"/>
    <w:rsid w:val="006C5065"/>
    <w:rsid w:val="006C5229"/>
    <w:rsid w:val="006C5C3E"/>
    <w:rsid w:val="006C6F5C"/>
    <w:rsid w:val="006D0538"/>
    <w:rsid w:val="006D1021"/>
    <w:rsid w:val="006D140F"/>
    <w:rsid w:val="006D1E07"/>
    <w:rsid w:val="006D2BDE"/>
    <w:rsid w:val="006D3B89"/>
    <w:rsid w:val="006D5099"/>
    <w:rsid w:val="006E1579"/>
    <w:rsid w:val="006E2306"/>
    <w:rsid w:val="006E44E6"/>
    <w:rsid w:val="006E567F"/>
    <w:rsid w:val="006E5F09"/>
    <w:rsid w:val="006E6D42"/>
    <w:rsid w:val="006E763E"/>
    <w:rsid w:val="006F28DA"/>
    <w:rsid w:val="006F4898"/>
    <w:rsid w:val="006F4A82"/>
    <w:rsid w:val="006F4C19"/>
    <w:rsid w:val="006F5FA8"/>
    <w:rsid w:val="006F6AE5"/>
    <w:rsid w:val="006F6C7F"/>
    <w:rsid w:val="006F7880"/>
    <w:rsid w:val="00702BD3"/>
    <w:rsid w:val="0070523D"/>
    <w:rsid w:val="00706007"/>
    <w:rsid w:val="00707EB2"/>
    <w:rsid w:val="0071293F"/>
    <w:rsid w:val="00715680"/>
    <w:rsid w:val="00717948"/>
    <w:rsid w:val="007206FC"/>
    <w:rsid w:val="00721458"/>
    <w:rsid w:val="00721A94"/>
    <w:rsid w:val="007228D2"/>
    <w:rsid w:val="007241AA"/>
    <w:rsid w:val="007242CE"/>
    <w:rsid w:val="00724ED3"/>
    <w:rsid w:val="00735208"/>
    <w:rsid w:val="00735498"/>
    <w:rsid w:val="0074125A"/>
    <w:rsid w:val="00744F64"/>
    <w:rsid w:val="007470EA"/>
    <w:rsid w:val="007503AD"/>
    <w:rsid w:val="00751806"/>
    <w:rsid w:val="00751AD2"/>
    <w:rsid w:val="00752386"/>
    <w:rsid w:val="007532E0"/>
    <w:rsid w:val="00753727"/>
    <w:rsid w:val="007539B6"/>
    <w:rsid w:val="00753D7B"/>
    <w:rsid w:val="007542A5"/>
    <w:rsid w:val="00756C17"/>
    <w:rsid w:val="00760579"/>
    <w:rsid w:val="00760679"/>
    <w:rsid w:val="00761E1B"/>
    <w:rsid w:val="007631EA"/>
    <w:rsid w:val="00765992"/>
    <w:rsid w:val="00766BBE"/>
    <w:rsid w:val="00766E5B"/>
    <w:rsid w:val="00767AB2"/>
    <w:rsid w:val="00767E8C"/>
    <w:rsid w:val="007706C9"/>
    <w:rsid w:val="00770F81"/>
    <w:rsid w:val="00771629"/>
    <w:rsid w:val="00771E8A"/>
    <w:rsid w:val="00773E8A"/>
    <w:rsid w:val="007800F4"/>
    <w:rsid w:val="00782022"/>
    <w:rsid w:val="007824BA"/>
    <w:rsid w:val="007837E6"/>
    <w:rsid w:val="00783C39"/>
    <w:rsid w:val="007851B1"/>
    <w:rsid w:val="007874B6"/>
    <w:rsid w:val="00790B1A"/>
    <w:rsid w:val="00791E84"/>
    <w:rsid w:val="00792472"/>
    <w:rsid w:val="00792B29"/>
    <w:rsid w:val="00793188"/>
    <w:rsid w:val="00793211"/>
    <w:rsid w:val="007943F1"/>
    <w:rsid w:val="007950B2"/>
    <w:rsid w:val="00797445"/>
    <w:rsid w:val="007A2680"/>
    <w:rsid w:val="007A391A"/>
    <w:rsid w:val="007A4915"/>
    <w:rsid w:val="007A5AD2"/>
    <w:rsid w:val="007A6572"/>
    <w:rsid w:val="007B2FED"/>
    <w:rsid w:val="007B44BC"/>
    <w:rsid w:val="007B52AF"/>
    <w:rsid w:val="007B7FC9"/>
    <w:rsid w:val="007C021F"/>
    <w:rsid w:val="007C253D"/>
    <w:rsid w:val="007C3A89"/>
    <w:rsid w:val="007C5BAC"/>
    <w:rsid w:val="007C72D7"/>
    <w:rsid w:val="007D07A2"/>
    <w:rsid w:val="007D1712"/>
    <w:rsid w:val="007D3F0B"/>
    <w:rsid w:val="007D4722"/>
    <w:rsid w:val="007D5944"/>
    <w:rsid w:val="007E1B35"/>
    <w:rsid w:val="007E35AA"/>
    <w:rsid w:val="007E39A8"/>
    <w:rsid w:val="007E5E23"/>
    <w:rsid w:val="007E646D"/>
    <w:rsid w:val="007E7A34"/>
    <w:rsid w:val="007F21D1"/>
    <w:rsid w:val="007F7EC9"/>
    <w:rsid w:val="0080299D"/>
    <w:rsid w:val="00802B7C"/>
    <w:rsid w:val="008119EA"/>
    <w:rsid w:val="008132D2"/>
    <w:rsid w:val="00814CE9"/>
    <w:rsid w:val="00815110"/>
    <w:rsid w:val="008177A8"/>
    <w:rsid w:val="00822406"/>
    <w:rsid w:val="008228A9"/>
    <w:rsid w:val="00822D49"/>
    <w:rsid w:val="0082308F"/>
    <w:rsid w:val="008244D8"/>
    <w:rsid w:val="00824E83"/>
    <w:rsid w:val="00826489"/>
    <w:rsid w:val="008308D3"/>
    <w:rsid w:val="008308EE"/>
    <w:rsid w:val="008328E9"/>
    <w:rsid w:val="008336F1"/>
    <w:rsid w:val="00834E2C"/>
    <w:rsid w:val="00835F7D"/>
    <w:rsid w:val="00840CC3"/>
    <w:rsid w:val="0084229B"/>
    <w:rsid w:val="00843CE4"/>
    <w:rsid w:val="00844277"/>
    <w:rsid w:val="008478EE"/>
    <w:rsid w:val="00851346"/>
    <w:rsid w:val="00860103"/>
    <w:rsid w:val="00865065"/>
    <w:rsid w:val="00865EC7"/>
    <w:rsid w:val="008666E5"/>
    <w:rsid w:val="00866BF9"/>
    <w:rsid w:val="008679CF"/>
    <w:rsid w:val="00867ABD"/>
    <w:rsid w:val="00872168"/>
    <w:rsid w:val="0087234C"/>
    <w:rsid w:val="00873BD6"/>
    <w:rsid w:val="00873F53"/>
    <w:rsid w:val="00880DFA"/>
    <w:rsid w:val="00882064"/>
    <w:rsid w:val="00882E58"/>
    <w:rsid w:val="00883391"/>
    <w:rsid w:val="00885101"/>
    <w:rsid w:val="008852DF"/>
    <w:rsid w:val="0089004E"/>
    <w:rsid w:val="008908EC"/>
    <w:rsid w:val="008910A4"/>
    <w:rsid w:val="00892934"/>
    <w:rsid w:val="00893815"/>
    <w:rsid w:val="00895F85"/>
    <w:rsid w:val="008A16BA"/>
    <w:rsid w:val="008A22EE"/>
    <w:rsid w:val="008A23DF"/>
    <w:rsid w:val="008A36C4"/>
    <w:rsid w:val="008A48E2"/>
    <w:rsid w:val="008A4EDB"/>
    <w:rsid w:val="008A50FA"/>
    <w:rsid w:val="008A5FDF"/>
    <w:rsid w:val="008A737D"/>
    <w:rsid w:val="008A7F0A"/>
    <w:rsid w:val="008B1B31"/>
    <w:rsid w:val="008B3581"/>
    <w:rsid w:val="008B387C"/>
    <w:rsid w:val="008B5E87"/>
    <w:rsid w:val="008B6E18"/>
    <w:rsid w:val="008C04FC"/>
    <w:rsid w:val="008C0D28"/>
    <w:rsid w:val="008C1446"/>
    <w:rsid w:val="008C44DD"/>
    <w:rsid w:val="008C5759"/>
    <w:rsid w:val="008D0721"/>
    <w:rsid w:val="008D07D4"/>
    <w:rsid w:val="008D0B7B"/>
    <w:rsid w:val="008D0E61"/>
    <w:rsid w:val="008D24D6"/>
    <w:rsid w:val="008D3D1B"/>
    <w:rsid w:val="008D4952"/>
    <w:rsid w:val="008D5E88"/>
    <w:rsid w:val="008D6D4D"/>
    <w:rsid w:val="008D7D2A"/>
    <w:rsid w:val="008E5456"/>
    <w:rsid w:val="008E6184"/>
    <w:rsid w:val="008F0AD8"/>
    <w:rsid w:val="008F18AE"/>
    <w:rsid w:val="008F34AA"/>
    <w:rsid w:val="008F3CC3"/>
    <w:rsid w:val="008F4AAB"/>
    <w:rsid w:val="008F63A2"/>
    <w:rsid w:val="0090064C"/>
    <w:rsid w:val="00900FAA"/>
    <w:rsid w:val="0090140B"/>
    <w:rsid w:val="0090202C"/>
    <w:rsid w:val="009032C5"/>
    <w:rsid w:val="009073E1"/>
    <w:rsid w:val="0090770E"/>
    <w:rsid w:val="009109DE"/>
    <w:rsid w:val="00912A1F"/>
    <w:rsid w:val="009132BD"/>
    <w:rsid w:val="009144DD"/>
    <w:rsid w:val="009155DE"/>
    <w:rsid w:val="009156ED"/>
    <w:rsid w:val="00916A6E"/>
    <w:rsid w:val="00916BB0"/>
    <w:rsid w:val="00917072"/>
    <w:rsid w:val="009176D8"/>
    <w:rsid w:val="00920A09"/>
    <w:rsid w:val="00922C78"/>
    <w:rsid w:val="009245CB"/>
    <w:rsid w:val="00924B63"/>
    <w:rsid w:val="0092515A"/>
    <w:rsid w:val="009256A7"/>
    <w:rsid w:val="009306FD"/>
    <w:rsid w:val="009313F3"/>
    <w:rsid w:val="00931BF3"/>
    <w:rsid w:val="00931C33"/>
    <w:rsid w:val="0093351F"/>
    <w:rsid w:val="0094148B"/>
    <w:rsid w:val="00941BAF"/>
    <w:rsid w:val="009435D2"/>
    <w:rsid w:val="00943690"/>
    <w:rsid w:val="00943745"/>
    <w:rsid w:val="009448F6"/>
    <w:rsid w:val="00946193"/>
    <w:rsid w:val="00947556"/>
    <w:rsid w:val="00947926"/>
    <w:rsid w:val="0095233A"/>
    <w:rsid w:val="00953087"/>
    <w:rsid w:val="00953349"/>
    <w:rsid w:val="00954797"/>
    <w:rsid w:val="00955350"/>
    <w:rsid w:val="00956332"/>
    <w:rsid w:val="00960117"/>
    <w:rsid w:val="00960A21"/>
    <w:rsid w:val="0096152B"/>
    <w:rsid w:val="009625CB"/>
    <w:rsid w:val="0096721C"/>
    <w:rsid w:val="0097037B"/>
    <w:rsid w:val="00972314"/>
    <w:rsid w:val="00972F20"/>
    <w:rsid w:val="0097794F"/>
    <w:rsid w:val="009802AE"/>
    <w:rsid w:val="00980E2D"/>
    <w:rsid w:val="009846DD"/>
    <w:rsid w:val="00991422"/>
    <w:rsid w:val="009918AC"/>
    <w:rsid w:val="00992416"/>
    <w:rsid w:val="00993B77"/>
    <w:rsid w:val="00993BAD"/>
    <w:rsid w:val="00994978"/>
    <w:rsid w:val="009958BD"/>
    <w:rsid w:val="0099776A"/>
    <w:rsid w:val="00997F82"/>
    <w:rsid w:val="009A1AC2"/>
    <w:rsid w:val="009A2D9B"/>
    <w:rsid w:val="009A2EFD"/>
    <w:rsid w:val="009A7476"/>
    <w:rsid w:val="009B308D"/>
    <w:rsid w:val="009B34A2"/>
    <w:rsid w:val="009B4BBB"/>
    <w:rsid w:val="009B5B03"/>
    <w:rsid w:val="009B6097"/>
    <w:rsid w:val="009B6A31"/>
    <w:rsid w:val="009C2FA3"/>
    <w:rsid w:val="009D0C0D"/>
    <w:rsid w:val="009D48A6"/>
    <w:rsid w:val="009D69C5"/>
    <w:rsid w:val="009E0389"/>
    <w:rsid w:val="009E0B15"/>
    <w:rsid w:val="009E0D61"/>
    <w:rsid w:val="009E141E"/>
    <w:rsid w:val="009E1E59"/>
    <w:rsid w:val="009E4A13"/>
    <w:rsid w:val="009E4C37"/>
    <w:rsid w:val="009E756C"/>
    <w:rsid w:val="009F2301"/>
    <w:rsid w:val="009F2374"/>
    <w:rsid w:val="009F575E"/>
    <w:rsid w:val="009F6732"/>
    <w:rsid w:val="009F6836"/>
    <w:rsid w:val="00A019F7"/>
    <w:rsid w:val="00A01B12"/>
    <w:rsid w:val="00A050E0"/>
    <w:rsid w:val="00A05568"/>
    <w:rsid w:val="00A062FD"/>
    <w:rsid w:val="00A06AE3"/>
    <w:rsid w:val="00A07C76"/>
    <w:rsid w:val="00A122AD"/>
    <w:rsid w:val="00A14606"/>
    <w:rsid w:val="00A16A23"/>
    <w:rsid w:val="00A16A61"/>
    <w:rsid w:val="00A206C4"/>
    <w:rsid w:val="00A22D3D"/>
    <w:rsid w:val="00A2324B"/>
    <w:rsid w:val="00A23D8C"/>
    <w:rsid w:val="00A26259"/>
    <w:rsid w:val="00A27AAA"/>
    <w:rsid w:val="00A27BFE"/>
    <w:rsid w:val="00A27CE0"/>
    <w:rsid w:val="00A27E31"/>
    <w:rsid w:val="00A308AD"/>
    <w:rsid w:val="00A3488B"/>
    <w:rsid w:val="00A41ABE"/>
    <w:rsid w:val="00A4454B"/>
    <w:rsid w:val="00A4570A"/>
    <w:rsid w:val="00A45FCB"/>
    <w:rsid w:val="00A4661C"/>
    <w:rsid w:val="00A46F90"/>
    <w:rsid w:val="00A47D31"/>
    <w:rsid w:val="00A515C1"/>
    <w:rsid w:val="00A543ED"/>
    <w:rsid w:val="00A54C4F"/>
    <w:rsid w:val="00A5565F"/>
    <w:rsid w:val="00A57240"/>
    <w:rsid w:val="00A613E5"/>
    <w:rsid w:val="00A61EFA"/>
    <w:rsid w:val="00A63A66"/>
    <w:rsid w:val="00A643E9"/>
    <w:rsid w:val="00A64915"/>
    <w:rsid w:val="00A705A7"/>
    <w:rsid w:val="00A75952"/>
    <w:rsid w:val="00A82948"/>
    <w:rsid w:val="00A82CD8"/>
    <w:rsid w:val="00A832F2"/>
    <w:rsid w:val="00A8335B"/>
    <w:rsid w:val="00A8393B"/>
    <w:rsid w:val="00A86607"/>
    <w:rsid w:val="00A90387"/>
    <w:rsid w:val="00A95101"/>
    <w:rsid w:val="00A95553"/>
    <w:rsid w:val="00A956DC"/>
    <w:rsid w:val="00AA157F"/>
    <w:rsid w:val="00AA1966"/>
    <w:rsid w:val="00AA3BD9"/>
    <w:rsid w:val="00AA3F2A"/>
    <w:rsid w:val="00AA3F7B"/>
    <w:rsid w:val="00AA5416"/>
    <w:rsid w:val="00AA54A3"/>
    <w:rsid w:val="00AA7FAA"/>
    <w:rsid w:val="00AB0144"/>
    <w:rsid w:val="00AB1088"/>
    <w:rsid w:val="00AB1B7B"/>
    <w:rsid w:val="00AB30F3"/>
    <w:rsid w:val="00AB54D3"/>
    <w:rsid w:val="00AB5883"/>
    <w:rsid w:val="00AB62BB"/>
    <w:rsid w:val="00AC1826"/>
    <w:rsid w:val="00AC5476"/>
    <w:rsid w:val="00AC5A95"/>
    <w:rsid w:val="00AC5D20"/>
    <w:rsid w:val="00AC6583"/>
    <w:rsid w:val="00AC7897"/>
    <w:rsid w:val="00AC7B8C"/>
    <w:rsid w:val="00AD14D3"/>
    <w:rsid w:val="00AD1C6A"/>
    <w:rsid w:val="00AD2638"/>
    <w:rsid w:val="00AD2C38"/>
    <w:rsid w:val="00AD6A37"/>
    <w:rsid w:val="00AD7316"/>
    <w:rsid w:val="00AE0D90"/>
    <w:rsid w:val="00AE43C4"/>
    <w:rsid w:val="00AE71BE"/>
    <w:rsid w:val="00AE7D9E"/>
    <w:rsid w:val="00AF141B"/>
    <w:rsid w:val="00AF14C7"/>
    <w:rsid w:val="00AF5C3F"/>
    <w:rsid w:val="00B00358"/>
    <w:rsid w:val="00B017DD"/>
    <w:rsid w:val="00B03EA6"/>
    <w:rsid w:val="00B04DD9"/>
    <w:rsid w:val="00B05D51"/>
    <w:rsid w:val="00B0661C"/>
    <w:rsid w:val="00B11604"/>
    <w:rsid w:val="00B14620"/>
    <w:rsid w:val="00B149F9"/>
    <w:rsid w:val="00B15AD6"/>
    <w:rsid w:val="00B176AB"/>
    <w:rsid w:val="00B22858"/>
    <w:rsid w:val="00B230BC"/>
    <w:rsid w:val="00B25229"/>
    <w:rsid w:val="00B26F32"/>
    <w:rsid w:val="00B3429C"/>
    <w:rsid w:val="00B35899"/>
    <w:rsid w:val="00B40155"/>
    <w:rsid w:val="00B42755"/>
    <w:rsid w:val="00B444B8"/>
    <w:rsid w:val="00B44A2F"/>
    <w:rsid w:val="00B51AC5"/>
    <w:rsid w:val="00B52528"/>
    <w:rsid w:val="00B5258B"/>
    <w:rsid w:val="00B54CAF"/>
    <w:rsid w:val="00B55C9B"/>
    <w:rsid w:val="00B55CC9"/>
    <w:rsid w:val="00B6033A"/>
    <w:rsid w:val="00B63283"/>
    <w:rsid w:val="00B6597C"/>
    <w:rsid w:val="00B665A0"/>
    <w:rsid w:val="00B67133"/>
    <w:rsid w:val="00B6737F"/>
    <w:rsid w:val="00B70AD7"/>
    <w:rsid w:val="00B7491F"/>
    <w:rsid w:val="00B74FEB"/>
    <w:rsid w:val="00B80D73"/>
    <w:rsid w:val="00B847D4"/>
    <w:rsid w:val="00B8692B"/>
    <w:rsid w:val="00B86F9F"/>
    <w:rsid w:val="00B87430"/>
    <w:rsid w:val="00B916BE"/>
    <w:rsid w:val="00B91CF9"/>
    <w:rsid w:val="00B94BA0"/>
    <w:rsid w:val="00B95096"/>
    <w:rsid w:val="00B95B89"/>
    <w:rsid w:val="00BA0961"/>
    <w:rsid w:val="00BA0DEA"/>
    <w:rsid w:val="00BA1079"/>
    <w:rsid w:val="00BA14A7"/>
    <w:rsid w:val="00BA2C6B"/>
    <w:rsid w:val="00BA3916"/>
    <w:rsid w:val="00BA7243"/>
    <w:rsid w:val="00BB1A01"/>
    <w:rsid w:val="00BB200B"/>
    <w:rsid w:val="00BB20F5"/>
    <w:rsid w:val="00BB41E7"/>
    <w:rsid w:val="00BB432E"/>
    <w:rsid w:val="00BB4367"/>
    <w:rsid w:val="00BB52DD"/>
    <w:rsid w:val="00BB7955"/>
    <w:rsid w:val="00BC0D2B"/>
    <w:rsid w:val="00BC2795"/>
    <w:rsid w:val="00BC2B47"/>
    <w:rsid w:val="00BC3521"/>
    <w:rsid w:val="00BC5B1B"/>
    <w:rsid w:val="00BD4BDE"/>
    <w:rsid w:val="00BD5AE2"/>
    <w:rsid w:val="00BD603D"/>
    <w:rsid w:val="00BD7358"/>
    <w:rsid w:val="00BE13CC"/>
    <w:rsid w:val="00BE1659"/>
    <w:rsid w:val="00BE2171"/>
    <w:rsid w:val="00BE6FC6"/>
    <w:rsid w:val="00BE76A6"/>
    <w:rsid w:val="00BF03ED"/>
    <w:rsid w:val="00BF474C"/>
    <w:rsid w:val="00BF4A2D"/>
    <w:rsid w:val="00C045D5"/>
    <w:rsid w:val="00C04BB8"/>
    <w:rsid w:val="00C04F37"/>
    <w:rsid w:val="00C0530D"/>
    <w:rsid w:val="00C06912"/>
    <w:rsid w:val="00C071F6"/>
    <w:rsid w:val="00C153B2"/>
    <w:rsid w:val="00C1615C"/>
    <w:rsid w:val="00C17570"/>
    <w:rsid w:val="00C20188"/>
    <w:rsid w:val="00C20EE2"/>
    <w:rsid w:val="00C210C3"/>
    <w:rsid w:val="00C22AD7"/>
    <w:rsid w:val="00C23E8E"/>
    <w:rsid w:val="00C24635"/>
    <w:rsid w:val="00C2484F"/>
    <w:rsid w:val="00C254D5"/>
    <w:rsid w:val="00C25D1B"/>
    <w:rsid w:val="00C278AA"/>
    <w:rsid w:val="00C278E0"/>
    <w:rsid w:val="00C308C2"/>
    <w:rsid w:val="00C31C38"/>
    <w:rsid w:val="00C31F2E"/>
    <w:rsid w:val="00C32659"/>
    <w:rsid w:val="00C33CEB"/>
    <w:rsid w:val="00C35885"/>
    <w:rsid w:val="00C37645"/>
    <w:rsid w:val="00C37A0D"/>
    <w:rsid w:val="00C42BF1"/>
    <w:rsid w:val="00C44205"/>
    <w:rsid w:val="00C44CDA"/>
    <w:rsid w:val="00C45B73"/>
    <w:rsid w:val="00C50816"/>
    <w:rsid w:val="00C52280"/>
    <w:rsid w:val="00C53FD3"/>
    <w:rsid w:val="00C54C40"/>
    <w:rsid w:val="00C556C0"/>
    <w:rsid w:val="00C578F9"/>
    <w:rsid w:val="00C604CA"/>
    <w:rsid w:val="00C6215D"/>
    <w:rsid w:val="00C73670"/>
    <w:rsid w:val="00C750CC"/>
    <w:rsid w:val="00C7754D"/>
    <w:rsid w:val="00C77D40"/>
    <w:rsid w:val="00C802A4"/>
    <w:rsid w:val="00C82925"/>
    <w:rsid w:val="00C83823"/>
    <w:rsid w:val="00C83CC8"/>
    <w:rsid w:val="00C84F22"/>
    <w:rsid w:val="00C85D15"/>
    <w:rsid w:val="00C85F12"/>
    <w:rsid w:val="00C860B1"/>
    <w:rsid w:val="00C910B1"/>
    <w:rsid w:val="00C910C7"/>
    <w:rsid w:val="00C91994"/>
    <w:rsid w:val="00C9206D"/>
    <w:rsid w:val="00C920C4"/>
    <w:rsid w:val="00C924B2"/>
    <w:rsid w:val="00C92677"/>
    <w:rsid w:val="00C937A1"/>
    <w:rsid w:val="00C9425E"/>
    <w:rsid w:val="00C96D95"/>
    <w:rsid w:val="00CA1ADD"/>
    <w:rsid w:val="00CA22D9"/>
    <w:rsid w:val="00CA33AE"/>
    <w:rsid w:val="00CA6CBC"/>
    <w:rsid w:val="00CB1DCE"/>
    <w:rsid w:val="00CB2D2A"/>
    <w:rsid w:val="00CB3EAE"/>
    <w:rsid w:val="00CB3FE3"/>
    <w:rsid w:val="00CB68C3"/>
    <w:rsid w:val="00CB70A9"/>
    <w:rsid w:val="00CC0453"/>
    <w:rsid w:val="00CC2A02"/>
    <w:rsid w:val="00CC3CA1"/>
    <w:rsid w:val="00CC44E6"/>
    <w:rsid w:val="00CC543F"/>
    <w:rsid w:val="00CD11A6"/>
    <w:rsid w:val="00CD274B"/>
    <w:rsid w:val="00CD3CEC"/>
    <w:rsid w:val="00CD6285"/>
    <w:rsid w:val="00CD7B1E"/>
    <w:rsid w:val="00CE038E"/>
    <w:rsid w:val="00CE1036"/>
    <w:rsid w:val="00CE1AB2"/>
    <w:rsid w:val="00CE2395"/>
    <w:rsid w:val="00CE3A2A"/>
    <w:rsid w:val="00CE3E7F"/>
    <w:rsid w:val="00CE41E0"/>
    <w:rsid w:val="00CE5A96"/>
    <w:rsid w:val="00CE6FC4"/>
    <w:rsid w:val="00CE700B"/>
    <w:rsid w:val="00CF01C6"/>
    <w:rsid w:val="00CF0F4D"/>
    <w:rsid w:val="00CF15E5"/>
    <w:rsid w:val="00CF1D6C"/>
    <w:rsid w:val="00CF21C2"/>
    <w:rsid w:val="00CF406C"/>
    <w:rsid w:val="00CF4860"/>
    <w:rsid w:val="00CF5943"/>
    <w:rsid w:val="00D000E6"/>
    <w:rsid w:val="00D02068"/>
    <w:rsid w:val="00D048B9"/>
    <w:rsid w:val="00D054B7"/>
    <w:rsid w:val="00D113F8"/>
    <w:rsid w:val="00D122F6"/>
    <w:rsid w:val="00D14F77"/>
    <w:rsid w:val="00D16818"/>
    <w:rsid w:val="00D215C0"/>
    <w:rsid w:val="00D23081"/>
    <w:rsid w:val="00D24D35"/>
    <w:rsid w:val="00D25853"/>
    <w:rsid w:val="00D25926"/>
    <w:rsid w:val="00D269A1"/>
    <w:rsid w:val="00D27DBD"/>
    <w:rsid w:val="00D31303"/>
    <w:rsid w:val="00D340DF"/>
    <w:rsid w:val="00D35969"/>
    <w:rsid w:val="00D37545"/>
    <w:rsid w:val="00D408ED"/>
    <w:rsid w:val="00D40AB5"/>
    <w:rsid w:val="00D443AA"/>
    <w:rsid w:val="00D4592D"/>
    <w:rsid w:val="00D51401"/>
    <w:rsid w:val="00D52EF2"/>
    <w:rsid w:val="00D54F58"/>
    <w:rsid w:val="00D55CF2"/>
    <w:rsid w:val="00D55E90"/>
    <w:rsid w:val="00D56ED6"/>
    <w:rsid w:val="00D60B05"/>
    <w:rsid w:val="00D61BD6"/>
    <w:rsid w:val="00D61D77"/>
    <w:rsid w:val="00D63752"/>
    <w:rsid w:val="00D71193"/>
    <w:rsid w:val="00D7134A"/>
    <w:rsid w:val="00D75CCC"/>
    <w:rsid w:val="00D767E0"/>
    <w:rsid w:val="00D76DDB"/>
    <w:rsid w:val="00D77939"/>
    <w:rsid w:val="00D77A98"/>
    <w:rsid w:val="00D81D9A"/>
    <w:rsid w:val="00D8346B"/>
    <w:rsid w:val="00D8397A"/>
    <w:rsid w:val="00D844A6"/>
    <w:rsid w:val="00D92AD6"/>
    <w:rsid w:val="00D934AD"/>
    <w:rsid w:val="00DA063C"/>
    <w:rsid w:val="00DB0240"/>
    <w:rsid w:val="00DB32D4"/>
    <w:rsid w:val="00DB41E3"/>
    <w:rsid w:val="00DC06D7"/>
    <w:rsid w:val="00DC1D51"/>
    <w:rsid w:val="00DC3A04"/>
    <w:rsid w:val="00DC573A"/>
    <w:rsid w:val="00DC5866"/>
    <w:rsid w:val="00DC6F21"/>
    <w:rsid w:val="00DD1DEE"/>
    <w:rsid w:val="00DD2613"/>
    <w:rsid w:val="00DD2693"/>
    <w:rsid w:val="00DD5035"/>
    <w:rsid w:val="00DD7B64"/>
    <w:rsid w:val="00DE1A8D"/>
    <w:rsid w:val="00DF1259"/>
    <w:rsid w:val="00DF1B79"/>
    <w:rsid w:val="00DF213A"/>
    <w:rsid w:val="00DF3F48"/>
    <w:rsid w:val="00DF457A"/>
    <w:rsid w:val="00DF4BBC"/>
    <w:rsid w:val="00DF631A"/>
    <w:rsid w:val="00DF6A2C"/>
    <w:rsid w:val="00DF7ACA"/>
    <w:rsid w:val="00E028FC"/>
    <w:rsid w:val="00E061BC"/>
    <w:rsid w:val="00E10164"/>
    <w:rsid w:val="00E1329F"/>
    <w:rsid w:val="00E144BA"/>
    <w:rsid w:val="00E15324"/>
    <w:rsid w:val="00E1590B"/>
    <w:rsid w:val="00E1618C"/>
    <w:rsid w:val="00E16358"/>
    <w:rsid w:val="00E16889"/>
    <w:rsid w:val="00E16E84"/>
    <w:rsid w:val="00E170B3"/>
    <w:rsid w:val="00E20DEA"/>
    <w:rsid w:val="00E22C63"/>
    <w:rsid w:val="00E23A97"/>
    <w:rsid w:val="00E246B3"/>
    <w:rsid w:val="00E24800"/>
    <w:rsid w:val="00E24BE7"/>
    <w:rsid w:val="00E25CBC"/>
    <w:rsid w:val="00E3689F"/>
    <w:rsid w:val="00E37CED"/>
    <w:rsid w:val="00E401D8"/>
    <w:rsid w:val="00E411DE"/>
    <w:rsid w:val="00E41289"/>
    <w:rsid w:val="00E414B5"/>
    <w:rsid w:val="00E433BC"/>
    <w:rsid w:val="00E44FC9"/>
    <w:rsid w:val="00E4582A"/>
    <w:rsid w:val="00E47166"/>
    <w:rsid w:val="00E47738"/>
    <w:rsid w:val="00E47854"/>
    <w:rsid w:val="00E50053"/>
    <w:rsid w:val="00E504BE"/>
    <w:rsid w:val="00E52A74"/>
    <w:rsid w:val="00E531BE"/>
    <w:rsid w:val="00E543A5"/>
    <w:rsid w:val="00E55E2C"/>
    <w:rsid w:val="00E60B7C"/>
    <w:rsid w:val="00E61799"/>
    <w:rsid w:val="00E62F26"/>
    <w:rsid w:val="00E6373B"/>
    <w:rsid w:val="00E64353"/>
    <w:rsid w:val="00E65CFD"/>
    <w:rsid w:val="00E66346"/>
    <w:rsid w:val="00E67339"/>
    <w:rsid w:val="00E70622"/>
    <w:rsid w:val="00E743B8"/>
    <w:rsid w:val="00E7468D"/>
    <w:rsid w:val="00E772FC"/>
    <w:rsid w:val="00E775C1"/>
    <w:rsid w:val="00E81815"/>
    <w:rsid w:val="00E84AE5"/>
    <w:rsid w:val="00E87352"/>
    <w:rsid w:val="00E87944"/>
    <w:rsid w:val="00E87DC0"/>
    <w:rsid w:val="00E91D89"/>
    <w:rsid w:val="00E9248B"/>
    <w:rsid w:val="00E92B84"/>
    <w:rsid w:val="00E936F9"/>
    <w:rsid w:val="00E94155"/>
    <w:rsid w:val="00E958C5"/>
    <w:rsid w:val="00E96526"/>
    <w:rsid w:val="00EA0C63"/>
    <w:rsid w:val="00EA137E"/>
    <w:rsid w:val="00EA1EAC"/>
    <w:rsid w:val="00EA2665"/>
    <w:rsid w:val="00EA290A"/>
    <w:rsid w:val="00EA4758"/>
    <w:rsid w:val="00EA48B6"/>
    <w:rsid w:val="00EB1E86"/>
    <w:rsid w:val="00EB41CC"/>
    <w:rsid w:val="00EB6248"/>
    <w:rsid w:val="00EC0D26"/>
    <w:rsid w:val="00EC46BC"/>
    <w:rsid w:val="00EC571B"/>
    <w:rsid w:val="00EC57CD"/>
    <w:rsid w:val="00ED099F"/>
    <w:rsid w:val="00ED120E"/>
    <w:rsid w:val="00ED3FF5"/>
    <w:rsid w:val="00ED4015"/>
    <w:rsid w:val="00ED42AA"/>
    <w:rsid w:val="00ED4661"/>
    <w:rsid w:val="00ED721B"/>
    <w:rsid w:val="00ED7713"/>
    <w:rsid w:val="00ED78A1"/>
    <w:rsid w:val="00EE1B0A"/>
    <w:rsid w:val="00EE4295"/>
    <w:rsid w:val="00EE7977"/>
    <w:rsid w:val="00EF0152"/>
    <w:rsid w:val="00EF28EA"/>
    <w:rsid w:val="00EF3E97"/>
    <w:rsid w:val="00EF6924"/>
    <w:rsid w:val="00F02945"/>
    <w:rsid w:val="00F03116"/>
    <w:rsid w:val="00F05A97"/>
    <w:rsid w:val="00F108E4"/>
    <w:rsid w:val="00F120AB"/>
    <w:rsid w:val="00F12E97"/>
    <w:rsid w:val="00F12F64"/>
    <w:rsid w:val="00F13197"/>
    <w:rsid w:val="00F1373F"/>
    <w:rsid w:val="00F13A72"/>
    <w:rsid w:val="00F15AB5"/>
    <w:rsid w:val="00F164F5"/>
    <w:rsid w:val="00F16DDA"/>
    <w:rsid w:val="00F2074D"/>
    <w:rsid w:val="00F21187"/>
    <w:rsid w:val="00F26E80"/>
    <w:rsid w:val="00F301DF"/>
    <w:rsid w:val="00F32904"/>
    <w:rsid w:val="00F32E21"/>
    <w:rsid w:val="00F35971"/>
    <w:rsid w:val="00F35E51"/>
    <w:rsid w:val="00F36F56"/>
    <w:rsid w:val="00F37FCB"/>
    <w:rsid w:val="00F42136"/>
    <w:rsid w:val="00F42DAA"/>
    <w:rsid w:val="00F42E2A"/>
    <w:rsid w:val="00F4307A"/>
    <w:rsid w:val="00F441A7"/>
    <w:rsid w:val="00F455ED"/>
    <w:rsid w:val="00F471CB"/>
    <w:rsid w:val="00F475F0"/>
    <w:rsid w:val="00F5033F"/>
    <w:rsid w:val="00F50CB5"/>
    <w:rsid w:val="00F527A7"/>
    <w:rsid w:val="00F53C06"/>
    <w:rsid w:val="00F53D6C"/>
    <w:rsid w:val="00F53E4C"/>
    <w:rsid w:val="00F53EB8"/>
    <w:rsid w:val="00F550E0"/>
    <w:rsid w:val="00F5532F"/>
    <w:rsid w:val="00F569E8"/>
    <w:rsid w:val="00F57790"/>
    <w:rsid w:val="00F60C49"/>
    <w:rsid w:val="00F61368"/>
    <w:rsid w:val="00F61592"/>
    <w:rsid w:val="00F61EAB"/>
    <w:rsid w:val="00F65BD5"/>
    <w:rsid w:val="00F6605D"/>
    <w:rsid w:val="00F67CC7"/>
    <w:rsid w:val="00F70682"/>
    <w:rsid w:val="00F70A89"/>
    <w:rsid w:val="00F73594"/>
    <w:rsid w:val="00F747E9"/>
    <w:rsid w:val="00F753A6"/>
    <w:rsid w:val="00F76C27"/>
    <w:rsid w:val="00F770FE"/>
    <w:rsid w:val="00F81BEB"/>
    <w:rsid w:val="00F846D8"/>
    <w:rsid w:val="00F849D8"/>
    <w:rsid w:val="00F85D4A"/>
    <w:rsid w:val="00F86313"/>
    <w:rsid w:val="00F86485"/>
    <w:rsid w:val="00F903C9"/>
    <w:rsid w:val="00F913F6"/>
    <w:rsid w:val="00F93065"/>
    <w:rsid w:val="00F95630"/>
    <w:rsid w:val="00F95CCE"/>
    <w:rsid w:val="00F97963"/>
    <w:rsid w:val="00FA39F6"/>
    <w:rsid w:val="00FA3FC4"/>
    <w:rsid w:val="00FA7702"/>
    <w:rsid w:val="00FB0D04"/>
    <w:rsid w:val="00FB430D"/>
    <w:rsid w:val="00FB4C55"/>
    <w:rsid w:val="00FB4F3E"/>
    <w:rsid w:val="00FB4F58"/>
    <w:rsid w:val="00FC261C"/>
    <w:rsid w:val="00FC4489"/>
    <w:rsid w:val="00FC4918"/>
    <w:rsid w:val="00FC49A6"/>
    <w:rsid w:val="00FC5FFC"/>
    <w:rsid w:val="00FC6374"/>
    <w:rsid w:val="00FC6918"/>
    <w:rsid w:val="00FD27AF"/>
    <w:rsid w:val="00FD459D"/>
    <w:rsid w:val="00FD55A5"/>
    <w:rsid w:val="00FD7B5A"/>
    <w:rsid w:val="00FE00DA"/>
    <w:rsid w:val="00FE3BAC"/>
    <w:rsid w:val="00FE465C"/>
    <w:rsid w:val="00FE6E35"/>
    <w:rsid w:val="00FE711B"/>
    <w:rsid w:val="00FE7DF0"/>
    <w:rsid w:val="00FF2AAD"/>
    <w:rsid w:val="00FF2F5E"/>
    <w:rsid w:val="00FF4CF7"/>
    <w:rsid w:val="00FF4E7E"/>
    <w:rsid w:val="00FF6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8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4A7"/>
  </w:style>
  <w:style w:type="paragraph" w:styleId="Heading1">
    <w:name w:val="heading 1"/>
    <w:basedOn w:val="Normal"/>
    <w:link w:val="Heading1Char"/>
    <w:uiPriority w:val="9"/>
    <w:qFormat/>
    <w:rsid w:val="009A1AC2"/>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C31C3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B70A9"/>
    <w:pPr>
      <w:spacing w:line="480" w:lineRule="auto"/>
      <w:jc w:val="center"/>
    </w:pPr>
    <w:rPr>
      <w:rFonts w:eastAsia="Times New Roman"/>
      <w:i/>
      <w:iCs/>
      <w:szCs w:val="24"/>
      <w:lang w:val="x-none" w:eastAsia="x-none"/>
    </w:rPr>
  </w:style>
  <w:style w:type="character" w:customStyle="1" w:styleId="TitleChar">
    <w:name w:val="Title Char"/>
    <w:link w:val="Title"/>
    <w:rsid w:val="00CB70A9"/>
    <w:rPr>
      <w:rFonts w:ascii="Times New Roman" w:eastAsia="Times New Roman" w:hAnsi="Times New Roman" w:cs="Times New Roman"/>
      <w:i/>
      <w:iCs/>
      <w:sz w:val="24"/>
      <w:szCs w:val="24"/>
    </w:rPr>
  </w:style>
  <w:style w:type="paragraph" w:styleId="Header">
    <w:name w:val="header"/>
    <w:basedOn w:val="Normal"/>
    <w:link w:val="HeaderChar"/>
    <w:uiPriority w:val="99"/>
    <w:unhideWhenUsed/>
    <w:rsid w:val="00CB70A9"/>
    <w:pPr>
      <w:tabs>
        <w:tab w:val="center" w:pos="4680"/>
        <w:tab w:val="right" w:pos="9360"/>
      </w:tabs>
    </w:pPr>
    <w:rPr>
      <w:lang w:val="x-none" w:eastAsia="x-none"/>
    </w:rPr>
  </w:style>
  <w:style w:type="character" w:customStyle="1" w:styleId="HeaderChar">
    <w:name w:val="Header Char"/>
    <w:link w:val="Header"/>
    <w:uiPriority w:val="99"/>
    <w:rsid w:val="00CB70A9"/>
    <w:rPr>
      <w:rFonts w:ascii="Times New Roman" w:hAnsi="Times New Roman"/>
      <w:sz w:val="24"/>
    </w:rPr>
  </w:style>
  <w:style w:type="paragraph" w:styleId="Footer">
    <w:name w:val="footer"/>
    <w:basedOn w:val="Normal"/>
    <w:link w:val="FooterChar"/>
    <w:uiPriority w:val="99"/>
    <w:unhideWhenUsed/>
    <w:rsid w:val="00CB70A9"/>
    <w:pPr>
      <w:tabs>
        <w:tab w:val="center" w:pos="4680"/>
        <w:tab w:val="right" w:pos="9360"/>
      </w:tabs>
    </w:pPr>
    <w:rPr>
      <w:lang w:val="x-none" w:eastAsia="x-none"/>
    </w:rPr>
  </w:style>
  <w:style w:type="character" w:customStyle="1" w:styleId="FooterChar">
    <w:name w:val="Footer Char"/>
    <w:link w:val="Footer"/>
    <w:uiPriority w:val="99"/>
    <w:rsid w:val="00CB70A9"/>
    <w:rPr>
      <w:rFonts w:ascii="Times New Roman" w:hAnsi="Times New Roman"/>
      <w:sz w:val="24"/>
    </w:rPr>
  </w:style>
  <w:style w:type="character" w:styleId="Hyperlink">
    <w:name w:val="Hyperlink"/>
    <w:uiPriority w:val="99"/>
    <w:unhideWhenUsed/>
    <w:rsid w:val="00FE00DA"/>
    <w:rPr>
      <w:color w:val="0000FF"/>
      <w:u w:val="single"/>
    </w:rPr>
  </w:style>
  <w:style w:type="character" w:styleId="Emphasis">
    <w:name w:val="Emphasis"/>
    <w:uiPriority w:val="20"/>
    <w:qFormat/>
    <w:rsid w:val="00A8393B"/>
    <w:rPr>
      <w:i/>
      <w:iCs/>
    </w:rPr>
  </w:style>
  <w:style w:type="paragraph" w:styleId="BalloonText">
    <w:name w:val="Balloon Text"/>
    <w:basedOn w:val="Normal"/>
    <w:link w:val="BalloonTextChar"/>
    <w:uiPriority w:val="99"/>
    <w:semiHidden/>
    <w:unhideWhenUsed/>
    <w:rsid w:val="000D28C1"/>
    <w:rPr>
      <w:rFonts w:ascii="Tahoma" w:hAnsi="Tahoma"/>
      <w:sz w:val="16"/>
      <w:szCs w:val="16"/>
      <w:lang w:val="x-none" w:eastAsia="x-none"/>
    </w:rPr>
  </w:style>
  <w:style w:type="character" w:customStyle="1" w:styleId="BalloonTextChar">
    <w:name w:val="Balloon Text Char"/>
    <w:link w:val="BalloonText"/>
    <w:uiPriority w:val="99"/>
    <w:semiHidden/>
    <w:rsid w:val="000D28C1"/>
    <w:rPr>
      <w:rFonts w:ascii="Tahoma" w:hAnsi="Tahoma" w:cs="Tahoma"/>
      <w:sz w:val="16"/>
      <w:szCs w:val="16"/>
    </w:rPr>
  </w:style>
  <w:style w:type="character" w:customStyle="1" w:styleId="citation">
    <w:name w:val="citation"/>
    <w:rsid w:val="005C20CC"/>
  </w:style>
  <w:style w:type="character" w:customStyle="1" w:styleId="reference-text">
    <w:name w:val="reference-text"/>
    <w:rsid w:val="008666E5"/>
  </w:style>
  <w:style w:type="paragraph" w:styleId="NormalWeb">
    <w:name w:val="Normal (Web)"/>
    <w:basedOn w:val="Normal"/>
    <w:uiPriority w:val="99"/>
    <w:semiHidden/>
    <w:unhideWhenUsed/>
    <w:rsid w:val="00556DE2"/>
    <w:pPr>
      <w:spacing w:before="100" w:beforeAutospacing="1" w:after="100" w:afterAutospacing="1"/>
    </w:pPr>
    <w:rPr>
      <w:rFonts w:eastAsia="Times New Roman"/>
      <w:szCs w:val="24"/>
    </w:rPr>
  </w:style>
  <w:style w:type="paragraph" w:styleId="FootnoteText">
    <w:name w:val="footnote text"/>
    <w:basedOn w:val="Normal"/>
    <w:link w:val="FootnoteTextChar"/>
    <w:uiPriority w:val="99"/>
    <w:unhideWhenUsed/>
    <w:rsid w:val="0041547D"/>
    <w:rPr>
      <w:rFonts w:ascii="Calibri" w:hAnsi="Calibri"/>
    </w:rPr>
  </w:style>
  <w:style w:type="character" w:customStyle="1" w:styleId="FootnoteTextChar">
    <w:name w:val="Footnote Text Char"/>
    <w:basedOn w:val="DefaultParagraphFont"/>
    <w:link w:val="FootnoteText"/>
    <w:uiPriority w:val="99"/>
    <w:rsid w:val="0041547D"/>
  </w:style>
  <w:style w:type="character" w:styleId="FootnoteReference">
    <w:name w:val="footnote reference"/>
    <w:uiPriority w:val="99"/>
    <w:unhideWhenUsed/>
    <w:rsid w:val="0041547D"/>
    <w:rPr>
      <w:vertAlign w:val="superscript"/>
    </w:rPr>
  </w:style>
  <w:style w:type="character" w:styleId="CommentReference">
    <w:name w:val="annotation reference"/>
    <w:uiPriority w:val="99"/>
    <w:semiHidden/>
    <w:unhideWhenUsed/>
    <w:rsid w:val="0041547D"/>
    <w:rPr>
      <w:sz w:val="16"/>
      <w:szCs w:val="16"/>
    </w:rPr>
  </w:style>
  <w:style w:type="paragraph" w:styleId="CommentText">
    <w:name w:val="annotation text"/>
    <w:basedOn w:val="Normal"/>
    <w:link w:val="CommentTextChar"/>
    <w:uiPriority w:val="99"/>
    <w:unhideWhenUsed/>
    <w:rsid w:val="0041547D"/>
    <w:pPr>
      <w:spacing w:after="200"/>
    </w:pPr>
    <w:rPr>
      <w:rFonts w:ascii="Calibri" w:hAnsi="Calibri"/>
    </w:rPr>
  </w:style>
  <w:style w:type="character" w:customStyle="1" w:styleId="CommentTextChar">
    <w:name w:val="Comment Text Char"/>
    <w:basedOn w:val="DefaultParagraphFont"/>
    <w:link w:val="CommentText"/>
    <w:uiPriority w:val="99"/>
    <w:rsid w:val="0041547D"/>
  </w:style>
  <w:style w:type="paragraph" w:styleId="CommentSubject">
    <w:name w:val="annotation subject"/>
    <w:basedOn w:val="CommentText"/>
    <w:next w:val="CommentText"/>
    <w:link w:val="CommentSubjectChar"/>
    <w:uiPriority w:val="99"/>
    <w:semiHidden/>
    <w:unhideWhenUsed/>
    <w:rsid w:val="00D55E90"/>
    <w:pPr>
      <w:spacing w:after="0"/>
    </w:pPr>
    <w:rPr>
      <w:rFonts w:ascii="Times New Roman" w:hAnsi="Times New Roman"/>
      <w:b/>
      <w:bCs/>
    </w:rPr>
  </w:style>
  <w:style w:type="character" w:customStyle="1" w:styleId="CommentSubjectChar">
    <w:name w:val="Comment Subject Char"/>
    <w:link w:val="CommentSubject"/>
    <w:uiPriority w:val="99"/>
    <w:semiHidden/>
    <w:rsid w:val="00D55E90"/>
    <w:rPr>
      <w:rFonts w:ascii="Times New Roman" w:hAnsi="Times New Roman"/>
      <w:b/>
      <w:bCs/>
    </w:rPr>
  </w:style>
  <w:style w:type="paragraph" w:customStyle="1" w:styleId="MediumList2-Accent21">
    <w:name w:val="Medium List 2 - Accent 21"/>
    <w:hidden/>
    <w:uiPriority w:val="99"/>
    <w:semiHidden/>
    <w:rsid w:val="00586E13"/>
    <w:rPr>
      <w:sz w:val="24"/>
      <w:szCs w:val="22"/>
    </w:rPr>
  </w:style>
  <w:style w:type="character" w:styleId="FollowedHyperlink">
    <w:name w:val="FollowedHyperlink"/>
    <w:uiPriority w:val="99"/>
    <w:semiHidden/>
    <w:unhideWhenUsed/>
    <w:rsid w:val="00FA3FC4"/>
    <w:rPr>
      <w:color w:val="800080"/>
      <w:u w:val="single"/>
    </w:rPr>
  </w:style>
  <w:style w:type="paragraph" w:customStyle="1" w:styleId="EndNoteBibliographyTitle">
    <w:name w:val="EndNote Bibliography Title"/>
    <w:basedOn w:val="Normal"/>
    <w:link w:val="EndNoteBibliographyTitleChar"/>
    <w:rsid w:val="00C556C0"/>
    <w:pPr>
      <w:jc w:val="center"/>
    </w:pPr>
    <w:rPr>
      <w:noProof/>
    </w:rPr>
  </w:style>
  <w:style w:type="character" w:customStyle="1" w:styleId="EndNoteBibliographyTitleChar">
    <w:name w:val="EndNote Bibliography Title Char"/>
    <w:link w:val="EndNoteBibliographyTitle"/>
    <w:rsid w:val="00C556C0"/>
    <w:rPr>
      <w:rFonts w:ascii="Times New Roman" w:hAnsi="Times New Roman"/>
      <w:noProof/>
      <w:sz w:val="24"/>
      <w:szCs w:val="22"/>
    </w:rPr>
  </w:style>
  <w:style w:type="paragraph" w:customStyle="1" w:styleId="EndNoteBibliography">
    <w:name w:val="EndNote Bibliography"/>
    <w:basedOn w:val="Normal"/>
    <w:link w:val="EndNoteBibliographyChar"/>
    <w:rsid w:val="00C556C0"/>
    <w:rPr>
      <w:noProof/>
    </w:rPr>
  </w:style>
  <w:style w:type="character" w:customStyle="1" w:styleId="EndNoteBibliographyChar">
    <w:name w:val="EndNote Bibliography Char"/>
    <w:link w:val="EndNoteBibliography"/>
    <w:rsid w:val="00C556C0"/>
    <w:rPr>
      <w:rFonts w:ascii="Times New Roman" w:hAnsi="Times New Roman"/>
      <w:noProof/>
      <w:sz w:val="24"/>
      <w:szCs w:val="22"/>
    </w:rPr>
  </w:style>
  <w:style w:type="character" w:customStyle="1" w:styleId="Heading1Char">
    <w:name w:val="Heading 1 Char"/>
    <w:link w:val="Heading1"/>
    <w:uiPriority w:val="9"/>
    <w:rsid w:val="009A1AC2"/>
    <w:rPr>
      <w:rFonts w:ascii="Times New Roman" w:eastAsia="Times New Roman" w:hAnsi="Times New Roman"/>
      <w:b/>
      <w:bCs/>
      <w:kern w:val="36"/>
      <w:sz w:val="48"/>
      <w:szCs w:val="48"/>
    </w:rPr>
  </w:style>
  <w:style w:type="paragraph" w:customStyle="1" w:styleId="volissue">
    <w:name w:val="volissue"/>
    <w:basedOn w:val="Normal"/>
    <w:rsid w:val="009A1AC2"/>
    <w:pPr>
      <w:spacing w:before="100" w:beforeAutospacing="1" w:after="100" w:afterAutospacing="1"/>
    </w:pPr>
    <w:rPr>
      <w:rFonts w:eastAsia="Times New Roman"/>
      <w:szCs w:val="24"/>
    </w:rPr>
  </w:style>
  <w:style w:type="character" w:customStyle="1" w:styleId="rdlinkitem">
    <w:name w:val="rdlinkitem"/>
    <w:rsid w:val="003C07B8"/>
  </w:style>
  <w:style w:type="character" w:styleId="Strong">
    <w:name w:val="Strong"/>
    <w:uiPriority w:val="22"/>
    <w:qFormat/>
    <w:rsid w:val="009D0C0D"/>
    <w:rPr>
      <w:b/>
      <w:bCs/>
    </w:rPr>
  </w:style>
  <w:style w:type="character" w:customStyle="1" w:styleId="apple-converted-space">
    <w:name w:val="apple-converted-space"/>
    <w:rsid w:val="009D0C0D"/>
  </w:style>
  <w:style w:type="paragraph" w:customStyle="1" w:styleId="m556789488332424055msoplaintext">
    <w:name w:val="m_556789488332424055msoplaintext"/>
    <w:basedOn w:val="Normal"/>
    <w:rsid w:val="00670FD8"/>
    <w:pPr>
      <w:spacing w:before="100" w:beforeAutospacing="1" w:after="100" w:afterAutospacing="1"/>
    </w:pPr>
    <w:rPr>
      <w:rFonts w:eastAsia="Times New Roman"/>
      <w:szCs w:val="24"/>
    </w:rPr>
  </w:style>
  <w:style w:type="paragraph" w:styleId="Revision">
    <w:name w:val="Revision"/>
    <w:hidden/>
    <w:uiPriority w:val="99"/>
    <w:semiHidden/>
    <w:rsid w:val="00D71193"/>
    <w:rPr>
      <w:sz w:val="24"/>
      <w:szCs w:val="22"/>
    </w:rPr>
  </w:style>
  <w:style w:type="paragraph" w:styleId="ListParagraph">
    <w:name w:val="List Paragraph"/>
    <w:basedOn w:val="Normal"/>
    <w:uiPriority w:val="34"/>
    <w:qFormat/>
    <w:rsid w:val="00E22C63"/>
    <w:pPr>
      <w:ind w:left="720"/>
      <w:contextualSpacing/>
    </w:pPr>
  </w:style>
  <w:style w:type="character" w:customStyle="1" w:styleId="mixed-citation">
    <w:name w:val="mixed-citation"/>
    <w:basedOn w:val="DefaultParagraphFont"/>
    <w:rsid w:val="00B7491F"/>
  </w:style>
  <w:style w:type="character" w:customStyle="1" w:styleId="Heading2Char">
    <w:name w:val="Heading 2 Char"/>
    <w:basedOn w:val="DefaultParagraphFont"/>
    <w:link w:val="Heading2"/>
    <w:uiPriority w:val="9"/>
    <w:semiHidden/>
    <w:rsid w:val="00C31C38"/>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semiHidden/>
    <w:unhideWhenUsed/>
    <w:rsid w:val="004B38A0"/>
  </w:style>
  <w:style w:type="character" w:customStyle="1" w:styleId="EndnoteTextChar">
    <w:name w:val="Endnote Text Char"/>
    <w:basedOn w:val="DefaultParagraphFont"/>
    <w:link w:val="EndnoteText"/>
    <w:uiPriority w:val="99"/>
    <w:semiHidden/>
    <w:rsid w:val="004B38A0"/>
  </w:style>
  <w:style w:type="character" w:styleId="EndnoteReference">
    <w:name w:val="endnote reference"/>
    <w:basedOn w:val="DefaultParagraphFont"/>
    <w:uiPriority w:val="99"/>
    <w:semiHidden/>
    <w:unhideWhenUsed/>
    <w:rsid w:val="004B38A0"/>
    <w:rPr>
      <w:vertAlign w:val="superscript"/>
    </w:rPr>
  </w:style>
  <w:style w:type="paragraph" w:styleId="Bibliography">
    <w:name w:val="Bibliography"/>
    <w:basedOn w:val="Normal"/>
    <w:next w:val="Normal"/>
    <w:uiPriority w:val="37"/>
    <w:unhideWhenUsed/>
    <w:rsid w:val="003A5F51"/>
    <w:pPr>
      <w:tabs>
        <w:tab w:val="left" w:pos="384"/>
      </w:tabs>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4A7"/>
  </w:style>
  <w:style w:type="paragraph" w:styleId="Heading1">
    <w:name w:val="heading 1"/>
    <w:basedOn w:val="Normal"/>
    <w:link w:val="Heading1Char"/>
    <w:uiPriority w:val="9"/>
    <w:qFormat/>
    <w:rsid w:val="009A1AC2"/>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C31C3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B70A9"/>
    <w:pPr>
      <w:spacing w:line="480" w:lineRule="auto"/>
      <w:jc w:val="center"/>
    </w:pPr>
    <w:rPr>
      <w:rFonts w:eastAsia="Times New Roman"/>
      <w:i/>
      <w:iCs/>
      <w:szCs w:val="24"/>
      <w:lang w:val="x-none" w:eastAsia="x-none"/>
    </w:rPr>
  </w:style>
  <w:style w:type="character" w:customStyle="1" w:styleId="TitleChar">
    <w:name w:val="Title Char"/>
    <w:link w:val="Title"/>
    <w:rsid w:val="00CB70A9"/>
    <w:rPr>
      <w:rFonts w:ascii="Times New Roman" w:eastAsia="Times New Roman" w:hAnsi="Times New Roman" w:cs="Times New Roman"/>
      <w:i/>
      <w:iCs/>
      <w:sz w:val="24"/>
      <w:szCs w:val="24"/>
    </w:rPr>
  </w:style>
  <w:style w:type="paragraph" w:styleId="Header">
    <w:name w:val="header"/>
    <w:basedOn w:val="Normal"/>
    <w:link w:val="HeaderChar"/>
    <w:uiPriority w:val="99"/>
    <w:unhideWhenUsed/>
    <w:rsid w:val="00CB70A9"/>
    <w:pPr>
      <w:tabs>
        <w:tab w:val="center" w:pos="4680"/>
        <w:tab w:val="right" w:pos="9360"/>
      </w:tabs>
    </w:pPr>
    <w:rPr>
      <w:lang w:val="x-none" w:eastAsia="x-none"/>
    </w:rPr>
  </w:style>
  <w:style w:type="character" w:customStyle="1" w:styleId="HeaderChar">
    <w:name w:val="Header Char"/>
    <w:link w:val="Header"/>
    <w:uiPriority w:val="99"/>
    <w:rsid w:val="00CB70A9"/>
    <w:rPr>
      <w:rFonts w:ascii="Times New Roman" w:hAnsi="Times New Roman"/>
      <w:sz w:val="24"/>
    </w:rPr>
  </w:style>
  <w:style w:type="paragraph" w:styleId="Footer">
    <w:name w:val="footer"/>
    <w:basedOn w:val="Normal"/>
    <w:link w:val="FooterChar"/>
    <w:uiPriority w:val="99"/>
    <w:unhideWhenUsed/>
    <w:rsid w:val="00CB70A9"/>
    <w:pPr>
      <w:tabs>
        <w:tab w:val="center" w:pos="4680"/>
        <w:tab w:val="right" w:pos="9360"/>
      </w:tabs>
    </w:pPr>
    <w:rPr>
      <w:lang w:val="x-none" w:eastAsia="x-none"/>
    </w:rPr>
  </w:style>
  <w:style w:type="character" w:customStyle="1" w:styleId="FooterChar">
    <w:name w:val="Footer Char"/>
    <w:link w:val="Footer"/>
    <w:uiPriority w:val="99"/>
    <w:rsid w:val="00CB70A9"/>
    <w:rPr>
      <w:rFonts w:ascii="Times New Roman" w:hAnsi="Times New Roman"/>
      <w:sz w:val="24"/>
    </w:rPr>
  </w:style>
  <w:style w:type="character" w:styleId="Hyperlink">
    <w:name w:val="Hyperlink"/>
    <w:uiPriority w:val="99"/>
    <w:unhideWhenUsed/>
    <w:rsid w:val="00FE00DA"/>
    <w:rPr>
      <w:color w:val="0000FF"/>
      <w:u w:val="single"/>
    </w:rPr>
  </w:style>
  <w:style w:type="character" w:styleId="Emphasis">
    <w:name w:val="Emphasis"/>
    <w:uiPriority w:val="20"/>
    <w:qFormat/>
    <w:rsid w:val="00A8393B"/>
    <w:rPr>
      <w:i/>
      <w:iCs/>
    </w:rPr>
  </w:style>
  <w:style w:type="paragraph" w:styleId="BalloonText">
    <w:name w:val="Balloon Text"/>
    <w:basedOn w:val="Normal"/>
    <w:link w:val="BalloonTextChar"/>
    <w:uiPriority w:val="99"/>
    <w:semiHidden/>
    <w:unhideWhenUsed/>
    <w:rsid w:val="000D28C1"/>
    <w:rPr>
      <w:rFonts w:ascii="Tahoma" w:hAnsi="Tahoma"/>
      <w:sz w:val="16"/>
      <w:szCs w:val="16"/>
      <w:lang w:val="x-none" w:eastAsia="x-none"/>
    </w:rPr>
  </w:style>
  <w:style w:type="character" w:customStyle="1" w:styleId="BalloonTextChar">
    <w:name w:val="Balloon Text Char"/>
    <w:link w:val="BalloonText"/>
    <w:uiPriority w:val="99"/>
    <w:semiHidden/>
    <w:rsid w:val="000D28C1"/>
    <w:rPr>
      <w:rFonts w:ascii="Tahoma" w:hAnsi="Tahoma" w:cs="Tahoma"/>
      <w:sz w:val="16"/>
      <w:szCs w:val="16"/>
    </w:rPr>
  </w:style>
  <w:style w:type="character" w:customStyle="1" w:styleId="citation">
    <w:name w:val="citation"/>
    <w:rsid w:val="005C20CC"/>
  </w:style>
  <w:style w:type="character" w:customStyle="1" w:styleId="reference-text">
    <w:name w:val="reference-text"/>
    <w:rsid w:val="008666E5"/>
  </w:style>
  <w:style w:type="paragraph" w:styleId="NormalWeb">
    <w:name w:val="Normal (Web)"/>
    <w:basedOn w:val="Normal"/>
    <w:uiPriority w:val="99"/>
    <w:semiHidden/>
    <w:unhideWhenUsed/>
    <w:rsid w:val="00556DE2"/>
    <w:pPr>
      <w:spacing w:before="100" w:beforeAutospacing="1" w:after="100" w:afterAutospacing="1"/>
    </w:pPr>
    <w:rPr>
      <w:rFonts w:eastAsia="Times New Roman"/>
      <w:szCs w:val="24"/>
    </w:rPr>
  </w:style>
  <w:style w:type="paragraph" w:styleId="FootnoteText">
    <w:name w:val="footnote text"/>
    <w:basedOn w:val="Normal"/>
    <w:link w:val="FootnoteTextChar"/>
    <w:uiPriority w:val="99"/>
    <w:unhideWhenUsed/>
    <w:rsid w:val="0041547D"/>
    <w:rPr>
      <w:rFonts w:ascii="Calibri" w:hAnsi="Calibri"/>
    </w:rPr>
  </w:style>
  <w:style w:type="character" w:customStyle="1" w:styleId="FootnoteTextChar">
    <w:name w:val="Footnote Text Char"/>
    <w:basedOn w:val="DefaultParagraphFont"/>
    <w:link w:val="FootnoteText"/>
    <w:uiPriority w:val="99"/>
    <w:rsid w:val="0041547D"/>
  </w:style>
  <w:style w:type="character" w:styleId="FootnoteReference">
    <w:name w:val="footnote reference"/>
    <w:uiPriority w:val="99"/>
    <w:unhideWhenUsed/>
    <w:rsid w:val="0041547D"/>
    <w:rPr>
      <w:vertAlign w:val="superscript"/>
    </w:rPr>
  </w:style>
  <w:style w:type="character" w:styleId="CommentReference">
    <w:name w:val="annotation reference"/>
    <w:uiPriority w:val="99"/>
    <w:semiHidden/>
    <w:unhideWhenUsed/>
    <w:rsid w:val="0041547D"/>
    <w:rPr>
      <w:sz w:val="16"/>
      <w:szCs w:val="16"/>
    </w:rPr>
  </w:style>
  <w:style w:type="paragraph" w:styleId="CommentText">
    <w:name w:val="annotation text"/>
    <w:basedOn w:val="Normal"/>
    <w:link w:val="CommentTextChar"/>
    <w:uiPriority w:val="99"/>
    <w:unhideWhenUsed/>
    <w:rsid w:val="0041547D"/>
    <w:pPr>
      <w:spacing w:after="200"/>
    </w:pPr>
    <w:rPr>
      <w:rFonts w:ascii="Calibri" w:hAnsi="Calibri"/>
    </w:rPr>
  </w:style>
  <w:style w:type="character" w:customStyle="1" w:styleId="CommentTextChar">
    <w:name w:val="Comment Text Char"/>
    <w:basedOn w:val="DefaultParagraphFont"/>
    <w:link w:val="CommentText"/>
    <w:uiPriority w:val="99"/>
    <w:rsid w:val="0041547D"/>
  </w:style>
  <w:style w:type="paragraph" w:styleId="CommentSubject">
    <w:name w:val="annotation subject"/>
    <w:basedOn w:val="CommentText"/>
    <w:next w:val="CommentText"/>
    <w:link w:val="CommentSubjectChar"/>
    <w:uiPriority w:val="99"/>
    <w:semiHidden/>
    <w:unhideWhenUsed/>
    <w:rsid w:val="00D55E90"/>
    <w:pPr>
      <w:spacing w:after="0"/>
    </w:pPr>
    <w:rPr>
      <w:rFonts w:ascii="Times New Roman" w:hAnsi="Times New Roman"/>
      <w:b/>
      <w:bCs/>
    </w:rPr>
  </w:style>
  <w:style w:type="character" w:customStyle="1" w:styleId="CommentSubjectChar">
    <w:name w:val="Comment Subject Char"/>
    <w:link w:val="CommentSubject"/>
    <w:uiPriority w:val="99"/>
    <w:semiHidden/>
    <w:rsid w:val="00D55E90"/>
    <w:rPr>
      <w:rFonts w:ascii="Times New Roman" w:hAnsi="Times New Roman"/>
      <w:b/>
      <w:bCs/>
    </w:rPr>
  </w:style>
  <w:style w:type="paragraph" w:customStyle="1" w:styleId="MediumList2-Accent21">
    <w:name w:val="Medium List 2 - Accent 21"/>
    <w:hidden/>
    <w:uiPriority w:val="99"/>
    <w:semiHidden/>
    <w:rsid w:val="00586E13"/>
    <w:rPr>
      <w:sz w:val="24"/>
      <w:szCs w:val="22"/>
    </w:rPr>
  </w:style>
  <w:style w:type="character" w:styleId="FollowedHyperlink">
    <w:name w:val="FollowedHyperlink"/>
    <w:uiPriority w:val="99"/>
    <w:semiHidden/>
    <w:unhideWhenUsed/>
    <w:rsid w:val="00FA3FC4"/>
    <w:rPr>
      <w:color w:val="800080"/>
      <w:u w:val="single"/>
    </w:rPr>
  </w:style>
  <w:style w:type="paragraph" w:customStyle="1" w:styleId="EndNoteBibliographyTitle">
    <w:name w:val="EndNote Bibliography Title"/>
    <w:basedOn w:val="Normal"/>
    <w:link w:val="EndNoteBibliographyTitleChar"/>
    <w:rsid w:val="00C556C0"/>
    <w:pPr>
      <w:jc w:val="center"/>
    </w:pPr>
    <w:rPr>
      <w:noProof/>
    </w:rPr>
  </w:style>
  <w:style w:type="character" w:customStyle="1" w:styleId="EndNoteBibliographyTitleChar">
    <w:name w:val="EndNote Bibliography Title Char"/>
    <w:link w:val="EndNoteBibliographyTitle"/>
    <w:rsid w:val="00C556C0"/>
    <w:rPr>
      <w:rFonts w:ascii="Times New Roman" w:hAnsi="Times New Roman"/>
      <w:noProof/>
      <w:sz w:val="24"/>
      <w:szCs w:val="22"/>
    </w:rPr>
  </w:style>
  <w:style w:type="paragraph" w:customStyle="1" w:styleId="EndNoteBibliography">
    <w:name w:val="EndNote Bibliography"/>
    <w:basedOn w:val="Normal"/>
    <w:link w:val="EndNoteBibliographyChar"/>
    <w:rsid w:val="00C556C0"/>
    <w:rPr>
      <w:noProof/>
    </w:rPr>
  </w:style>
  <w:style w:type="character" w:customStyle="1" w:styleId="EndNoteBibliographyChar">
    <w:name w:val="EndNote Bibliography Char"/>
    <w:link w:val="EndNoteBibliography"/>
    <w:rsid w:val="00C556C0"/>
    <w:rPr>
      <w:rFonts w:ascii="Times New Roman" w:hAnsi="Times New Roman"/>
      <w:noProof/>
      <w:sz w:val="24"/>
      <w:szCs w:val="22"/>
    </w:rPr>
  </w:style>
  <w:style w:type="character" w:customStyle="1" w:styleId="Heading1Char">
    <w:name w:val="Heading 1 Char"/>
    <w:link w:val="Heading1"/>
    <w:uiPriority w:val="9"/>
    <w:rsid w:val="009A1AC2"/>
    <w:rPr>
      <w:rFonts w:ascii="Times New Roman" w:eastAsia="Times New Roman" w:hAnsi="Times New Roman"/>
      <w:b/>
      <w:bCs/>
      <w:kern w:val="36"/>
      <w:sz w:val="48"/>
      <w:szCs w:val="48"/>
    </w:rPr>
  </w:style>
  <w:style w:type="paragraph" w:customStyle="1" w:styleId="volissue">
    <w:name w:val="volissue"/>
    <w:basedOn w:val="Normal"/>
    <w:rsid w:val="009A1AC2"/>
    <w:pPr>
      <w:spacing w:before="100" w:beforeAutospacing="1" w:after="100" w:afterAutospacing="1"/>
    </w:pPr>
    <w:rPr>
      <w:rFonts w:eastAsia="Times New Roman"/>
      <w:szCs w:val="24"/>
    </w:rPr>
  </w:style>
  <w:style w:type="character" w:customStyle="1" w:styleId="rdlinkitem">
    <w:name w:val="rdlinkitem"/>
    <w:rsid w:val="003C07B8"/>
  </w:style>
  <w:style w:type="character" w:styleId="Strong">
    <w:name w:val="Strong"/>
    <w:uiPriority w:val="22"/>
    <w:qFormat/>
    <w:rsid w:val="009D0C0D"/>
    <w:rPr>
      <w:b/>
      <w:bCs/>
    </w:rPr>
  </w:style>
  <w:style w:type="character" w:customStyle="1" w:styleId="apple-converted-space">
    <w:name w:val="apple-converted-space"/>
    <w:rsid w:val="009D0C0D"/>
  </w:style>
  <w:style w:type="paragraph" w:customStyle="1" w:styleId="m556789488332424055msoplaintext">
    <w:name w:val="m_556789488332424055msoplaintext"/>
    <w:basedOn w:val="Normal"/>
    <w:rsid w:val="00670FD8"/>
    <w:pPr>
      <w:spacing w:before="100" w:beforeAutospacing="1" w:after="100" w:afterAutospacing="1"/>
    </w:pPr>
    <w:rPr>
      <w:rFonts w:eastAsia="Times New Roman"/>
      <w:szCs w:val="24"/>
    </w:rPr>
  </w:style>
  <w:style w:type="paragraph" w:styleId="Revision">
    <w:name w:val="Revision"/>
    <w:hidden/>
    <w:uiPriority w:val="99"/>
    <w:semiHidden/>
    <w:rsid w:val="00D71193"/>
    <w:rPr>
      <w:sz w:val="24"/>
      <w:szCs w:val="22"/>
    </w:rPr>
  </w:style>
  <w:style w:type="paragraph" w:styleId="ListParagraph">
    <w:name w:val="List Paragraph"/>
    <w:basedOn w:val="Normal"/>
    <w:uiPriority w:val="34"/>
    <w:qFormat/>
    <w:rsid w:val="00E22C63"/>
    <w:pPr>
      <w:ind w:left="720"/>
      <w:contextualSpacing/>
    </w:pPr>
  </w:style>
  <w:style w:type="character" w:customStyle="1" w:styleId="mixed-citation">
    <w:name w:val="mixed-citation"/>
    <w:basedOn w:val="DefaultParagraphFont"/>
    <w:rsid w:val="00B7491F"/>
  </w:style>
  <w:style w:type="character" w:customStyle="1" w:styleId="Heading2Char">
    <w:name w:val="Heading 2 Char"/>
    <w:basedOn w:val="DefaultParagraphFont"/>
    <w:link w:val="Heading2"/>
    <w:uiPriority w:val="9"/>
    <w:semiHidden/>
    <w:rsid w:val="00C31C38"/>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semiHidden/>
    <w:unhideWhenUsed/>
    <w:rsid w:val="004B38A0"/>
  </w:style>
  <w:style w:type="character" w:customStyle="1" w:styleId="EndnoteTextChar">
    <w:name w:val="Endnote Text Char"/>
    <w:basedOn w:val="DefaultParagraphFont"/>
    <w:link w:val="EndnoteText"/>
    <w:uiPriority w:val="99"/>
    <w:semiHidden/>
    <w:rsid w:val="004B38A0"/>
  </w:style>
  <w:style w:type="character" w:styleId="EndnoteReference">
    <w:name w:val="endnote reference"/>
    <w:basedOn w:val="DefaultParagraphFont"/>
    <w:uiPriority w:val="99"/>
    <w:semiHidden/>
    <w:unhideWhenUsed/>
    <w:rsid w:val="004B38A0"/>
    <w:rPr>
      <w:vertAlign w:val="superscript"/>
    </w:rPr>
  </w:style>
  <w:style w:type="paragraph" w:styleId="Bibliography">
    <w:name w:val="Bibliography"/>
    <w:basedOn w:val="Normal"/>
    <w:next w:val="Normal"/>
    <w:uiPriority w:val="37"/>
    <w:unhideWhenUsed/>
    <w:rsid w:val="003A5F51"/>
    <w:pPr>
      <w:tabs>
        <w:tab w:val="left" w:pos="384"/>
      </w:tabs>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2138">
      <w:bodyDiv w:val="1"/>
      <w:marLeft w:val="0"/>
      <w:marRight w:val="0"/>
      <w:marTop w:val="0"/>
      <w:marBottom w:val="0"/>
      <w:divBdr>
        <w:top w:val="none" w:sz="0" w:space="0" w:color="auto"/>
        <w:left w:val="none" w:sz="0" w:space="0" w:color="auto"/>
        <w:bottom w:val="none" w:sz="0" w:space="0" w:color="auto"/>
        <w:right w:val="none" w:sz="0" w:space="0" w:color="auto"/>
      </w:divBdr>
    </w:div>
    <w:div w:id="174155058">
      <w:bodyDiv w:val="1"/>
      <w:marLeft w:val="0"/>
      <w:marRight w:val="0"/>
      <w:marTop w:val="0"/>
      <w:marBottom w:val="0"/>
      <w:divBdr>
        <w:top w:val="none" w:sz="0" w:space="0" w:color="auto"/>
        <w:left w:val="none" w:sz="0" w:space="0" w:color="auto"/>
        <w:bottom w:val="none" w:sz="0" w:space="0" w:color="auto"/>
        <w:right w:val="none" w:sz="0" w:space="0" w:color="auto"/>
      </w:divBdr>
    </w:div>
    <w:div w:id="220404926">
      <w:bodyDiv w:val="1"/>
      <w:marLeft w:val="0"/>
      <w:marRight w:val="0"/>
      <w:marTop w:val="0"/>
      <w:marBottom w:val="0"/>
      <w:divBdr>
        <w:top w:val="none" w:sz="0" w:space="0" w:color="auto"/>
        <w:left w:val="none" w:sz="0" w:space="0" w:color="auto"/>
        <w:bottom w:val="none" w:sz="0" w:space="0" w:color="auto"/>
        <w:right w:val="none" w:sz="0" w:space="0" w:color="auto"/>
      </w:divBdr>
    </w:div>
    <w:div w:id="231476910">
      <w:bodyDiv w:val="1"/>
      <w:marLeft w:val="0"/>
      <w:marRight w:val="0"/>
      <w:marTop w:val="0"/>
      <w:marBottom w:val="0"/>
      <w:divBdr>
        <w:top w:val="none" w:sz="0" w:space="0" w:color="auto"/>
        <w:left w:val="none" w:sz="0" w:space="0" w:color="auto"/>
        <w:bottom w:val="none" w:sz="0" w:space="0" w:color="auto"/>
        <w:right w:val="none" w:sz="0" w:space="0" w:color="auto"/>
      </w:divBdr>
    </w:div>
    <w:div w:id="244071281">
      <w:bodyDiv w:val="1"/>
      <w:marLeft w:val="0"/>
      <w:marRight w:val="0"/>
      <w:marTop w:val="0"/>
      <w:marBottom w:val="0"/>
      <w:divBdr>
        <w:top w:val="none" w:sz="0" w:space="0" w:color="auto"/>
        <w:left w:val="none" w:sz="0" w:space="0" w:color="auto"/>
        <w:bottom w:val="none" w:sz="0" w:space="0" w:color="auto"/>
        <w:right w:val="none" w:sz="0" w:space="0" w:color="auto"/>
      </w:divBdr>
    </w:div>
    <w:div w:id="263339894">
      <w:bodyDiv w:val="1"/>
      <w:marLeft w:val="0"/>
      <w:marRight w:val="0"/>
      <w:marTop w:val="0"/>
      <w:marBottom w:val="0"/>
      <w:divBdr>
        <w:top w:val="none" w:sz="0" w:space="0" w:color="auto"/>
        <w:left w:val="none" w:sz="0" w:space="0" w:color="auto"/>
        <w:bottom w:val="none" w:sz="0" w:space="0" w:color="auto"/>
        <w:right w:val="none" w:sz="0" w:space="0" w:color="auto"/>
      </w:divBdr>
    </w:div>
    <w:div w:id="283005782">
      <w:bodyDiv w:val="1"/>
      <w:marLeft w:val="0"/>
      <w:marRight w:val="0"/>
      <w:marTop w:val="0"/>
      <w:marBottom w:val="0"/>
      <w:divBdr>
        <w:top w:val="none" w:sz="0" w:space="0" w:color="auto"/>
        <w:left w:val="none" w:sz="0" w:space="0" w:color="auto"/>
        <w:bottom w:val="none" w:sz="0" w:space="0" w:color="auto"/>
        <w:right w:val="none" w:sz="0" w:space="0" w:color="auto"/>
      </w:divBdr>
      <w:divsChild>
        <w:div w:id="438793036">
          <w:marLeft w:val="0"/>
          <w:marRight w:val="0"/>
          <w:marTop w:val="0"/>
          <w:marBottom w:val="0"/>
          <w:divBdr>
            <w:top w:val="none" w:sz="0" w:space="0" w:color="auto"/>
            <w:left w:val="none" w:sz="0" w:space="0" w:color="auto"/>
            <w:bottom w:val="none" w:sz="0" w:space="0" w:color="auto"/>
            <w:right w:val="none" w:sz="0" w:space="0" w:color="auto"/>
          </w:divBdr>
        </w:div>
        <w:div w:id="1173374042">
          <w:marLeft w:val="0"/>
          <w:marRight w:val="0"/>
          <w:marTop w:val="0"/>
          <w:marBottom w:val="0"/>
          <w:divBdr>
            <w:top w:val="none" w:sz="0" w:space="0" w:color="auto"/>
            <w:left w:val="none" w:sz="0" w:space="0" w:color="auto"/>
            <w:bottom w:val="none" w:sz="0" w:space="0" w:color="auto"/>
            <w:right w:val="none" w:sz="0" w:space="0" w:color="auto"/>
          </w:divBdr>
        </w:div>
        <w:div w:id="1240169267">
          <w:marLeft w:val="0"/>
          <w:marRight w:val="0"/>
          <w:marTop w:val="0"/>
          <w:marBottom w:val="0"/>
          <w:divBdr>
            <w:top w:val="none" w:sz="0" w:space="0" w:color="auto"/>
            <w:left w:val="none" w:sz="0" w:space="0" w:color="auto"/>
            <w:bottom w:val="none" w:sz="0" w:space="0" w:color="auto"/>
            <w:right w:val="none" w:sz="0" w:space="0" w:color="auto"/>
          </w:divBdr>
        </w:div>
      </w:divsChild>
    </w:div>
    <w:div w:id="312225360">
      <w:bodyDiv w:val="1"/>
      <w:marLeft w:val="0"/>
      <w:marRight w:val="0"/>
      <w:marTop w:val="0"/>
      <w:marBottom w:val="0"/>
      <w:divBdr>
        <w:top w:val="none" w:sz="0" w:space="0" w:color="auto"/>
        <w:left w:val="none" w:sz="0" w:space="0" w:color="auto"/>
        <w:bottom w:val="none" w:sz="0" w:space="0" w:color="auto"/>
        <w:right w:val="none" w:sz="0" w:space="0" w:color="auto"/>
      </w:divBdr>
      <w:divsChild>
        <w:div w:id="576284832">
          <w:marLeft w:val="0"/>
          <w:marRight w:val="0"/>
          <w:marTop w:val="0"/>
          <w:marBottom w:val="0"/>
          <w:divBdr>
            <w:top w:val="none" w:sz="0" w:space="0" w:color="auto"/>
            <w:left w:val="none" w:sz="0" w:space="0" w:color="auto"/>
            <w:bottom w:val="none" w:sz="0" w:space="0" w:color="auto"/>
            <w:right w:val="none" w:sz="0" w:space="0" w:color="auto"/>
          </w:divBdr>
        </w:div>
        <w:div w:id="1539125636">
          <w:marLeft w:val="0"/>
          <w:marRight w:val="0"/>
          <w:marTop w:val="0"/>
          <w:marBottom w:val="0"/>
          <w:divBdr>
            <w:top w:val="none" w:sz="0" w:space="0" w:color="auto"/>
            <w:left w:val="none" w:sz="0" w:space="0" w:color="auto"/>
            <w:bottom w:val="none" w:sz="0" w:space="0" w:color="auto"/>
            <w:right w:val="none" w:sz="0" w:space="0" w:color="auto"/>
          </w:divBdr>
        </w:div>
        <w:div w:id="501894870">
          <w:marLeft w:val="0"/>
          <w:marRight w:val="0"/>
          <w:marTop w:val="0"/>
          <w:marBottom w:val="0"/>
          <w:divBdr>
            <w:top w:val="none" w:sz="0" w:space="0" w:color="auto"/>
            <w:left w:val="none" w:sz="0" w:space="0" w:color="auto"/>
            <w:bottom w:val="none" w:sz="0" w:space="0" w:color="auto"/>
            <w:right w:val="none" w:sz="0" w:space="0" w:color="auto"/>
          </w:divBdr>
        </w:div>
      </w:divsChild>
    </w:div>
    <w:div w:id="400762834">
      <w:bodyDiv w:val="1"/>
      <w:marLeft w:val="0"/>
      <w:marRight w:val="0"/>
      <w:marTop w:val="0"/>
      <w:marBottom w:val="0"/>
      <w:divBdr>
        <w:top w:val="none" w:sz="0" w:space="0" w:color="auto"/>
        <w:left w:val="none" w:sz="0" w:space="0" w:color="auto"/>
        <w:bottom w:val="none" w:sz="0" w:space="0" w:color="auto"/>
        <w:right w:val="none" w:sz="0" w:space="0" w:color="auto"/>
      </w:divBdr>
    </w:div>
    <w:div w:id="466556640">
      <w:bodyDiv w:val="1"/>
      <w:marLeft w:val="0"/>
      <w:marRight w:val="0"/>
      <w:marTop w:val="0"/>
      <w:marBottom w:val="0"/>
      <w:divBdr>
        <w:top w:val="none" w:sz="0" w:space="0" w:color="auto"/>
        <w:left w:val="none" w:sz="0" w:space="0" w:color="auto"/>
        <w:bottom w:val="none" w:sz="0" w:space="0" w:color="auto"/>
        <w:right w:val="none" w:sz="0" w:space="0" w:color="auto"/>
      </w:divBdr>
    </w:div>
    <w:div w:id="509028338">
      <w:bodyDiv w:val="1"/>
      <w:marLeft w:val="0"/>
      <w:marRight w:val="0"/>
      <w:marTop w:val="0"/>
      <w:marBottom w:val="0"/>
      <w:divBdr>
        <w:top w:val="none" w:sz="0" w:space="0" w:color="auto"/>
        <w:left w:val="none" w:sz="0" w:space="0" w:color="auto"/>
        <w:bottom w:val="none" w:sz="0" w:space="0" w:color="auto"/>
        <w:right w:val="none" w:sz="0" w:space="0" w:color="auto"/>
      </w:divBdr>
    </w:div>
    <w:div w:id="516239949">
      <w:bodyDiv w:val="1"/>
      <w:marLeft w:val="0"/>
      <w:marRight w:val="0"/>
      <w:marTop w:val="0"/>
      <w:marBottom w:val="0"/>
      <w:divBdr>
        <w:top w:val="none" w:sz="0" w:space="0" w:color="auto"/>
        <w:left w:val="none" w:sz="0" w:space="0" w:color="auto"/>
        <w:bottom w:val="none" w:sz="0" w:space="0" w:color="auto"/>
        <w:right w:val="none" w:sz="0" w:space="0" w:color="auto"/>
      </w:divBdr>
    </w:div>
    <w:div w:id="542444207">
      <w:bodyDiv w:val="1"/>
      <w:marLeft w:val="0"/>
      <w:marRight w:val="0"/>
      <w:marTop w:val="0"/>
      <w:marBottom w:val="0"/>
      <w:divBdr>
        <w:top w:val="none" w:sz="0" w:space="0" w:color="auto"/>
        <w:left w:val="none" w:sz="0" w:space="0" w:color="auto"/>
        <w:bottom w:val="none" w:sz="0" w:space="0" w:color="auto"/>
        <w:right w:val="none" w:sz="0" w:space="0" w:color="auto"/>
      </w:divBdr>
    </w:div>
    <w:div w:id="542867383">
      <w:bodyDiv w:val="1"/>
      <w:marLeft w:val="0"/>
      <w:marRight w:val="0"/>
      <w:marTop w:val="0"/>
      <w:marBottom w:val="0"/>
      <w:divBdr>
        <w:top w:val="none" w:sz="0" w:space="0" w:color="auto"/>
        <w:left w:val="none" w:sz="0" w:space="0" w:color="auto"/>
        <w:bottom w:val="none" w:sz="0" w:space="0" w:color="auto"/>
        <w:right w:val="none" w:sz="0" w:space="0" w:color="auto"/>
      </w:divBdr>
    </w:div>
    <w:div w:id="555896428">
      <w:bodyDiv w:val="1"/>
      <w:marLeft w:val="0"/>
      <w:marRight w:val="0"/>
      <w:marTop w:val="0"/>
      <w:marBottom w:val="0"/>
      <w:divBdr>
        <w:top w:val="none" w:sz="0" w:space="0" w:color="auto"/>
        <w:left w:val="none" w:sz="0" w:space="0" w:color="auto"/>
        <w:bottom w:val="none" w:sz="0" w:space="0" w:color="auto"/>
        <w:right w:val="none" w:sz="0" w:space="0" w:color="auto"/>
      </w:divBdr>
    </w:div>
    <w:div w:id="602807827">
      <w:bodyDiv w:val="1"/>
      <w:marLeft w:val="0"/>
      <w:marRight w:val="0"/>
      <w:marTop w:val="0"/>
      <w:marBottom w:val="0"/>
      <w:divBdr>
        <w:top w:val="none" w:sz="0" w:space="0" w:color="auto"/>
        <w:left w:val="none" w:sz="0" w:space="0" w:color="auto"/>
        <w:bottom w:val="none" w:sz="0" w:space="0" w:color="auto"/>
        <w:right w:val="none" w:sz="0" w:space="0" w:color="auto"/>
      </w:divBdr>
    </w:div>
    <w:div w:id="659776955">
      <w:bodyDiv w:val="1"/>
      <w:marLeft w:val="0"/>
      <w:marRight w:val="0"/>
      <w:marTop w:val="0"/>
      <w:marBottom w:val="0"/>
      <w:divBdr>
        <w:top w:val="none" w:sz="0" w:space="0" w:color="auto"/>
        <w:left w:val="none" w:sz="0" w:space="0" w:color="auto"/>
        <w:bottom w:val="none" w:sz="0" w:space="0" w:color="auto"/>
        <w:right w:val="none" w:sz="0" w:space="0" w:color="auto"/>
      </w:divBdr>
      <w:divsChild>
        <w:div w:id="1645237367">
          <w:marLeft w:val="0"/>
          <w:marRight w:val="0"/>
          <w:marTop w:val="0"/>
          <w:marBottom w:val="0"/>
          <w:divBdr>
            <w:top w:val="none" w:sz="0" w:space="0" w:color="auto"/>
            <w:left w:val="none" w:sz="0" w:space="0" w:color="auto"/>
            <w:bottom w:val="none" w:sz="0" w:space="0" w:color="auto"/>
            <w:right w:val="none" w:sz="0" w:space="0" w:color="auto"/>
          </w:divBdr>
          <w:divsChild>
            <w:div w:id="161050301">
              <w:marLeft w:val="0"/>
              <w:marRight w:val="0"/>
              <w:marTop w:val="0"/>
              <w:marBottom w:val="0"/>
              <w:divBdr>
                <w:top w:val="none" w:sz="0" w:space="0" w:color="auto"/>
                <w:left w:val="none" w:sz="0" w:space="0" w:color="auto"/>
                <w:bottom w:val="none" w:sz="0" w:space="0" w:color="auto"/>
                <w:right w:val="none" w:sz="0" w:space="0" w:color="auto"/>
              </w:divBdr>
              <w:divsChild>
                <w:div w:id="18463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87952">
          <w:marLeft w:val="0"/>
          <w:marRight w:val="0"/>
          <w:marTop w:val="0"/>
          <w:marBottom w:val="0"/>
          <w:divBdr>
            <w:top w:val="none" w:sz="0" w:space="0" w:color="auto"/>
            <w:left w:val="none" w:sz="0" w:space="0" w:color="auto"/>
            <w:bottom w:val="none" w:sz="0" w:space="0" w:color="auto"/>
            <w:right w:val="none" w:sz="0" w:space="0" w:color="auto"/>
          </w:divBdr>
          <w:divsChild>
            <w:div w:id="750468576">
              <w:marLeft w:val="0"/>
              <w:marRight w:val="0"/>
              <w:marTop w:val="0"/>
              <w:marBottom w:val="60"/>
              <w:divBdr>
                <w:top w:val="none" w:sz="0" w:space="0" w:color="auto"/>
                <w:left w:val="none" w:sz="0" w:space="0" w:color="auto"/>
                <w:bottom w:val="none" w:sz="0" w:space="0" w:color="auto"/>
                <w:right w:val="none" w:sz="0" w:space="0" w:color="auto"/>
              </w:divBdr>
              <w:divsChild>
                <w:div w:id="20419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89078">
          <w:marLeft w:val="0"/>
          <w:marRight w:val="0"/>
          <w:marTop w:val="0"/>
          <w:marBottom w:val="0"/>
          <w:divBdr>
            <w:top w:val="none" w:sz="0" w:space="0" w:color="auto"/>
            <w:left w:val="none" w:sz="0" w:space="0" w:color="auto"/>
            <w:bottom w:val="none" w:sz="0" w:space="0" w:color="auto"/>
            <w:right w:val="none" w:sz="0" w:space="0" w:color="auto"/>
          </w:divBdr>
          <w:divsChild>
            <w:div w:id="96843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1798">
      <w:bodyDiv w:val="1"/>
      <w:marLeft w:val="0"/>
      <w:marRight w:val="0"/>
      <w:marTop w:val="0"/>
      <w:marBottom w:val="0"/>
      <w:divBdr>
        <w:top w:val="none" w:sz="0" w:space="0" w:color="auto"/>
        <w:left w:val="none" w:sz="0" w:space="0" w:color="auto"/>
        <w:bottom w:val="none" w:sz="0" w:space="0" w:color="auto"/>
        <w:right w:val="none" w:sz="0" w:space="0" w:color="auto"/>
      </w:divBdr>
    </w:div>
    <w:div w:id="692611058">
      <w:bodyDiv w:val="1"/>
      <w:marLeft w:val="0"/>
      <w:marRight w:val="0"/>
      <w:marTop w:val="0"/>
      <w:marBottom w:val="0"/>
      <w:divBdr>
        <w:top w:val="none" w:sz="0" w:space="0" w:color="auto"/>
        <w:left w:val="none" w:sz="0" w:space="0" w:color="auto"/>
        <w:bottom w:val="none" w:sz="0" w:space="0" w:color="auto"/>
        <w:right w:val="none" w:sz="0" w:space="0" w:color="auto"/>
      </w:divBdr>
      <w:divsChild>
        <w:div w:id="111479885">
          <w:marLeft w:val="0"/>
          <w:marRight w:val="0"/>
          <w:marTop w:val="0"/>
          <w:marBottom w:val="0"/>
          <w:divBdr>
            <w:top w:val="none" w:sz="0" w:space="0" w:color="auto"/>
            <w:left w:val="none" w:sz="0" w:space="0" w:color="auto"/>
            <w:bottom w:val="none" w:sz="0" w:space="0" w:color="auto"/>
            <w:right w:val="none" w:sz="0" w:space="0" w:color="auto"/>
          </w:divBdr>
        </w:div>
        <w:div w:id="379019582">
          <w:marLeft w:val="0"/>
          <w:marRight w:val="0"/>
          <w:marTop w:val="0"/>
          <w:marBottom w:val="0"/>
          <w:divBdr>
            <w:top w:val="none" w:sz="0" w:space="0" w:color="auto"/>
            <w:left w:val="none" w:sz="0" w:space="0" w:color="auto"/>
            <w:bottom w:val="none" w:sz="0" w:space="0" w:color="auto"/>
            <w:right w:val="none" w:sz="0" w:space="0" w:color="auto"/>
          </w:divBdr>
        </w:div>
        <w:div w:id="767821445">
          <w:marLeft w:val="0"/>
          <w:marRight w:val="0"/>
          <w:marTop w:val="0"/>
          <w:marBottom w:val="0"/>
          <w:divBdr>
            <w:top w:val="none" w:sz="0" w:space="0" w:color="auto"/>
            <w:left w:val="none" w:sz="0" w:space="0" w:color="auto"/>
            <w:bottom w:val="none" w:sz="0" w:space="0" w:color="auto"/>
            <w:right w:val="none" w:sz="0" w:space="0" w:color="auto"/>
          </w:divBdr>
        </w:div>
        <w:div w:id="899822913">
          <w:marLeft w:val="0"/>
          <w:marRight w:val="0"/>
          <w:marTop w:val="0"/>
          <w:marBottom w:val="0"/>
          <w:divBdr>
            <w:top w:val="none" w:sz="0" w:space="0" w:color="auto"/>
            <w:left w:val="none" w:sz="0" w:space="0" w:color="auto"/>
            <w:bottom w:val="none" w:sz="0" w:space="0" w:color="auto"/>
            <w:right w:val="none" w:sz="0" w:space="0" w:color="auto"/>
          </w:divBdr>
        </w:div>
        <w:div w:id="953172660">
          <w:marLeft w:val="0"/>
          <w:marRight w:val="0"/>
          <w:marTop w:val="0"/>
          <w:marBottom w:val="0"/>
          <w:divBdr>
            <w:top w:val="none" w:sz="0" w:space="0" w:color="auto"/>
            <w:left w:val="none" w:sz="0" w:space="0" w:color="auto"/>
            <w:bottom w:val="none" w:sz="0" w:space="0" w:color="auto"/>
            <w:right w:val="none" w:sz="0" w:space="0" w:color="auto"/>
          </w:divBdr>
        </w:div>
        <w:div w:id="1643537399">
          <w:marLeft w:val="0"/>
          <w:marRight w:val="0"/>
          <w:marTop w:val="0"/>
          <w:marBottom w:val="0"/>
          <w:divBdr>
            <w:top w:val="none" w:sz="0" w:space="0" w:color="auto"/>
            <w:left w:val="none" w:sz="0" w:space="0" w:color="auto"/>
            <w:bottom w:val="none" w:sz="0" w:space="0" w:color="auto"/>
            <w:right w:val="none" w:sz="0" w:space="0" w:color="auto"/>
          </w:divBdr>
        </w:div>
      </w:divsChild>
    </w:div>
    <w:div w:id="807432064">
      <w:bodyDiv w:val="1"/>
      <w:marLeft w:val="0"/>
      <w:marRight w:val="0"/>
      <w:marTop w:val="0"/>
      <w:marBottom w:val="0"/>
      <w:divBdr>
        <w:top w:val="none" w:sz="0" w:space="0" w:color="auto"/>
        <w:left w:val="none" w:sz="0" w:space="0" w:color="auto"/>
        <w:bottom w:val="none" w:sz="0" w:space="0" w:color="auto"/>
        <w:right w:val="none" w:sz="0" w:space="0" w:color="auto"/>
      </w:divBdr>
    </w:div>
    <w:div w:id="928276585">
      <w:bodyDiv w:val="1"/>
      <w:marLeft w:val="0"/>
      <w:marRight w:val="0"/>
      <w:marTop w:val="0"/>
      <w:marBottom w:val="0"/>
      <w:divBdr>
        <w:top w:val="none" w:sz="0" w:space="0" w:color="auto"/>
        <w:left w:val="none" w:sz="0" w:space="0" w:color="auto"/>
        <w:bottom w:val="none" w:sz="0" w:space="0" w:color="auto"/>
        <w:right w:val="none" w:sz="0" w:space="0" w:color="auto"/>
      </w:divBdr>
    </w:div>
    <w:div w:id="954795747">
      <w:bodyDiv w:val="1"/>
      <w:marLeft w:val="0"/>
      <w:marRight w:val="0"/>
      <w:marTop w:val="0"/>
      <w:marBottom w:val="0"/>
      <w:divBdr>
        <w:top w:val="none" w:sz="0" w:space="0" w:color="auto"/>
        <w:left w:val="none" w:sz="0" w:space="0" w:color="auto"/>
        <w:bottom w:val="none" w:sz="0" w:space="0" w:color="auto"/>
        <w:right w:val="none" w:sz="0" w:space="0" w:color="auto"/>
      </w:divBdr>
    </w:div>
    <w:div w:id="957372605">
      <w:bodyDiv w:val="1"/>
      <w:marLeft w:val="0"/>
      <w:marRight w:val="0"/>
      <w:marTop w:val="0"/>
      <w:marBottom w:val="0"/>
      <w:divBdr>
        <w:top w:val="none" w:sz="0" w:space="0" w:color="auto"/>
        <w:left w:val="none" w:sz="0" w:space="0" w:color="auto"/>
        <w:bottom w:val="none" w:sz="0" w:space="0" w:color="auto"/>
        <w:right w:val="none" w:sz="0" w:space="0" w:color="auto"/>
      </w:divBdr>
    </w:div>
    <w:div w:id="988367949">
      <w:bodyDiv w:val="1"/>
      <w:marLeft w:val="0"/>
      <w:marRight w:val="0"/>
      <w:marTop w:val="0"/>
      <w:marBottom w:val="0"/>
      <w:divBdr>
        <w:top w:val="none" w:sz="0" w:space="0" w:color="auto"/>
        <w:left w:val="none" w:sz="0" w:space="0" w:color="auto"/>
        <w:bottom w:val="none" w:sz="0" w:space="0" w:color="auto"/>
        <w:right w:val="none" w:sz="0" w:space="0" w:color="auto"/>
      </w:divBdr>
    </w:div>
    <w:div w:id="1059747291">
      <w:bodyDiv w:val="1"/>
      <w:marLeft w:val="0"/>
      <w:marRight w:val="0"/>
      <w:marTop w:val="0"/>
      <w:marBottom w:val="0"/>
      <w:divBdr>
        <w:top w:val="none" w:sz="0" w:space="0" w:color="auto"/>
        <w:left w:val="none" w:sz="0" w:space="0" w:color="auto"/>
        <w:bottom w:val="none" w:sz="0" w:space="0" w:color="auto"/>
        <w:right w:val="none" w:sz="0" w:space="0" w:color="auto"/>
      </w:divBdr>
      <w:divsChild>
        <w:div w:id="790704801">
          <w:marLeft w:val="0"/>
          <w:marRight w:val="0"/>
          <w:marTop w:val="0"/>
          <w:marBottom w:val="0"/>
          <w:divBdr>
            <w:top w:val="none" w:sz="0" w:space="0" w:color="auto"/>
            <w:left w:val="none" w:sz="0" w:space="0" w:color="auto"/>
            <w:bottom w:val="none" w:sz="0" w:space="0" w:color="auto"/>
            <w:right w:val="none" w:sz="0" w:space="0" w:color="auto"/>
          </w:divBdr>
        </w:div>
        <w:div w:id="1448157217">
          <w:marLeft w:val="0"/>
          <w:marRight w:val="0"/>
          <w:marTop w:val="0"/>
          <w:marBottom w:val="0"/>
          <w:divBdr>
            <w:top w:val="none" w:sz="0" w:space="0" w:color="auto"/>
            <w:left w:val="none" w:sz="0" w:space="0" w:color="auto"/>
            <w:bottom w:val="none" w:sz="0" w:space="0" w:color="auto"/>
            <w:right w:val="none" w:sz="0" w:space="0" w:color="auto"/>
          </w:divBdr>
        </w:div>
        <w:div w:id="1458332230">
          <w:marLeft w:val="0"/>
          <w:marRight w:val="0"/>
          <w:marTop w:val="0"/>
          <w:marBottom w:val="0"/>
          <w:divBdr>
            <w:top w:val="none" w:sz="0" w:space="0" w:color="auto"/>
            <w:left w:val="none" w:sz="0" w:space="0" w:color="auto"/>
            <w:bottom w:val="none" w:sz="0" w:space="0" w:color="auto"/>
            <w:right w:val="none" w:sz="0" w:space="0" w:color="auto"/>
          </w:divBdr>
        </w:div>
        <w:div w:id="1867984157">
          <w:marLeft w:val="0"/>
          <w:marRight w:val="0"/>
          <w:marTop w:val="0"/>
          <w:marBottom w:val="0"/>
          <w:divBdr>
            <w:top w:val="none" w:sz="0" w:space="0" w:color="auto"/>
            <w:left w:val="none" w:sz="0" w:space="0" w:color="auto"/>
            <w:bottom w:val="none" w:sz="0" w:space="0" w:color="auto"/>
            <w:right w:val="none" w:sz="0" w:space="0" w:color="auto"/>
          </w:divBdr>
        </w:div>
      </w:divsChild>
    </w:div>
    <w:div w:id="1161770404">
      <w:bodyDiv w:val="1"/>
      <w:marLeft w:val="0"/>
      <w:marRight w:val="0"/>
      <w:marTop w:val="0"/>
      <w:marBottom w:val="0"/>
      <w:divBdr>
        <w:top w:val="none" w:sz="0" w:space="0" w:color="auto"/>
        <w:left w:val="none" w:sz="0" w:space="0" w:color="auto"/>
        <w:bottom w:val="none" w:sz="0" w:space="0" w:color="auto"/>
        <w:right w:val="none" w:sz="0" w:space="0" w:color="auto"/>
      </w:divBdr>
    </w:div>
    <w:div w:id="1193571920">
      <w:bodyDiv w:val="1"/>
      <w:marLeft w:val="0"/>
      <w:marRight w:val="0"/>
      <w:marTop w:val="0"/>
      <w:marBottom w:val="0"/>
      <w:divBdr>
        <w:top w:val="none" w:sz="0" w:space="0" w:color="auto"/>
        <w:left w:val="none" w:sz="0" w:space="0" w:color="auto"/>
        <w:bottom w:val="none" w:sz="0" w:space="0" w:color="auto"/>
        <w:right w:val="none" w:sz="0" w:space="0" w:color="auto"/>
      </w:divBdr>
    </w:div>
    <w:div w:id="1203446610">
      <w:bodyDiv w:val="1"/>
      <w:marLeft w:val="0"/>
      <w:marRight w:val="0"/>
      <w:marTop w:val="0"/>
      <w:marBottom w:val="0"/>
      <w:divBdr>
        <w:top w:val="none" w:sz="0" w:space="0" w:color="auto"/>
        <w:left w:val="none" w:sz="0" w:space="0" w:color="auto"/>
        <w:bottom w:val="none" w:sz="0" w:space="0" w:color="auto"/>
        <w:right w:val="none" w:sz="0" w:space="0" w:color="auto"/>
      </w:divBdr>
      <w:divsChild>
        <w:div w:id="596063938">
          <w:marLeft w:val="0"/>
          <w:marRight w:val="0"/>
          <w:marTop w:val="0"/>
          <w:marBottom w:val="0"/>
          <w:divBdr>
            <w:top w:val="none" w:sz="0" w:space="0" w:color="auto"/>
            <w:left w:val="none" w:sz="0" w:space="0" w:color="auto"/>
            <w:bottom w:val="none" w:sz="0" w:space="0" w:color="auto"/>
            <w:right w:val="none" w:sz="0" w:space="0" w:color="auto"/>
          </w:divBdr>
        </w:div>
      </w:divsChild>
    </w:div>
    <w:div w:id="1246377597">
      <w:bodyDiv w:val="1"/>
      <w:marLeft w:val="0"/>
      <w:marRight w:val="0"/>
      <w:marTop w:val="0"/>
      <w:marBottom w:val="0"/>
      <w:divBdr>
        <w:top w:val="none" w:sz="0" w:space="0" w:color="auto"/>
        <w:left w:val="none" w:sz="0" w:space="0" w:color="auto"/>
        <w:bottom w:val="none" w:sz="0" w:space="0" w:color="auto"/>
        <w:right w:val="none" w:sz="0" w:space="0" w:color="auto"/>
      </w:divBdr>
      <w:divsChild>
        <w:div w:id="394744859">
          <w:marLeft w:val="0"/>
          <w:marRight w:val="0"/>
          <w:marTop w:val="0"/>
          <w:marBottom w:val="0"/>
          <w:divBdr>
            <w:top w:val="none" w:sz="0" w:space="0" w:color="auto"/>
            <w:left w:val="none" w:sz="0" w:space="0" w:color="auto"/>
            <w:bottom w:val="none" w:sz="0" w:space="0" w:color="auto"/>
            <w:right w:val="none" w:sz="0" w:space="0" w:color="auto"/>
          </w:divBdr>
          <w:divsChild>
            <w:div w:id="533925429">
              <w:marLeft w:val="0"/>
              <w:marRight w:val="0"/>
              <w:marTop w:val="0"/>
              <w:marBottom w:val="0"/>
              <w:divBdr>
                <w:top w:val="none" w:sz="0" w:space="0" w:color="auto"/>
                <w:left w:val="none" w:sz="0" w:space="0" w:color="auto"/>
                <w:bottom w:val="none" w:sz="0" w:space="0" w:color="auto"/>
                <w:right w:val="none" w:sz="0" w:space="0" w:color="auto"/>
              </w:divBdr>
            </w:div>
            <w:div w:id="1308049113">
              <w:marLeft w:val="0"/>
              <w:marRight w:val="0"/>
              <w:marTop w:val="0"/>
              <w:marBottom w:val="0"/>
              <w:divBdr>
                <w:top w:val="none" w:sz="0" w:space="0" w:color="auto"/>
                <w:left w:val="none" w:sz="0" w:space="0" w:color="auto"/>
                <w:bottom w:val="none" w:sz="0" w:space="0" w:color="auto"/>
                <w:right w:val="none" w:sz="0" w:space="0" w:color="auto"/>
              </w:divBdr>
              <w:divsChild>
                <w:div w:id="11342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6501">
          <w:marLeft w:val="0"/>
          <w:marRight w:val="0"/>
          <w:marTop w:val="0"/>
          <w:marBottom w:val="0"/>
          <w:divBdr>
            <w:top w:val="none" w:sz="0" w:space="0" w:color="auto"/>
            <w:left w:val="none" w:sz="0" w:space="0" w:color="auto"/>
            <w:bottom w:val="none" w:sz="0" w:space="0" w:color="auto"/>
            <w:right w:val="none" w:sz="0" w:space="0" w:color="auto"/>
          </w:divBdr>
        </w:div>
      </w:divsChild>
    </w:div>
    <w:div w:id="1270820633">
      <w:bodyDiv w:val="1"/>
      <w:marLeft w:val="0"/>
      <w:marRight w:val="0"/>
      <w:marTop w:val="0"/>
      <w:marBottom w:val="0"/>
      <w:divBdr>
        <w:top w:val="none" w:sz="0" w:space="0" w:color="auto"/>
        <w:left w:val="none" w:sz="0" w:space="0" w:color="auto"/>
        <w:bottom w:val="none" w:sz="0" w:space="0" w:color="auto"/>
        <w:right w:val="none" w:sz="0" w:space="0" w:color="auto"/>
      </w:divBdr>
    </w:div>
    <w:div w:id="1337341362">
      <w:bodyDiv w:val="1"/>
      <w:marLeft w:val="0"/>
      <w:marRight w:val="0"/>
      <w:marTop w:val="0"/>
      <w:marBottom w:val="0"/>
      <w:divBdr>
        <w:top w:val="none" w:sz="0" w:space="0" w:color="auto"/>
        <w:left w:val="none" w:sz="0" w:space="0" w:color="auto"/>
        <w:bottom w:val="none" w:sz="0" w:space="0" w:color="auto"/>
        <w:right w:val="none" w:sz="0" w:space="0" w:color="auto"/>
      </w:divBdr>
    </w:div>
    <w:div w:id="1480802103">
      <w:bodyDiv w:val="1"/>
      <w:marLeft w:val="0"/>
      <w:marRight w:val="0"/>
      <w:marTop w:val="0"/>
      <w:marBottom w:val="0"/>
      <w:divBdr>
        <w:top w:val="none" w:sz="0" w:space="0" w:color="auto"/>
        <w:left w:val="none" w:sz="0" w:space="0" w:color="auto"/>
        <w:bottom w:val="none" w:sz="0" w:space="0" w:color="auto"/>
        <w:right w:val="none" w:sz="0" w:space="0" w:color="auto"/>
      </w:divBdr>
    </w:div>
    <w:div w:id="1565025269">
      <w:bodyDiv w:val="1"/>
      <w:marLeft w:val="0"/>
      <w:marRight w:val="0"/>
      <w:marTop w:val="0"/>
      <w:marBottom w:val="0"/>
      <w:divBdr>
        <w:top w:val="none" w:sz="0" w:space="0" w:color="auto"/>
        <w:left w:val="none" w:sz="0" w:space="0" w:color="auto"/>
        <w:bottom w:val="none" w:sz="0" w:space="0" w:color="auto"/>
        <w:right w:val="none" w:sz="0" w:space="0" w:color="auto"/>
      </w:divBdr>
    </w:div>
    <w:div w:id="1689677225">
      <w:bodyDiv w:val="1"/>
      <w:marLeft w:val="0"/>
      <w:marRight w:val="0"/>
      <w:marTop w:val="0"/>
      <w:marBottom w:val="0"/>
      <w:divBdr>
        <w:top w:val="none" w:sz="0" w:space="0" w:color="auto"/>
        <w:left w:val="none" w:sz="0" w:space="0" w:color="auto"/>
        <w:bottom w:val="none" w:sz="0" w:space="0" w:color="auto"/>
        <w:right w:val="none" w:sz="0" w:space="0" w:color="auto"/>
      </w:divBdr>
    </w:div>
    <w:div w:id="1744065977">
      <w:bodyDiv w:val="1"/>
      <w:marLeft w:val="0"/>
      <w:marRight w:val="0"/>
      <w:marTop w:val="0"/>
      <w:marBottom w:val="0"/>
      <w:divBdr>
        <w:top w:val="none" w:sz="0" w:space="0" w:color="auto"/>
        <w:left w:val="none" w:sz="0" w:space="0" w:color="auto"/>
        <w:bottom w:val="none" w:sz="0" w:space="0" w:color="auto"/>
        <w:right w:val="none" w:sz="0" w:space="0" w:color="auto"/>
      </w:divBdr>
      <w:divsChild>
        <w:div w:id="1942225502">
          <w:marLeft w:val="0"/>
          <w:marRight w:val="0"/>
          <w:marTop w:val="0"/>
          <w:marBottom w:val="0"/>
          <w:divBdr>
            <w:top w:val="none" w:sz="0" w:space="0" w:color="auto"/>
            <w:left w:val="none" w:sz="0" w:space="0" w:color="auto"/>
            <w:bottom w:val="none" w:sz="0" w:space="0" w:color="auto"/>
            <w:right w:val="none" w:sz="0" w:space="0" w:color="auto"/>
          </w:divBdr>
        </w:div>
      </w:divsChild>
    </w:div>
    <w:div w:id="1808468611">
      <w:bodyDiv w:val="1"/>
      <w:marLeft w:val="0"/>
      <w:marRight w:val="0"/>
      <w:marTop w:val="0"/>
      <w:marBottom w:val="0"/>
      <w:divBdr>
        <w:top w:val="none" w:sz="0" w:space="0" w:color="auto"/>
        <w:left w:val="none" w:sz="0" w:space="0" w:color="auto"/>
        <w:bottom w:val="none" w:sz="0" w:space="0" w:color="auto"/>
        <w:right w:val="none" w:sz="0" w:space="0" w:color="auto"/>
      </w:divBdr>
    </w:div>
    <w:div w:id="184682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osf.io/cr8wx/" TargetMode="External"/><Relationship Id="rId4" Type="http://schemas.microsoft.com/office/2007/relationships/stylesWithEffects" Target="stylesWithEffects.xml"/><Relationship Id="rId9" Type="http://schemas.openxmlformats.org/officeDocument/2006/relationships/hyperlink" Target="https://osf.io/cr8wx/"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Motivation</c:v>
                </c:pt>
              </c:strCache>
            </c:strRef>
          </c:tx>
          <c:spPr>
            <a:solidFill>
              <a:schemeClr val="bg1">
                <a:lumMod val="75000"/>
              </a:schemeClr>
            </a:solidFill>
            <a:ln>
              <a:noFill/>
            </a:ln>
            <a:effectLst/>
          </c:spPr>
          <c:invertIfNegative val="0"/>
          <c:dPt>
            <c:idx val="0"/>
            <c:invertIfNegative val="0"/>
            <c:bubble3D val="0"/>
            <c:spPr>
              <a:solidFill>
                <a:schemeClr val="bg1">
                  <a:lumMod val="75000"/>
                </a:schemeClr>
              </a:solidFill>
              <a:ln>
                <a:solidFill>
                  <a:schemeClr val="bg1">
                    <a:lumMod val="75000"/>
                  </a:schemeClr>
                </a:solidFill>
              </a:ln>
              <a:effectLst/>
            </c:spPr>
            <c:extLst xmlns:c16r2="http://schemas.microsoft.com/office/drawing/2015/06/chart">
              <c:ext xmlns:c16="http://schemas.microsoft.com/office/drawing/2014/chart" uri="{C3380CC4-5D6E-409C-BE32-E72D297353CC}">
                <c16:uniqueId val="{00000001-A2A0-4BDF-A3B5-3FA6F657BB87}"/>
              </c:ext>
            </c:extLst>
          </c:dPt>
          <c:errBars>
            <c:errBarType val="both"/>
            <c:errValType val="fixedVal"/>
            <c:noEndCap val="0"/>
            <c:val val="3.6499999999999998E-2"/>
            <c:spPr>
              <a:noFill/>
              <a:ln w="9525" cap="flat" cmpd="sng" algn="ctr">
                <a:solidFill>
                  <a:schemeClr val="tx1">
                    <a:lumMod val="65000"/>
                    <a:lumOff val="35000"/>
                  </a:schemeClr>
                </a:solidFill>
                <a:round/>
              </a:ln>
              <a:effectLst/>
            </c:spPr>
          </c:errBars>
          <c:cat>
            <c:strRef>
              <c:f>Sheet1!$A$2:$A$3</c:f>
              <c:strCache>
                <c:ptCount val="2"/>
                <c:pt idx="0">
                  <c:v>Running</c:v>
                </c:pt>
                <c:pt idx="1">
                  <c:v>Basketball</c:v>
                </c:pt>
              </c:strCache>
            </c:strRef>
          </c:cat>
          <c:val>
            <c:numRef>
              <c:f>Sheet1!$B$2:$B$3</c:f>
              <c:numCache>
                <c:formatCode>General</c:formatCode>
                <c:ptCount val="2"/>
                <c:pt idx="0">
                  <c:v>0.33</c:v>
                </c:pt>
                <c:pt idx="1">
                  <c:v>0.39</c:v>
                </c:pt>
              </c:numCache>
            </c:numRef>
          </c:val>
          <c:extLst xmlns:c16r2="http://schemas.microsoft.com/office/drawing/2015/06/chart">
            <c:ext xmlns:c16="http://schemas.microsoft.com/office/drawing/2014/chart" uri="{C3380CC4-5D6E-409C-BE32-E72D297353CC}">
              <c16:uniqueId val="{00000002-A2A0-4BDF-A3B5-3FA6F657BB87}"/>
            </c:ext>
          </c:extLst>
        </c:ser>
        <c:ser>
          <c:idx val="1"/>
          <c:order val="1"/>
          <c:tx>
            <c:v>Preparation</c:v>
          </c:tx>
          <c:spPr>
            <a:pattFill prst="pct10">
              <a:fgClr>
                <a:schemeClr val="accent1"/>
              </a:fgClr>
              <a:bgClr>
                <a:schemeClr val="bg1"/>
              </a:bgClr>
            </a:pattFill>
            <a:ln>
              <a:solidFill>
                <a:schemeClr val="tx1"/>
              </a:solidFill>
            </a:ln>
            <a:effectLst/>
          </c:spPr>
          <c:invertIfNegative val="0"/>
          <c:errBars>
            <c:errBarType val="both"/>
            <c:errValType val="fixedVal"/>
            <c:noEndCap val="0"/>
            <c:val val="3.6499999999999998E-2"/>
            <c:spPr>
              <a:noFill/>
              <a:ln w="9525" cap="flat" cmpd="sng" algn="ctr">
                <a:solidFill>
                  <a:schemeClr val="tx1">
                    <a:lumMod val="65000"/>
                    <a:lumOff val="35000"/>
                  </a:schemeClr>
                </a:solidFill>
                <a:round/>
              </a:ln>
              <a:effectLst/>
            </c:spPr>
          </c:errBars>
          <c:cat>
            <c:strRef>
              <c:f>Sheet1!$A$2:$A$3</c:f>
              <c:strCache>
                <c:ptCount val="2"/>
                <c:pt idx="0">
                  <c:v>Running</c:v>
                </c:pt>
                <c:pt idx="1">
                  <c:v>Basketball</c:v>
                </c:pt>
              </c:strCache>
            </c:strRef>
          </c:cat>
          <c:val>
            <c:numRef>
              <c:f>Sheet1!$C$2:$C$3</c:f>
              <c:numCache>
                <c:formatCode>General</c:formatCode>
                <c:ptCount val="2"/>
                <c:pt idx="0">
                  <c:v>0.68</c:v>
                </c:pt>
                <c:pt idx="1">
                  <c:v>0.64</c:v>
                </c:pt>
              </c:numCache>
            </c:numRef>
          </c:val>
          <c:extLst xmlns:c16r2="http://schemas.microsoft.com/office/drawing/2015/06/chart">
            <c:ext xmlns:c16="http://schemas.microsoft.com/office/drawing/2014/chart" uri="{C3380CC4-5D6E-409C-BE32-E72D297353CC}">
              <c16:uniqueId val="{00000003-A2A0-4BDF-A3B5-3FA6F657BB87}"/>
            </c:ext>
          </c:extLst>
        </c:ser>
        <c:dLbls>
          <c:showLegendKey val="0"/>
          <c:showVal val="0"/>
          <c:showCatName val="0"/>
          <c:showSerName val="0"/>
          <c:showPercent val="0"/>
          <c:showBubbleSize val="0"/>
        </c:dLbls>
        <c:gapWidth val="219"/>
        <c:overlap val="-27"/>
        <c:axId val="165101568"/>
        <c:axId val="165103104"/>
      </c:barChart>
      <c:catAx>
        <c:axId val="1651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103104"/>
        <c:crosses val="autoZero"/>
        <c:auto val="1"/>
        <c:lblAlgn val="ctr"/>
        <c:lblOffset val="100"/>
        <c:noMultiLvlLbl val="0"/>
      </c:catAx>
      <c:valAx>
        <c:axId val="16510310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latin typeface="Times New Roman" panose="02020603050405020304" pitchFamily="18" charset="0"/>
                    <a:cs typeface="Times New Roman" panose="02020603050405020304" pitchFamily="18" charset="0"/>
                  </a:rPr>
                  <a:t>Probability of recommending difficult practice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101568"/>
        <c:crosses val="autoZero"/>
        <c:crossBetween val="between"/>
      </c:valAx>
      <c:spPr>
        <a:noFill/>
        <a:ln>
          <a:noFill/>
        </a:ln>
        <a:effectLst/>
      </c:spPr>
    </c:plotArea>
    <c:legend>
      <c:legendPos val="r"/>
      <c:layout>
        <c:manualLayout>
          <c:xMode val="edge"/>
          <c:yMode val="edge"/>
          <c:x val="0.73301655001458199"/>
          <c:y val="5.60511186101737E-2"/>
          <c:w val="0.21557906824147"/>
          <c:h val="0.1984408198975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E5634-860A-4569-9EB0-BFEF47F2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C6F2F43</Template>
  <TotalTime>1</TotalTime>
  <Pages>35</Pages>
  <Words>14115</Words>
  <Characters>80456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NYU</Company>
  <LinksUpToDate>false</LinksUpToDate>
  <CharactersWithSpaces>94383</CharactersWithSpaces>
  <SharedDoc>false</SharedDoc>
  <HLinks>
    <vt:vector size="12" baseType="variant">
      <vt:variant>
        <vt:i4>4718619</vt:i4>
      </vt:variant>
      <vt:variant>
        <vt:i4>3</vt:i4>
      </vt:variant>
      <vt:variant>
        <vt:i4>0</vt:i4>
      </vt:variant>
      <vt:variant>
        <vt:i4>5</vt:i4>
      </vt:variant>
      <vt:variant>
        <vt:lpwstr>http://www.pro-football-reference.com/blog/?p=37</vt:lpwstr>
      </vt:variant>
      <vt:variant>
        <vt:lpwstr/>
      </vt:variant>
      <vt:variant>
        <vt:i4>4915267</vt:i4>
      </vt:variant>
      <vt:variant>
        <vt:i4>0</vt:i4>
      </vt:variant>
      <vt:variant>
        <vt:i4>0</vt:i4>
      </vt:variant>
      <vt:variant>
        <vt:i4>5</vt:i4>
      </vt:variant>
      <vt:variant>
        <vt:lpwstr>http://www.sports-reference.com/cbb/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Alter</dc:creator>
  <cp:lastModifiedBy>Administrator</cp:lastModifiedBy>
  <cp:revision>3</cp:revision>
  <cp:lastPrinted>2017-07-26T21:00:00Z</cp:lastPrinted>
  <dcterms:created xsi:type="dcterms:W3CDTF">2019-06-28T12:15:00Z</dcterms:created>
  <dcterms:modified xsi:type="dcterms:W3CDTF">2019-06-28T12:16:00Z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id="DldiNfNo"/&gt;&lt;style id="http://www.zotero.org/styles/elsevier-harvard" hasBibliography="1" bibliographyStyleHasBeenSet="1"/&gt;&lt;prefs&gt;&lt;pref name="fieldType" value="Field"/&gt;&lt;/prefs&gt;&lt;/data&gt;</vt:lpwstr>
  </property>
</Properties>
</file>