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95555" w14:textId="0FCB3320" w:rsidR="0000602D" w:rsidRPr="003146C9" w:rsidRDefault="0000602D" w:rsidP="00F222C0">
      <w:pPr>
        <w:spacing w:line="480" w:lineRule="auto"/>
        <w:rPr>
          <w:rFonts w:asciiTheme="majorHAnsi" w:hAnsiTheme="majorHAnsi"/>
          <w:b/>
          <w:sz w:val="36"/>
          <w:szCs w:val="36"/>
        </w:rPr>
      </w:pPr>
      <w:r w:rsidRPr="003146C9">
        <w:rPr>
          <w:rFonts w:asciiTheme="majorHAnsi" w:hAnsiTheme="majorHAnsi"/>
          <w:b/>
          <w:sz w:val="36"/>
          <w:szCs w:val="36"/>
        </w:rPr>
        <w:t>Does economic recession impact newborn health?</w:t>
      </w:r>
    </w:p>
    <w:p w14:paraId="645C3D38" w14:textId="41A58561" w:rsidR="008C5439" w:rsidRDefault="0000602D" w:rsidP="008C5439">
      <w:pPr>
        <w:spacing w:line="480" w:lineRule="auto"/>
        <w:jc w:val="center"/>
        <w:rPr>
          <w:rFonts w:asciiTheme="majorHAnsi" w:hAnsiTheme="majorHAnsi"/>
          <w:b/>
          <w:sz w:val="36"/>
          <w:szCs w:val="36"/>
        </w:rPr>
      </w:pPr>
      <w:r w:rsidRPr="003146C9">
        <w:rPr>
          <w:rFonts w:asciiTheme="majorHAnsi" w:hAnsiTheme="majorHAnsi"/>
          <w:b/>
          <w:sz w:val="36"/>
          <w:szCs w:val="36"/>
        </w:rPr>
        <w:t>Evidence from Greece</w:t>
      </w:r>
    </w:p>
    <w:p w14:paraId="6F469357" w14:textId="3903DD5C" w:rsidR="00DE25A6" w:rsidRDefault="00DE25A6" w:rsidP="00DE25A6">
      <w:pPr>
        <w:spacing w:line="480" w:lineRule="auto"/>
        <w:jc w:val="center"/>
        <w:rPr>
          <w:rFonts w:asciiTheme="majorHAnsi" w:hAnsiTheme="majorHAnsi"/>
          <w:sz w:val="28"/>
          <w:szCs w:val="28"/>
        </w:rPr>
      </w:pPr>
      <w:r w:rsidRPr="00DE25A6">
        <w:rPr>
          <w:rFonts w:asciiTheme="majorHAnsi" w:hAnsiTheme="majorHAnsi"/>
          <w:sz w:val="28"/>
          <w:szCs w:val="28"/>
        </w:rPr>
        <w:t>Ilias Kyriopoulos, Zlatko Nikoloski, Elias Mossialos</w:t>
      </w:r>
    </w:p>
    <w:p w14:paraId="72559B81" w14:textId="593B98E7" w:rsidR="00DE25A6" w:rsidRDefault="00DE25A6" w:rsidP="00DE25A6">
      <w:pPr>
        <w:spacing w:line="480" w:lineRule="auto"/>
        <w:jc w:val="center"/>
        <w:rPr>
          <w:rFonts w:asciiTheme="majorHAnsi" w:hAnsiTheme="majorHAnsi"/>
        </w:rPr>
      </w:pPr>
      <w:r w:rsidRPr="00DE25A6">
        <w:rPr>
          <w:rFonts w:asciiTheme="majorHAnsi" w:hAnsiTheme="majorHAnsi"/>
        </w:rPr>
        <w:t>Department of Health Policy, London School of Economics and Political Science (LSE)</w:t>
      </w:r>
    </w:p>
    <w:p w14:paraId="5E65B0A8" w14:textId="7E36F598" w:rsidR="00DE25A6" w:rsidRDefault="00DE25A6" w:rsidP="00DE25A6">
      <w:pPr>
        <w:spacing w:line="480" w:lineRule="auto"/>
        <w:jc w:val="center"/>
        <w:rPr>
          <w:rFonts w:asciiTheme="majorHAnsi" w:hAnsiTheme="majorHAnsi"/>
        </w:rPr>
      </w:pPr>
      <w:r>
        <w:rPr>
          <w:rFonts w:asciiTheme="majorHAnsi" w:hAnsiTheme="majorHAnsi"/>
        </w:rPr>
        <w:t>(Final version)</w:t>
      </w:r>
    </w:p>
    <w:p w14:paraId="1E78C277" w14:textId="77777777" w:rsidR="008C5439" w:rsidRDefault="008C5439" w:rsidP="008C5439">
      <w:pPr>
        <w:jc w:val="both"/>
        <w:rPr>
          <w:rFonts w:asciiTheme="majorHAnsi" w:hAnsiTheme="majorHAnsi"/>
        </w:rPr>
      </w:pPr>
    </w:p>
    <w:p w14:paraId="19C91DE8" w14:textId="77777777" w:rsidR="008C5439" w:rsidRDefault="008C5439" w:rsidP="008C5439">
      <w:pPr>
        <w:jc w:val="both"/>
        <w:rPr>
          <w:rFonts w:asciiTheme="majorHAnsi" w:hAnsiTheme="majorHAnsi"/>
        </w:rPr>
      </w:pPr>
    </w:p>
    <w:p w14:paraId="538D1C7B" w14:textId="77777777" w:rsidR="008C5439" w:rsidRDefault="008C5439" w:rsidP="008C5439">
      <w:pPr>
        <w:jc w:val="both"/>
        <w:rPr>
          <w:rFonts w:asciiTheme="majorHAnsi" w:hAnsiTheme="majorHAnsi"/>
        </w:rPr>
      </w:pPr>
    </w:p>
    <w:p w14:paraId="678A744C" w14:textId="77777777" w:rsidR="008C5439" w:rsidRDefault="008C5439" w:rsidP="008C5439">
      <w:pPr>
        <w:jc w:val="both"/>
        <w:rPr>
          <w:rFonts w:asciiTheme="majorHAnsi" w:hAnsiTheme="majorHAnsi"/>
        </w:rPr>
      </w:pPr>
    </w:p>
    <w:p w14:paraId="4F77419C" w14:textId="77777777" w:rsidR="008C5439" w:rsidRDefault="008C5439" w:rsidP="008C5439">
      <w:pPr>
        <w:jc w:val="both"/>
        <w:rPr>
          <w:rFonts w:asciiTheme="majorHAnsi" w:hAnsiTheme="majorHAnsi"/>
        </w:rPr>
      </w:pPr>
    </w:p>
    <w:p w14:paraId="2D1CD3FE" w14:textId="77777777" w:rsidR="008C5439" w:rsidRDefault="008C5439" w:rsidP="008C5439">
      <w:pPr>
        <w:jc w:val="both"/>
        <w:rPr>
          <w:rFonts w:asciiTheme="majorHAnsi" w:hAnsiTheme="majorHAnsi"/>
        </w:rPr>
      </w:pPr>
    </w:p>
    <w:p w14:paraId="45FD7457" w14:textId="77777777" w:rsidR="008C5439" w:rsidRDefault="008C5439" w:rsidP="008C5439">
      <w:pPr>
        <w:jc w:val="both"/>
        <w:rPr>
          <w:rFonts w:asciiTheme="majorHAnsi" w:hAnsiTheme="majorHAnsi"/>
        </w:rPr>
      </w:pPr>
    </w:p>
    <w:p w14:paraId="276508DF" w14:textId="77777777" w:rsidR="008C5439" w:rsidRDefault="008C5439" w:rsidP="008C5439">
      <w:pPr>
        <w:jc w:val="both"/>
        <w:rPr>
          <w:rFonts w:asciiTheme="majorHAnsi" w:hAnsiTheme="majorHAnsi"/>
        </w:rPr>
      </w:pPr>
    </w:p>
    <w:p w14:paraId="6A120FA0" w14:textId="77777777" w:rsidR="008C5439" w:rsidRDefault="008C5439" w:rsidP="008C5439">
      <w:pPr>
        <w:jc w:val="both"/>
        <w:rPr>
          <w:rFonts w:asciiTheme="majorHAnsi" w:hAnsiTheme="majorHAnsi"/>
        </w:rPr>
      </w:pPr>
    </w:p>
    <w:p w14:paraId="51EE6B4E" w14:textId="77777777" w:rsidR="008C5439" w:rsidRDefault="008C5439" w:rsidP="008C5439">
      <w:pPr>
        <w:jc w:val="both"/>
        <w:rPr>
          <w:rFonts w:asciiTheme="majorHAnsi" w:hAnsiTheme="majorHAnsi"/>
        </w:rPr>
      </w:pPr>
    </w:p>
    <w:p w14:paraId="429764AE" w14:textId="77777777" w:rsidR="008C5439" w:rsidRDefault="008C5439" w:rsidP="008C5439">
      <w:pPr>
        <w:jc w:val="both"/>
        <w:rPr>
          <w:rFonts w:asciiTheme="majorHAnsi" w:hAnsiTheme="majorHAnsi"/>
        </w:rPr>
      </w:pPr>
    </w:p>
    <w:p w14:paraId="44FE3CC7" w14:textId="77777777" w:rsidR="008C5439" w:rsidRDefault="008C5439" w:rsidP="008C5439">
      <w:pPr>
        <w:jc w:val="both"/>
        <w:rPr>
          <w:rFonts w:asciiTheme="majorHAnsi" w:hAnsiTheme="majorHAnsi"/>
        </w:rPr>
      </w:pPr>
    </w:p>
    <w:p w14:paraId="686E88C4" w14:textId="77777777" w:rsidR="008C5439" w:rsidRDefault="008C5439" w:rsidP="008C5439">
      <w:pPr>
        <w:jc w:val="both"/>
        <w:rPr>
          <w:rFonts w:asciiTheme="majorHAnsi" w:hAnsiTheme="majorHAnsi"/>
        </w:rPr>
      </w:pPr>
    </w:p>
    <w:p w14:paraId="7381A54F" w14:textId="77777777" w:rsidR="008C5439" w:rsidRDefault="008C5439" w:rsidP="008C5439">
      <w:pPr>
        <w:jc w:val="both"/>
        <w:rPr>
          <w:rFonts w:asciiTheme="majorHAnsi" w:hAnsiTheme="majorHAnsi"/>
        </w:rPr>
      </w:pPr>
    </w:p>
    <w:p w14:paraId="4FAFCD4C" w14:textId="77777777" w:rsidR="008C5439" w:rsidRDefault="008C5439" w:rsidP="008C5439">
      <w:pPr>
        <w:jc w:val="both"/>
        <w:rPr>
          <w:rFonts w:asciiTheme="majorHAnsi" w:hAnsiTheme="majorHAnsi"/>
        </w:rPr>
      </w:pPr>
    </w:p>
    <w:p w14:paraId="2663B15B" w14:textId="77777777" w:rsidR="008C5439" w:rsidRDefault="008C5439" w:rsidP="008C5439">
      <w:pPr>
        <w:jc w:val="both"/>
        <w:rPr>
          <w:rFonts w:asciiTheme="majorHAnsi" w:hAnsiTheme="majorHAnsi"/>
        </w:rPr>
      </w:pPr>
    </w:p>
    <w:p w14:paraId="5997B43E" w14:textId="77777777" w:rsidR="008C5439" w:rsidRDefault="008C5439" w:rsidP="008C5439">
      <w:pPr>
        <w:jc w:val="both"/>
        <w:rPr>
          <w:rFonts w:asciiTheme="majorHAnsi" w:hAnsiTheme="majorHAnsi"/>
        </w:rPr>
      </w:pPr>
    </w:p>
    <w:p w14:paraId="2BEA939A" w14:textId="77777777" w:rsidR="008C5439" w:rsidRDefault="008C5439" w:rsidP="008C5439">
      <w:pPr>
        <w:jc w:val="both"/>
        <w:rPr>
          <w:rFonts w:asciiTheme="majorHAnsi" w:hAnsiTheme="majorHAnsi"/>
        </w:rPr>
      </w:pPr>
    </w:p>
    <w:p w14:paraId="612D560E" w14:textId="77777777" w:rsidR="008C5439" w:rsidRDefault="008C5439" w:rsidP="008C5439">
      <w:pPr>
        <w:jc w:val="both"/>
        <w:rPr>
          <w:rFonts w:asciiTheme="majorHAnsi" w:hAnsiTheme="majorHAnsi"/>
        </w:rPr>
      </w:pPr>
    </w:p>
    <w:p w14:paraId="234B527F" w14:textId="77777777" w:rsidR="008C5439" w:rsidRDefault="008C5439" w:rsidP="008C5439">
      <w:pPr>
        <w:jc w:val="both"/>
        <w:rPr>
          <w:rFonts w:asciiTheme="majorHAnsi" w:hAnsiTheme="majorHAnsi"/>
        </w:rPr>
      </w:pPr>
    </w:p>
    <w:p w14:paraId="1BA88BD6" w14:textId="77777777" w:rsidR="008C5439" w:rsidRDefault="008C5439" w:rsidP="008C5439">
      <w:pPr>
        <w:jc w:val="both"/>
        <w:rPr>
          <w:rFonts w:asciiTheme="majorHAnsi" w:hAnsiTheme="majorHAnsi"/>
        </w:rPr>
      </w:pPr>
    </w:p>
    <w:p w14:paraId="2C093EF9" w14:textId="77777777" w:rsidR="008C5439" w:rsidRDefault="008C5439" w:rsidP="008C5439">
      <w:pPr>
        <w:jc w:val="both"/>
        <w:rPr>
          <w:rFonts w:asciiTheme="majorHAnsi" w:hAnsiTheme="majorHAnsi"/>
        </w:rPr>
      </w:pPr>
    </w:p>
    <w:p w14:paraId="79C1B311" w14:textId="77777777" w:rsidR="008C5439" w:rsidRDefault="008C5439" w:rsidP="008C5439">
      <w:pPr>
        <w:jc w:val="both"/>
        <w:rPr>
          <w:rFonts w:asciiTheme="majorHAnsi" w:hAnsiTheme="majorHAnsi"/>
        </w:rPr>
      </w:pPr>
    </w:p>
    <w:p w14:paraId="16FF8080" w14:textId="77777777" w:rsidR="008C5439" w:rsidRDefault="008C5439" w:rsidP="008C5439">
      <w:pPr>
        <w:jc w:val="both"/>
        <w:rPr>
          <w:rFonts w:asciiTheme="majorHAnsi" w:hAnsiTheme="majorHAnsi"/>
        </w:rPr>
      </w:pPr>
    </w:p>
    <w:p w14:paraId="62F16293" w14:textId="77777777" w:rsidR="008C5439" w:rsidRDefault="008C5439" w:rsidP="008C5439">
      <w:pPr>
        <w:jc w:val="both"/>
        <w:rPr>
          <w:rFonts w:asciiTheme="majorHAnsi" w:hAnsiTheme="majorHAnsi"/>
        </w:rPr>
      </w:pPr>
    </w:p>
    <w:p w14:paraId="615F8475" w14:textId="77777777" w:rsidR="008C5439" w:rsidRDefault="008C5439" w:rsidP="008C5439">
      <w:pPr>
        <w:jc w:val="both"/>
        <w:rPr>
          <w:rFonts w:asciiTheme="majorHAnsi" w:hAnsiTheme="majorHAnsi"/>
        </w:rPr>
      </w:pPr>
    </w:p>
    <w:p w14:paraId="28695B4A" w14:textId="77777777" w:rsidR="008C5439" w:rsidRDefault="008C5439" w:rsidP="008C5439">
      <w:pPr>
        <w:jc w:val="both"/>
        <w:rPr>
          <w:rFonts w:asciiTheme="majorHAnsi" w:hAnsiTheme="majorHAnsi"/>
        </w:rPr>
      </w:pPr>
    </w:p>
    <w:p w14:paraId="6CDFF71A" w14:textId="77777777" w:rsidR="008C5439" w:rsidRDefault="008C5439" w:rsidP="008C5439">
      <w:pPr>
        <w:jc w:val="both"/>
        <w:rPr>
          <w:rFonts w:asciiTheme="majorHAnsi" w:hAnsiTheme="majorHAnsi"/>
        </w:rPr>
      </w:pPr>
    </w:p>
    <w:p w14:paraId="6C8B9AC3" w14:textId="77777777" w:rsidR="008C5439" w:rsidRDefault="008C5439" w:rsidP="008C5439">
      <w:pPr>
        <w:jc w:val="both"/>
        <w:rPr>
          <w:rFonts w:asciiTheme="majorHAnsi" w:hAnsiTheme="majorHAnsi"/>
        </w:rPr>
      </w:pPr>
    </w:p>
    <w:p w14:paraId="459C6ABD" w14:textId="77777777" w:rsidR="008C5439" w:rsidRDefault="008C5439" w:rsidP="008C5439">
      <w:pPr>
        <w:jc w:val="both"/>
        <w:rPr>
          <w:rFonts w:asciiTheme="majorHAnsi" w:hAnsiTheme="majorHAnsi"/>
        </w:rPr>
      </w:pPr>
    </w:p>
    <w:p w14:paraId="1CB7BA6A" w14:textId="77777777" w:rsidR="008C5439" w:rsidRDefault="008C5439" w:rsidP="008C5439">
      <w:pPr>
        <w:jc w:val="both"/>
        <w:rPr>
          <w:rFonts w:asciiTheme="majorHAnsi" w:hAnsiTheme="majorHAnsi"/>
        </w:rPr>
      </w:pPr>
    </w:p>
    <w:p w14:paraId="39B93D48" w14:textId="224AA1B3" w:rsidR="008C5439" w:rsidRDefault="008C5439" w:rsidP="008C5439">
      <w:pPr>
        <w:jc w:val="both"/>
        <w:rPr>
          <w:rFonts w:asciiTheme="majorHAnsi" w:hAnsiTheme="majorHAnsi"/>
        </w:rPr>
      </w:pPr>
      <w:r>
        <w:rPr>
          <w:rFonts w:asciiTheme="majorHAnsi" w:hAnsiTheme="majorHAnsi"/>
        </w:rPr>
        <w:t>Corresponding author: Ilias Kyriopoulos</w:t>
      </w:r>
    </w:p>
    <w:p w14:paraId="5DABC8FE" w14:textId="63CB72A1" w:rsidR="008C5439" w:rsidRDefault="008C5439" w:rsidP="008C5439">
      <w:pPr>
        <w:jc w:val="both"/>
        <w:rPr>
          <w:rFonts w:asciiTheme="majorHAnsi" w:hAnsiTheme="majorHAnsi"/>
        </w:rPr>
      </w:pPr>
      <w:r>
        <w:rPr>
          <w:rFonts w:asciiTheme="majorHAnsi" w:hAnsiTheme="majorHAnsi"/>
        </w:rPr>
        <w:t xml:space="preserve">E-mail addresses: </w:t>
      </w:r>
      <w:hyperlink r:id="rId9" w:history="1">
        <w:r w:rsidRPr="00BF5D60">
          <w:rPr>
            <w:rStyle w:val="Hyperlink"/>
            <w:rFonts w:asciiTheme="majorHAnsi" w:hAnsiTheme="majorHAnsi"/>
          </w:rPr>
          <w:t>i.kyriopoulos@lse.ac.uk</w:t>
        </w:r>
      </w:hyperlink>
      <w:r>
        <w:rPr>
          <w:rFonts w:asciiTheme="majorHAnsi" w:hAnsiTheme="majorHAnsi"/>
        </w:rPr>
        <w:t xml:space="preserve"> (Ilias Kyriopoulos), </w:t>
      </w:r>
      <w:hyperlink r:id="rId10" w:history="1">
        <w:r w:rsidRPr="00BF5D60">
          <w:rPr>
            <w:rStyle w:val="Hyperlink"/>
            <w:rFonts w:asciiTheme="majorHAnsi" w:hAnsiTheme="majorHAnsi"/>
          </w:rPr>
          <w:t>z.nikoloski@lse.ac.uk</w:t>
        </w:r>
      </w:hyperlink>
      <w:r>
        <w:rPr>
          <w:rFonts w:asciiTheme="majorHAnsi" w:hAnsiTheme="majorHAnsi"/>
        </w:rPr>
        <w:t xml:space="preserve"> (Zlatko Nikoloski), </w:t>
      </w:r>
      <w:hyperlink r:id="rId11" w:history="1">
        <w:r w:rsidRPr="00BF5D60">
          <w:rPr>
            <w:rStyle w:val="Hyperlink"/>
            <w:rFonts w:asciiTheme="majorHAnsi" w:hAnsiTheme="majorHAnsi"/>
          </w:rPr>
          <w:t>e.a.mossialos@lse.ac.uk</w:t>
        </w:r>
      </w:hyperlink>
      <w:r>
        <w:rPr>
          <w:rFonts w:asciiTheme="majorHAnsi" w:hAnsiTheme="majorHAnsi"/>
        </w:rPr>
        <w:t xml:space="preserve"> (Elias Mossialos)</w:t>
      </w:r>
    </w:p>
    <w:p w14:paraId="42BD2E30" w14:textId="77777777" w:rsidR="008C5439" w:rsidRDefault="008C5439" w:rsidP="008C5439">
      <w:pPr>
        <w:spacing w:line="360" w:lineRule="auto"/>
        <w:rPr>
          <w:rFonts w:asciiTheme="majorHAnsi" w:hAnsiTheme="majorHAnsi"/>
        </w:rPr>
      </w:pPr>
    </w:p>
    <w:p w14:paraId="02F5CB70" w14:textId="6D02F7D4" w:rsidR="005B6445" w:rsidRPr="00D649EA" w:rsidRDefault="005B6445" w:rsidP="008C5439">
      <w:pPr>
        <w:spacing w:line="360" w:lineRule="auto"/>
        <w:rPr>
          <w:rFonts w:asciiTheme="majorHAnsi" w:hAnsiTheme="majorHAnsi"/>
          <w:b/>
          <w:sz w:val="28"/>
          <w:szCs w:val="28"/>
        </w:rPr>
      </w:pPr>
      <w:r w:rsidRPr="00D649EA">
        <w:rPr>
          <w:rFonts w:asciiTheme="majorHAnsi" w:hAnsiTheme="majorHAnsi"/>
          <w:b/>
          <w:sz w:val="28"/>
          <w:szCs w:val="28"/>
        </w:rPr>
        <w:lastRenderedPageBreak/>
        <w:t>Abstract</w:t>
      </w:r>
    </w:p>
    <w:p w14:paraId="609446B1" w14:textId="45F826D2" w:rsidR="007A3B27" w:rsidRPr="00B00E30" w:rsidRDefault="000A23E0" w:rsidP="008C5439">
      <w:pPr>
        <w:spacing w:line="360" w:lineRule="auto"/>
        <w:jc w:val="both"/>
        <w:rPr>
          <w:rFonts w:asciiTheme="majorHAnsi" w:hAnsiTheme="majorHAnsi"/>
        </w:rPr>
      </w:pPr>
      <w:r w:rsidRPr="00B00E30">
        <w:rPr>
          <w:rFonts w:asciiTheme="majorHAnsi" w:eastAsia="Times New Roman" w:hAnsiTheme="majorHAnsi" w:cs="Times New Roman"/>
        </w:rPr>
        <w:t>T</w:t>
      </w:r>
      <w:r w:rsidR="006445E7" w:rsidRPr="00B00E30">
        <w:rPr>
          <w:rFonts w:asciiTheme="majorHAnsi" w:eastAsia="Times New Roman" w:hAnsiTheme="majorHAnsi" w:cs="Times New Roman"/>
        </w:rPr>
        <w:t>his study</w:t>
      </w:r>
      <w:r w:rsidR="007A3B27" w:rsidRPr="00B00E30">
        <w:rPr>
          <w:rFonts w:asciiTheme="majorHAnsi" w:eastAsia="Times New Roman" w:hAnsiTheme="majorHAnsi" w:cs="Times New Roman"/>
        </w:rPr>
        <w:t xml:space="preserve"> examine</w:t>
      </w:r>
      <w:r w:rsidR="006445E7" w:rsidRPr="00B00E30">
        <w:rPr>
          <w:rFonts w:asciiTheme="majorHAnsi" w:eastAsia="Times New Roman" w:hAnsiTheme="majorHAnsi" w:cs="Times New Roman"/>
        </w:rPr>
        <w:t>s</w:t>
      </w:r>
      <w:r w:rsidR="007A3B27" w:rsidRPr="00B00E30">
        <w:rPr>
          <w:rFonts w:asciiTheme="majorHAnsi" w:eastAsia="Times New Roman" w:hAnsiTheme="majorHAnsi" w:cs="Times New Roman"/>
        </w:rPr>
        <w:t xml:space="preserve"> </w:t>
      </w:r>
      <w:r w:rsidR="00281C65" w:rsidRPr="00B00E30">
        <w:rPr>
          <w:rFonts w:asciiTheme="majorHAnsi" w:eastAsia="Times New Roman" w:hAnsiTheme="majorHAnsi" w:cs="Times New Roman"/>
        </w:rPr>
        <w:t>the impact</w:t>
      </w:r>
      <w:r w:rsidR="007A3B27" w:rsidRPr="00B00E30">
        <w:rPr>
          <w:rFonts w:asciiTheme="majorHAnsi" w:eastAsia="Times New Roman" w:hAnsiTheme="majorHAnsi" w:cs="Times New Roman"/>
        </w:rPr>
        <w:t xml:space="preserve"> of the Greek </w:t>
      </w:r>
      <w:r w:rsidR="00C87367" w:rsidRPr="00B00E30">
        <w:rPr>
          <w:rFonts w:asciiTheme="majorHAnsi" w:eastAsia="Times New Roman" w:hAnsiTheme="majorHAnsi" w:cs="Times New Roman"/>
        </w:rPr>
        <w:t xml:space="preserve">recession </w:t>
      </w:r>
      <w:r w:rsidR="007A3B27" w:rsidRPr="00B00E30">
        <w:rPr>
          <w:rFonts w:asciiTheme="majorHAnsi" w:eastAsia="Times New Roman" w:hAnsiTheme="majorHAnsi" w:cs="Times New Roman"/>
        </w:rPr>
        <w:t>on newborn health. Using a large administrative dataset</w:t>
      </w:r>
      <w:r w:rsidR="00CC3F4E" w:rsidRPr="00B00E30">
        <w:rPr>
          <w:rFonts w:asciiTheme="majorHAnsi" w:eastAsia="Times New Roman" w:hAnsiTheme="majorHAnsi" w:cs="Times New Roman"/>
        </w:rPr>
        <w:t xml:space="preserve"> of </w:t>
      </w:r>
      <w:r w:rsidR="00CC3F4E" w:rsidRPr="00B00E30">
        <w:rPr>
          <w:rFonts w:asciiTheme="majorHAnsi" w:hAnsiTheme="majorHAnsi"/>
        </w:rPr>
        <w:t>838,700 births</w:t>
      </w:r>
      <w:r w:rsidR="00717AC8" w:rsidRPr="00B00E30">
        <w:rPr>
          <w:rFonts w:asciiTheme="majorHAnsi" w:hAnsiTheme="majorHAnsi"/>
        </w:rPr>
        <w:t xml:space="preserve"> </w:t>
      </w:r>
      <w:r w:rsidR="002E2C02" w:rsidRPr="00B00E30">
        <w:rPr>
          <w:rFonts w:asciiTheme="majorHAnsi" w:hAnsiTheme="majorHAnsi"/>
        </w:rPr>
        <w:t>from</w:t>
      </w:r>
      <w:r w:rsidR="00717AC8" w:rsidRPr="00B00E30">
        <w:rPr>
          <w:rFonts w:asciiTheme="majorHAnsi" w:hAnsiTheme="majorHAnsi"/>
        </w:rPr>
        <w:t xml:space="preserve"> 2008</w:t>
      </w:r>
      <w:r w:rsidR="00AB4F5E">
        <w:rPr>
          <w:rFonts w:asciiTheme="majorHAnsi" w:hAnsiTheme="majorHAnsi"/>
        </w:rPr>
        <w:t xml:space="preserve"> to </w:t>
      </w:r>
      <w:r w:rsidR="00717AC8" w:rsidRPr="00B00E30">
        <w:rPr>
          <w:rFonts w:asciiTheme="majorHAnsi" w:hAnsiTheme="majorHAnsi"/>
        </w:rPr>
        <w:t>2015</w:t>
      </w:r>
      <w:r w:rsidR="007A3B27" w:rsidRPr="00B00E30">
        <w:rPr>
          <w:rFonts w:asciiTheme="majorHAnsi" w:eastAsia="Times New Roman" w:hAnsiTheme="majorHAnsi" w:cs="Times New Roman"/>
        </w:rPr>
        <w:t>, our analysis shows that birth weig</w:t>
      </w:r>
      <w:r w:rsidR="006445E7" w:rsidRPr="00B00E30">
        <w:rPr>
          <w:rFonts w:asciiTheme="majorHAnsi" w:eastAsia="Times New Roman" w:hAnsiTheme="majorHAnsi" w:cs="Times New Roman"/>
        </w:rPr>
        <w:t>ht</w:t>
      </w:r>
      <w:r w:rsidR="00134B4B" w:rsidRPr="00B00E30">
        <w:rPr>
          <w:rFonts w:asciiTheme="majorHAnsi" w:eastAsia="Times New Roman" w:hAnsiTheme="majorHAnsi" w:cs="Times New Roman"/>
        </w:rPr>
        <w:t xml:space="preserve"> (BW)</w:t>
      </w:r>
      <w:r w:rsidR="00D27588" w:rsidRPr="00B00E30">
        <w:rPr>
          <w:rFonts w:asciiTheme="majorHAnsi" w:eastAsia="Times New Roman" w:hAnsiTheme="majorHAnsi" w:cs="Times New Roman"/>
        </w:rPr>
        <w:t xml:space="preserve"> and pregnancy leng</w:t>
      </w:r>
      <w:r w:rsidR="001D35D6" w:rsidRPr="00B00E30">
        <w:rPr>
          <w:rFonts w:asciiTheme="majorHAnsi" w:eastAsia="Times New Roman" w:hAnsiTheme="majorHAnsi" w:cs="Times New Roman"/>
        </w:rPr>
        <w:t>th are</w:t>
      </w:r>
      <w:r w:rsidR="007A3B27" w:rsidRPr="00B00E30">
        <w:rPr>
          <w:rFonts w:asciiTheme="majorHAnsi" w:eastAsia="Times New Roman" w:hAnsiTheme="majorHAnsi" w:cs="Times New Roman"/>
        </w:rPr>
        <w:t xml:space="preserve"> generally procyclical</w:t>
      </w:r>
      <w:r w:rsidR="00203E53" w:rsidRPr="00B00E30">
        <w:rPr>
          <w:rFonts w:asciiTheme="majorHAnsi" w:eastAsia="Times New Roman" w:hAnsiTheme="majorHAnsi" w:cs="Times New Roman"/>
        </w:rPr>
        <w:t xml:space="preserve"> with respect to prenatal economic </w:t>
      </w:r>
      <w:r w:rsidR="002839BF" w:rsidRPr="00B00E30">
        <w:rPr>
          <w:rFonts w:asciiTheme="majorHAnsi" w:eastAsia="Times New Roman" w:hAnsiTheme="majorHAnsi" w:cs="Times New Roman"/>
        </w:rPr>
        <w:t>climate</w:t>
      </w:r>
      <w:r w:rsidR="001D35D6" w:rsidRPr="00B00E30">
        <w:rPr>
          <w:rFonts w:asciiTheme="majorHAnsi" w:eastAsia="Times New Roman" w:hAnsiTheme="majorHAnsi" w:cs="Times New Roman"/>
        </w:rPr>
        <w:t xml:space="preserve">, while the risk of </w:t>
      </w:r>
      <w:r w:rsidRPr="00B00E30">
        <w:rPr>
          <w:rFonts w:asciiTheme="majorHAnsi" w:eastAsia="Times New Roman" w:hAnsiTheme="majorHAnsi" w:cs="Times New Roman"/>
        </w:rPr>
        <w:t xml:space="preserve">low birth weight </w:t>
      </w:r>
      <w:r w:rsidR="001D35D6" w:rsidRPr="00B00E30">
        <w:rPr>
          <w:rFonts w:asciiTheme="majorHAnsi" w:eastAsia="Times New Roman" w:hAnsiTheme="majorHAnsi" w:cs="Times New Roman"/>
        </w:rPr>
        <w:t xml:space="preserve">and preterm birth are both countercyclical. </w:t>
      </w:r>
      <w:r w:rsidRPr="00B00E30">
        <w:rPr>
          <w:rFonts w:asciiTheme="majorHAnsi" w:eastAsia="Times New Roman" w:hAnsiTheme="majorHAnsi" w:cs="Times New Roman"/>
        </w:rPr>
        <w:t>W</w:t>
      </w:r>
      <w:r w:rsidR="001D35D6" w:rsidRPr="00B00E30">
        <w:rPr>
          <w:rFonts w:asciiTheme="majorHAnsi" w:eastAsia="Times New Roman" w:hAnsiTheme="majorHAnsi" w:cs="Times New Roman"/>
        </w:rPr>
        <w:t>e</w:t>
      </w:r>
      <w:r w:rsidR="007A3B27" w:rsidRPr="00B00E30">
        <w:rPr>
          <w:rFonts w:asciiTheme="majorHAnsi" w:eastAsia="Times New Roman" w:hAnsiTheme="majorHAnsi" w:cs="Times New Roman"/>
        </w:rPr>
        <w:t xml:space="preserve"> </w:t>
      </w:r>
      <w:r w:rsidR="001D35D6" w:rsidRPr="00B00E30">
        <w:rPr>
          <w:rFonts w:asciiTheme="majorHAnsi" w:eastAsia="Times New Roman" w:hAnsiTheme="majorHAnsi" w:cs="Times New Roman"/>
        </w:rPr>
        <w:t>report</w:t>
      </w:r>
      <w:r w:rsidR="00281C65" w:rsidRPr="00B00E30">
        <w:rPr>
          <w:rFonts w:asciiTheme="majorHAnsi" w:eastAsia="Times New Roman" w:hAnsiTheme="majorHAnsi" w:cs="Times New Roman"/>
        </w:rPr>
        <w:t xml:space="preserve"> </w:t>
      </w:r>
      <w:r w:rsidR="001D35D6" w:rsidRPr="00B00E30">
        <w:rPr>
          <w:rFonts w:asciiTheme="majorHAnsi" w:hAnsiTheme="majorHAnsi"/>
        </w:rPr>
        <w:t xml:space="preserve">heterogeneity in the </w:t>
      </w:r>
      <w:r w:rsidR="006445E7" w:rsidRPr="00B00E30">
        <w:rPr>
          <w:rFonts w:asciiTheme="majorHAnsi" w:hAnsiTheme="majorHAnsi"/>
        </w:rPr>
        <w:t>relationship</w:t>
      </w:r>
      <w:r w:rsidR="001D35D6" w:rsidRPr="00B00E30">
        <w:rPr>
          <w:rFonts w:asciiTheme="majorHAnsi" w:hAnsiTheme="majorHAnsi"/>
        </w:rPr>
        <w:t xml:space="preserve"> between </w:t>
      </w:r>
      <w:r w:rsidR="006445E7" w:rsidRPr="00B00E30">
        <w:rPr>
          <w:rFonts w:asciiTheme="majorHAnsi" w:hAnsiTheme="majorHAnsi"/>
        </w:rPr>
        <w:t>business cycle</w:t>
      </w:r>
      <w:r w:rsidR="001D35D6" w:rsidRPr="00B00E30">
        <w:rPr>
          <w:rFonts w:asciiTheme="majorHAnsi" w:hAnsiTheme="majorHAnsi"/>
        </w:rPr>
        <w:t xml:space="preserve"> fluctuations</w:t>
      </w:r>
      <w:r w:rsidR="00203E53" w:rsidRPr="00B00E30">
        <w:rPr>
          <w:rFonts w:asciiTheme="majorHAnsi" w:hAnsiTheme="majorHAnsi"/>
        </w:rPr>
        <w:t xml:space="preserve"> during pregnancy</w:t>
      </w:r>
      <w:r w:rsidR="001D35D6" w:rsidRPr="00B00E30">
        <w:rPr>
          <w:rFonts w:asciiTheme="majorHAnsi" w:hAnsiTheme="majorHAnsi"/>
        </w:rPr>
        <w:t xml:space="preserve"> and newborn health across socioeconomic groups. Birth outcomes of </w:t>
      </w:r>
      <w:r w:rsidR="001D35D6" w:rsidRPr="00B00E30">
        <w:rPr>
          <w:rFonts w:asciiTheme="majorHAnsi" w:eastAsia="Times New Roman" w:hAnsiTheme="majorHAnsi" w:cs="Times New Roman"/>
        </w:rPr>
        <w:t>c</w:t>
      </w:r>
      <w:r w:rsidR="00281C65" w:rsidRPr="00B00E30">
        <w:rPr>
          <w:rFonts w:asciiTheme="majorHAnsi" w:eastAsia="Times New Roman" w:hAnsiTheme="majorHAnsi" w:cs="Times New Roman"/>
        </w:rPr>
        <w:t xml:space="preserve">hildren born to </w:t>
      </w:r>
      <w:r w:rsidR="001D35D6" w:rsidRPr="00B00E30">
        <w:rPr>
          <w:rFonts w:asciiTheme="majorHAnsi" w:eastAsia="Times New Roman" w:hAnsiTheme="majorHAnsi" w:cs="Times New Roman"/>
        </w:rPr>
        <w:t>low</w:t>
      </w:r>
      <w:r w:rsidR="00134B4B" w:rsidRPr="00B00E30">
        <w:rPr>
          <w:rFonts w:asciiTheme="majorHAnsi" w:eastAsia="Times New Roman" w:hAnsiTheme="majorHAnsi" w:cs="Times New Roman"/>
        </w:rPr>
        <w:t xml:space="preserve"> socioeconomic status (SES)</w:t>
      </w:r>
      <w:r w:rsidR="001D35D6" w:rsidRPr="00B00E30">
        <w:rPr>
          <w:rFonts w:asciiTheme="majorHAnsi" w:eastAsia="Times New Roman" w:hAnsiTheme="majorHAnsi" w:cs="Times New Roman"/>
        </w:rPr>
        <w:t xml:space="preserve"> </w:t>
      </w:r>
      <w:r w:rsidR="007A3B27" w:rsidRPr="00B00E30">
        <w:rPr>
          <w:rFonts w:asciiTheme="majorHAnsi" w:eastAsia="Times New Roman" w:hAnsiTheme="majorHAnsi" w:cs="Times New Roman"/>
        </w:rPr>
        <w:t>families</w:t>
      </w:r>
      <w:r w:rsidR="00281C65" w:rsidRPr="00B00E30">
        <w:rPr>
          <w:rFonts w:asciiTheme="majorHAnsi" w:eastAsia="Times New Roman" w:hAnsiTheme="majorHAnsi" w:cs="Times New Roman"/>
        </w:rPr>
        <w:t xml:space="preserve"> </w:t>
      </w:r>
      <w:r w:rsidR="007A3B27" w:rsidRPr="00B00E30">
        <w:rPr>
          <w:rFonts w:asciiTheme="majorHAnsi" w:eastAsia="Times New Roman" w:hAnsiTheme="majorHAnsi" w:cs="Times New Roman"/>
        </w:rPr>
        <w:t>are sensitive to economic fluctuations during the first and third trimester</w:t>
      </w:r>
      <w:r w:rsidR="00134B4B" w:rsidRPr="00B00E30">
        <w:rPr>
          <w:rFonts w:asciiTheme="majorHAnsi" w:eastAsia="Times New Roman" w:hAnsiTheme="majorHAnsi" w:cs="Times New Roman"/>
        </w:rPr>
        <w:t>s</w:t>
      </w:r>
      <w:r w:rsidR="007A3B27" w:rsidRPr="00B00E30">
        <w:rPr>
          <w:rFonts w:asciiTheme="majorHAnsi" w:eastAsia="Times New Roman" w:hAnsiTheme="majorHAnsi" w:cs="Times New Roman"/>
        </w:rPr>
        <w:t xml:space="preserve"> of the pregnancy</w:t>
      </w:r>
      <w:r w:rsidR="001D35D6" w:rsidRPr="00B00E30">
        <w:rPr>
          <w:rFonts w:asciiTheme="majorHAnsi" w:eastAsia="Times New Roman" w:hAnsiTheme="majorHAnsi" w:cs="Times New Roman"/>
        </w:rPr>
        <w:t>, whereas those of high-SES newborns respond</w:t>
      </w:r>
      <w:r w:rsidR="007A3B27" w:rsidRPr="00B00E30">
        <w:rPr>
          <w:rFonts w:asciiTheme="majorHAnsi" w:eastAsia="Times New Roman" w:hAnsiTheme="majorHAnsi" w:cs="Times New Roman"/>
        </w:rPr>
        <w:t xml:space="preserve"> to </w:t>
      </w:r>
      <w:r w:rsidR="006445E7" w:rsidRPr="00B00E30">
        <w:rPr>
          <w:rFonts w:asciiTheme="majorHAnsi" w:eastAsia="Times New Roman" w:hAnsiTheme="majorHAnsi" w:cs="Times New Roman"/>
        </w:rPr>
        <w:t>economic</w:t>
      </w:r>
      <w:r w:rsidR="009A080C" w:rsidRPr="00B00E30">
        <w:rPr>
          <w:rFonts w:asciiTheme="majorHAnsi" w:eastAsia="Times New Roman" w:hAnsiTheme="majorHAnsi" w:cs="Times New Roman"/>
        </w:rPr>
        <w:t xml:space="preserve"> volatility </w:t>
      </w:r>
      <w:r w:rsidR="00134B4B" w:rsidRPr="00B00E30">
        <w:rPr>
          <w:rFonts w:asciiTheme="majorHAnsi" w:eastAsia="Times New Roman" w:hAnsiTheme="majorHAnsi" w:cs="Times New Roman"/>
        </w:rPr>
        <w:t xml:space="preserve">only </w:t>
      </w:r>
      <w:r w:rsidR="009A080C" w:rsidRPr="00B00E30">
        <w:rPr>
          <w:rFonts w:asciiTheme="majorHAnsi" w:eastAsia="Times New Roman" w:hAnsiTheme="majorHAnsi" w:cs="Times New Roman"/>
        </w:rPr>
        <w:t xml:space="preserve">in the first </w:t>
      </w:r>
      <w:r w:rsidR="007A3B27" w:rsidRPr="00B00E30">
        <w:rPr>
          <w:rFonts w:asciiTheme="majorHAnsi" w:eastAsia="Times New Roman" w:hAnsiTheme="majorHAnsi" w:cs="Times New Roman"/>
        </w:rPr>
        <w:t>trimester.</w:t>
      </w:r>
      <w:r w:rsidR="001C392A" w:rsidRPr="00B00E30">
        <w:rPr>
          <w:rFonts w:asciiTheme="majorHAnsi" w:eastAsia="Times New Roman" w:hAnsiTheme="majorHAnsi" w:cs="Times New Roman"/>
        </w:rPr>
        <w:t xml:space="preserve"> These results are robust, even after using different measures of economic </w:t>
      </w:r>
      <w:r w:rsidR="008A22D7">
        <w:rPr>
          <w:rFonts w:asciiTheme="majorHAnsi" w:eastAsia="Times New Roman" w:hAnsiTheme="majorHAnsi" w:cs="Times New Roman"/>
        </w:rPr>
        <w:t>climate</w:t>
      </w:r>
      <w:r w:rsidR="001C392A" w:rsidRPr="00B00E30">
        <w:rPr>
          <w:rFonts w:asciiTheme="majorHAnsi" w:eastAsia="Times New Roman" w:hAnsiTheme="majorHAnsi" w:cs="Times New Roman"/>
        </w:rPr>
        <w:t xml:space="preserve"> and uncertainty.</w:t>
      </w:r>
      <w:r w:rsidR="007A3B27" w:rsidRPr="00B00E30">
        <w:rPr>
          <w:rFonts w:asciiTheme="majorHAnsi" w:eastAsia="Times New Roman" w:hAnsiTheme="majorHAnsi" w:cs="Times New Roman"/>
        </w:rPr>
        <w:t xml:space="preserve"> </w:t>
      </w:r>
      <w:r w:rsidR="006076A8" w:rsidRPr="00B00E30">
        <w:rPr>
          <w:rFonts w:asciiTheme="majorHAnsi" w:hAnsiTheme="majorHAnsi"/>
        </w:rPr>
        <w:t>After accounting for</w:t>
      </w:r>
      <w:r w:rsidR="006445E7" w:rsidRPr="00B00E30">
        <w:rPr>
          <w:rFonts w:asciiTheme="majorHAnsi" w:hAnsiTheme="majorHAnsi"/>
        </w:rPr>
        <w:t xml:space="preserve"> potential</w:t>
      </w:r>
      <w:r w:rsidR="006076A8" w:rsidRPr="00B00E30">
        <w:rPr>
          <w:rFonts w:asciiTheme="majorHAnsi" w:hAnsiTheme="majorHAnsi"/>
        </w:rPr>
        <w:t xml:space="preserve"> selection</w:t>
      </w:r>
      <w:r w:rsidR="003A2A7D" w:rsidRPr="00B00E30">
        <w:rPr>
          <w:rFonts w:asciiTheme="majorHAnsi" w:hAnsiTheme="majorHAnsi"/>
        </w:rPr>
        <w:t xml:space="preserve"> into pregnancy</w:t>
      </w:r>
      <w:r w:rsidR="00491802" w:rsidRPr="00B00E30">
        <w:rPr>
          <w:rFonts w:asciiTheme="majorHAnsi" w:hAnsiTheme="majorHAnsi"/>
        </w:rPr>
        <w:t>,</w:t>
      </w:r>
      <w:r w:rsidR="001D35D6" w:rsidRPr="00B00E30">
        <w:rPr>
          <w:rFonts w:asciiTheme="majorHAnsi" w:eastAsia="Times New Roman" w:hAnsiTheme="majorHAnsi" w:cs="Times New Roman"/>
        </w:rPr>
        <w:t xml:space="preserve"> </w:t>
      </w:r>
      <w:r w:rsidR="00BB132A" w:rsidRPr="00B00E30">
        <w:rPr>
          <w:rFonts w:asciiTheme="majorHAnsi" w:eastAsia="Times New Roman" w:hAnsiTheme="majorHAnsi" w:cs="Times New Roman"/>
        </w:rPr>
        <w:t xml:space="preserve">we find that </w:t>
      </w:r>
      <w:r w:rsidR="008A22D7">
        <w:rPr>
          <w:rFonts w:asciiTheme="majorHAnsi" w:eastAsia="Times New Roman" w:hAnsiTheme="majorHAnsi" w:cs="Times New Roman"/>
        </w:rPr>
        <w:t>in utero</w:t>
      </w:r>
      <w:r w:rsidR="007A3B27" w:rsidRPr="00B00E30">
        <w:rPr>
          <w:rFonts w:asciiTheme="majorHAnsi" w:eastAsia="Times New Roman" w:hAnsiTheme="majorHAnsi" w:cs="Times New Roman"/>
        </w:rPr>
        <w:t xml:space="preserve"> </w:t>
      </w:r>
      <w:r w:rsidR="0066407E" w:rsidRPr="00B00E30">
        <w:rPr>
          <w:rFonts w:asciiTheme="majorHAnsi" w:eastAsia="Times New Roman" w:hAnsiTheme="majorHAnsi" w:cs="Times New Roman"/>
        </w:rPr>
        <w:t xml:space="preserve">exposure to </w:t>
      </w:r>
      <w:r w:rsidR="00382EE8" w:rsidRPr="00B00E30">
        <w:rPr>
          <w:rFonts w:asciiTheme="majorHAnsi" w:eastAsia="Times New Roman" w:hAnsiTheme="majorHAnsi" w:cs="Times New Roman"/>
        </w:rPr>
        <w:t>economic</w:t>
      </w:r>
      <w:r w:rsidR="007A3B27" w:rsidRPr="00B00E30">
        <w:rPr>
          <w:rFonts w:asciiTheme="majorHAnsi" w:eastAsia="Times New Roman" w:hAnsiTheme="majorHAnsi" w:cs="Times New Roman"/>
        </w:rPr>
        <w:t xml:space="preserve"> crisis</w:t>
      </w:r>
      <w:r w:rsidR="00BB132A" w:rsidRPr="00B00E30">
        <w:rPr>
          <w:rFonts w:asciiTheme="majorHAnsi" w:eastAsia="Times New Roman" w:hAnsiTheme="majorHAnsi" w:cs="Times New Roman"/>
        </w:rPr>
        <w:t xml:space="preserve"> </w:t>
      </w:r>
      <w:r w:rsidR="00382EE8" w:rsidRPr="00B00E30">
        <w:rPr>
          <w:rFonts w:asciiTheme="majorHAnsi" w:eastAsia="Times New Roman" w:hAnsiTheme="majorHAnsi" w:cs="Times New Roman"/>
        </w:rPr>
        <w:t>is linked with</w:t>
      </w:r>
      <w:r w:rsidR="007A3B27" w:rsidRPr="00B00E30">
        <w:rPr>
          <w:rFonts w:asciiTheme="majorHAnsi" w:eastAsia="Times New Roman" w:hAnsiTheme="majorHAnsi" w:cs="Times New Roman"/>
        </w:rPr>
        <w:t xml:space="preserve"> a</w:t>
      </w:r>
      <w:r w:rsidR="00134B4B" w:rsidRPr="00B00E30">
        <w:rPr>
          <w:rFonts w:asciiTheme="majorHAnsi" w:eastAsia="Times New Roman" w:hAnsiTheme="majorHAnsi" w:cs="Times New Roman"/>
        </w:rPr>
        <w:t xml:space="preserve"> BW</w:t>
      </w:r>
      <w:r w:rsidR="006076A8" w:rsidRPr="00B00E30">
        <w:rPr>
          <w:rFonts w:asciiTheme="majorHAnsi" w:eastAsia="Times New Roman" w:hAnsiTheme="majorHAnsi" w:cs="Times New Roman"/>
        </w:rPr>
        <w:t xml:space="preserve"> loss</w:t>
      </w:r>
      <w:r w:rsidR="007A3B27" w:rsidRPr="00B00E30">
        <w:rPr>
          <w:rFonts w:asciiTheme="majorHAnsi" w:eastAsia="Times New Roman" w:hAnsiTheme="majorHAnsi" w:cs="Times New Roman"/>
        </w:rPr>
        <w:t xml:space="preserve">, </w:t>
      </w:r>
      <w:r w:rsidR="006076A8" w:rsidRPr="00B00E30">
        <w:rPr>
          <w:rFonts w:asciiTheme="majorHAnsi" w:eastAsia="Times New Roman" w:hAnsiTheme="majorHAnsi" w:cs="Times New Roman"/>
        </w:rPr>
        <w:t>which is</w:t>
      </w:r>
      <w:r w:rsidR="007A3B27" w:rsidRPr="00B00E30">
        <w:rPr>
          <w:rFonts w:asciiTheme="majorHAnsi" w:eastAsia="Times New Roman" w:hAnsiTheme="majorHAnsi" w:cs="Times New Roman"/>
        </w:rPr>
        <w:t xml:space="preserve"> </w:t>
      </w:r>
      <w:r w:rsidR="00BA176B" w:rsidRPr="00B00E30">
        <w:rPr>
          <w:rFonts w:asciiTheme="majorHAnsi" w:eastAsia="Times New Roman" w:hAnsiTheme="majorHAnsi" w:cs="Times New Roman"/>
        </w:rPr>
        <w:t>driven by</w:t>
      </w:r>
      <w:r w:rsidR="007A3B27" w:rsidRPr="00B00E30">
        <w:rPr>
          <w:rFonts w:asciiTheme="majorHAnsi" w:eastAsia="Times New Roman" w:hAnsiTheme="majorHAnsi" w:cs="Times New Roman"/>
        </w:rPr>
        <w:t xml:space="preserve"> the </w:t>
      </w:r>
      <w:r w:rsidR="00BB132A" w:rsidRPr="00B00E30">
        <w:rPr>
          <w:rFonts w:asciiTheme="majorHAnsi" w:eastAsia="Times New Roman" w:hAnsiTheme="majorHAnsi" w:cs="Times New Roman"/>
        </w:rPr>
        <w:t xml:space="preserve">low-SES </w:t>
      </w:r>
      <w:r w:rsidR="007A3B27" w:rsidRPr="00B00E30">
        <w:rPr>
          <w:rFonts w:asciiTheme="majorHAnsi" w:eastAsia="Times New Roman" w:hAnsiTheme="majorHAnsi" w:cs="Times New Roman"/>
        </w:rPr>
        <w:t xml:space="preserve">children. Our findings have </w:t>
      </w:r>
      <w:r w:rsidR="006445E7" w:rsidRPr="00B00E30">
        <w:rPr>
          <w:rFonts w:asciiTheme="majorHAnsi" w:eastAsia="Times New Roman" w:hAnsiTheme="majorHAnsi" w:cs="Times New Roman"/>
        </w:rPr>
        <w:t xml:space="preserve">social </w:t>
      </w:r>
      <w:r w:rsidR="007A3B27" w:rsidRPr="00B00E30">
        <w:rPr>
          <w:rFonts w:asciiTheme="majorHAnsi" w:eastAsia="Times New Roman" w:hAnsiTheme="majorHAnsi" w:cs="Times New Roman"/>
        </w:rPr>
        <w:t>poli</w:t>
      </w:r>
      <w:r w:rsidR="006445E7" w:rsidRPr="00B00E30">
        <w:rPr>
          <w:rFonts w:asciiTheme="majorHAnsi" w:eastAsia="Times New Roman" w:hAnsiTheme="majorHAnsi" w:cs="Times New Roman"/>
        </w:rPr>
        <w:t>cy implications. T</w:t>
      </w:r>
      <w:r w:rsidR="007A3B27" w:rsidRPr="00B00E30">
        <w:rPr>
          <w:rFonts w:asciiTheme="majorHAnsi" w:eastAsia="Times New Roman" w:hAnsiTheme="majorHAnsi" w:cs="Times New Roman"/>
        </w:rPr>
        <w:t xml:space="preserve">he </w:t>
      </w:r>
      <w:r w:rsidR="006445E7" w:rsidRPr="00B00E30">
        <w:rPr>
          <w:rFonts w:asciiTheme="majorHAnsi" w:eastAsia="Times New Roman" w:hAnsiTheme="majorHAnsi" w:cs="Times New Roman"/>
        </w:rPr>
        <w:t>impact</w:t>
      </w:r>
      <w:r w:rsidR="007A3B27" w:rsidRPr="00B00E30">
        <w:rPr>
          <w:rFonts w:asciiTheme="majorHAnsi" w:eastAsia="Times New Roman" w:hAnsiTheme="majorHAnsi" w:cs="Times New Roman"/>
        </w:rPr>
        <w:t xml:space="preserve"> of economic crisis on birth </w:t>
      </w:r>
      <w:r w:rsidR="006076A8" w:rsidRPr="00B00E30">
        <w:rPr>
          <w:rFonts w:asciiTheme="majorHAnsi" w:eastAsia="Times New Roman" w:hAnsiTheme="majorHAnsi" w:cs="Times New Roman"/>
        </w:rPr>
        <w:t>indicators</w:t>
      </w:r>
      <w:r w:rsidR="007A3B27" w:rsidRPr="00B00E30">
        <w:rPr>
          <w:rFonts w:asciiTheme="majorHAnsi" w:eastAsia="Times New Roman" w:hAnsiTheme="majorHAnsi" w:cs="Times New Roman"/>
        </w:rPr>
        <w:t xml:space="preserve"> </w:t>
      </w:r>
      <w:r w:rsidR="006445E7" w:rsidRPr="00B00E30">
        <w:rPr>
          <w:rFonts w:asciiTheme="majorHAnsi" w:eastAsia="Times New Roman" w:hAnsiTheme="majorHAnsi" w:cs="Times New Roman"/>
        </w:rPr>
        <w:t>is</w:t>
      </w:r>
      <w:r w:rsidR="007A3B27" w:rsidRPr="00B00E30">
        <w:rPr>
          <w:rFonts w:asciiTheme="majorHAnsi" w:eastAsia="Times New Roman" w:hAnsiTheme="majorHAnsi" w:cs="Times New Roman"/>
        </w:rPr>
        <w:t xml:space="preserve"> more detrimental for the </w:t>
      </w:r>
      <w:r w:rsidR="006445E7" w:rsidRPr="00B00E30">
        <w:rPr>
          <w:rFonts w:asciiTheme="majorHAnsi" w:eastAsia="Times New Roman" w:hAnsiTheme="majorHAnsi" w:cs="Times New Roman"/>
        </w:rPr>
        <w:t xml:space="preserve">low-SES </w:t>
      </w:r>
      <w:r w:rsidR="007A3B27" w:rsidRPr="00B00E30">
        <w:rPr>
          <w:rFonts w:asciiTheme="majorHAnsi" w:eastAsia="Times New Roman" w:hAnsiTheme="majorHAnsi" w:cs="Times New Roman"/>
        </w:rPr>
        <w:t xml:space="preserve">children, resulting </w:t>
      </w:r>
      <w:r w:rsidR="00134B4B" w:rsidRPr="00B00E30">
        <w:rPr>
          <w:rFonts w:asciiTheme="majorHAnsi" w:eastAsia="Times New Roman" w:hAnsiTheme="majorHAnsi" w:cs="Times New Roman"/>
        </w:rPr>
        <w:t>in</w:t>
      </w:r>
      <w:r w:rsidR="007A3B27" w:rsidRPr="00B00E30">
        <w:rPr>
          <w:rFonts w:asciiTheme="majorHAnsi" w:eastAsia="Times New Roman" w:hAnsiTheme="majorHAnsi" w:cs="Times New Roman"/>
        </w:rPr>
        <w:t xml:space="preserve"> a </w:t>
      </w:r>
      <w:r w:rsidR="00134B4B" w:rsidRPr="00B00E30">
        <w:rPr>
          <w:rFonts w:asciiTheme="majorHAnsi" w:eastAsia="Times New Roman" w:hAnsiTheme="majorHAnsi" w:cs="Times New Roman"/>
        </w:rPr>
        <w:t>widening of</w:t>
      </w:r>
      <w:r w:rsidR="007A3B27" w:rsidRPr="00B00E30">
        <w:rPr>
          <w:rFonts w:asciiTheme="majorHAnsi" w:eastAsia="Times New Roman" w:hAnsiTheme="majorHAnsi" w:cs="Times New Roman"/>
        </w:rPr>
        <w:t xml:space="preserve"> the </w:t>
      </w:r>
      <w:r w:rsidR="00134B4B" w:rsidRPr="00B00E30">
        <w:rPr>
          <w:rFonts w:asciiTheme="majorHAnsi" w:eastAsia="Times New Roman" w:hAnsiTheme="majorHAnsi" w:cs="Times New Roman"/>
        </w:rPr>
        <w:t xml:space="preserve">BW </w:t>
      </w:r>
      <w:r w:rsidR="007A3B27" w:rsidRPr="00B00E30">
        <w:rPr>
          <w:rFonts w:asciiTheme="majorHAnsi" w:eastAsia="Times New Roman" w:hAnsiTheme="majorHAnsi" w:cs="Times New Roman"/>
        </w:rPr>
        <w:t>gap</w:t>
      </w:r>
      <w:r w:rsidR="00134B4B" w:rsidRPr="00B00E30">
        <w:rPr>
          <w:rFonts w:asciiTheme="majorHAnsi" w:eastAsia="Times New Roman" w:hAnsiTheme="majorHAnsi" w:cs="Times New Roman"/>
        </w:rPr>
        <w:t xml:space="preserve"> </w:t>
      </w:r>
      <w:r w:rsidR="007A3B27" w:rsidRPr="00B00E30">
        <w:rPr>
          <w:rFonts w:asciiTheme="majorHAnsi" w:eastAsia="Times New Roman" w:hAnsiTheme="majorHAnsi" w:cs="Times New Roman"/>
        </w:rPr>
        <w:t xml:space="preserve">between children of low- and high-SES families. This </w:t>
      </w:r>
      <w:r w:rsidR="00627C3F" w:rsidRPr="00B00E30">
        <w:rPr>
          <w:rFonts w:asciiTheme="majorHAnsi" w:eastAsia="Times New Roman" w:hAnsiTheme="majorHAnsi" w:cs="Times New Roman"/>
        </w:rPr>
        <w:t>could,</w:t>
      </w:r>
      <w:r w:rsidR="007A3B27" w:rsidRPr="00B00E30">
        <w:rPr>
          <w:rFonts w:asciiTheme="majorHAnsi" w:eastAsia="Times New Roman" w:hAnsiTheme="majorHAnsi" w:cs="Times New Roman"/>
        </w:rPr>
        <w:t xml:space="preserve"> in turn</w:t>
      </w:r>
      <w:r w:rsidR="00627C3F" w:rsidRPr="00B00E30">
        <w:rPr>
          <w:rFonts w:asciiTheme="majorHAnsi" w:eastAsia="Times New Roman" w:hAnsiTheme="majorHAnsi" w:cs="Times New Roman"/>
        </w:rPr>
        <w:t>,</w:t>
      </w:r>
      <w:r w:rsidR="007A3B27" w:rsidRPr="00B00E30">
        <w:rPr>
          <w:rFonts w:asciiTheme="majorHAnsi" w:eastAsia="Times New Roman" w:hAnsiTheme="majorHAnsi" w:cs="Times New Roman"/>
        </w:rPr>
        <w:t xml:space="preserve"> exacerbate </w:t>
      </w:r>
      <w:r w:rsidRPr="00B00E30">
        <w:rPr>
          <w:rFonts w:asciiTheme="majorHAnsi" w:eastAsia="Times New Roman" w:hAnsiTheme="majorHAnsi" w:cs="Times New Roman"/>
        </w:rPr>
        <w:t xml:space="preserve">long-term </w:t>
      </w:r>
      <w:r w:rsidR="007A3B27" w:rsidRPr="00B00E30">
        <w:rPr>
          <w:rFonts w:asciiTheme="majorHAnsi" w:eastAsia="Times New Roman" w:hAnsiTheme="majorHAnsi" w:cs="Times New Roman"/>
        </w:rPr>
        <w:t xml:space="preserve">socioeconomic and health inequalities and hinder social mobility. </w:t>
      </w:r>
    </w:p>
    <w:p w14:paraId="616F1C10" w14:textId="77777777" w:rsidR="00D01ED7" w:rsidRPr="00B00E30" w:rsidRDefault="00D01ED7" w:rsidP="008C5439">
      <w:pPr>
        <w:spacing w:line="360" w:lineRule="auto"/>
        <w:jc w:val="both"/>
        <w:rPr>
          <w:rFonts w:asciiTheme="majorHAnsi" w:eastAsia="Times New Roman" w:hAnsiTheme="majorHAnsi" w:cs="Times New Roman"/>
        </w:rPr>
      </w:pPr>
    </w:p>
    <w:p w14:paraId="294C716D" w14:textId="7D44745A" w:rsidR="009175F1" w:rsidRDefault="0060022E" w:rsidP="008C5439">
      <w:pPr>
        <w:spacing w:line="360" w:lineRule="auto"/>
        <w:jc w:val="both"/>
        <w:rPr>
          <w:rFonts w:asciiTheme="majorHAnsi" w:hAnsiTheme="majorHAnsi"/>
        </w:rPr>
      </w:pPr>
      <w:r w:rsidRPr="00B00E30">
        <w:rPr>
          <w:rFonts w:asciiTheme="majorHAnsi" w:hAnsiTheme="majorHAnsi"/>
          <w:b/>
        </w:rPr>
        <w:t xml:space="preserve">Keywords: </w:t>
      </w:r>
      <w:r w:rsidR="005B1344" w:rsidRPr="00B00E30">
        <w:rPr>
          <w:rFonts w:asciiTheme="majorHAnsi" w:hAnsiTheme="majorHAnsi"/>
        </w:rPr>
        <w:t>newborn health,</w:t>
      </w:r>
      <w:r w:rsidR="005B1344" w:rsidRPr="00B00E30">
        <w:rPr>
          <w:rFonts w:asciiTheme="majorHAnsi" w:hAnsiTheme="majorHAnsi"/>
          <w:b/>
        </w:rPr>
        <w:t xml:space="preserve"> </w:t>
      </w:r>
      <w:r w:rsidRPr="00B00E30">
        <w:rPr>
          <w:rFonts w:asciiTheme="majorHAnsi" w:hAnsiTheme="majorHAnsi"/>
        </w:rPr>
        <w:t>birth outcomes, birth weight, business cycle fluctuations, economic crisis,</w:t>
      </w:r>
      <w:r w:rsidR="00132BDE">
        <w:rPr>
          <w:rFonts w:asciiTheme="majorHAnsi" w:hAnsiTheme="majorHAnsi"/>
        </w:rPr>
        <w:t xml:space="preserve"> </w:t>
      </w:r>
      <w:proofErr w:type="gramStart"/>
      <w:r w:rsidR="00132BDE">
        <w:rPr>
          <w:rFonts w:asciiTheme="majorHAnsi" w:hAnsiTheme="majorHAnsi"/>
        </w:rPr>
        <w:t>recession</w:t>
      </w:r>
      <w:proofErr w:type="gramEnd"/>
      <w:r w:rsidR="005B1344" w:rsidRPr="00B00E30">
        <w:rPr>
          <w:rFonts w:asciiTheme="majorHAnsi" w:hAnsiTheme="majorHAnsi"/>
        </w:rPr>
        <w:t>,</w:t>
      </w:r>
      <w:r w:rsidRPr="00B00E30">
        <w:rPr>
          <w:rFonts w:asciiTheme="majorHAnsi" w:hAnsiTheme="majorHAnsi"/>
        </w:rPr>
        <w:t xml:space="preserve"> Greece</w:t>
      </w:r>
    </w:p>
    <w:p w14:paraId="05FAB3A2" w14:textId="77777777" w:rsidR="008C5439" w:rsidRDefault="008C5439" w:rsidP="008C5439">
      <w:pPr>
        <w:spacing w:line="360" w:lineRule="auto"/>
        <w:jc w:val="both"/>
        <w:rPr>
          <w:rFonts w:asciiTheme="majorHAnsi" w:hAnsiTheme="majorHAnsi"/>
        </w:rPr>
      </w:pPr>
    </w:p>
    <w:p w14:paraId="7DC9F5B6" w14:textId="77777777" w:rsidR="008C5439" w:rsidRDefault="008C5439" w:rsidP="008C5439">
      <w:pPr>
        <w:spacing w:line="360" w:lineRule="auto"/>
        <w:jc w:val="both"/>
        <w:rPr>
          <w:rFonts w:asciiTheme="majorHAnsi" w:hAnsiTheme="majorHAnsi"/>
        </w:rPr>
      </w:pPr>
    </w:p>
    <w:p w14:paraId="47E4393C" w14:textId="77777777" w:rsidR="008C5439" w:rsidRDefault="008C5439" w:rsidP="008C5439">
      <w:pPr>
        <w:spacing w:line="360" w:lineRule="auto"/>
        <w:jc w:val="both"/>
        <w:rPr>
          <w:rFonts w:asciiTheme="majorHAnsi" w:hAnsiTheme="majorHAnsi"/>
        </w:rPr>
      </w:pPr>
    </w:p>
    <w:p w14:paraId="19747EDA" w14:textId="77777777" w:rsidR="008C5439" w:rsidRDefault="008C5439" w:rsidP="008C5439">
      <w:pPr>
        <w:spacing w:line="360" w:lineRule="auto"/>
        <w:jc w:val="both"/>
        <w:rPr>
          <w:rFonts w:asciiTheme="majorHAnsi" w:hAnsiTheme="majorHAnsi"/>
        </w:rPr>
      </w:pPr>
    </w:p>
    <w:p w14:paraId="253332AF" w14:textId="77777777" w:rsidR="008C5439" w:rsidRDefault="008C5439" w:rsidP="008C5439">
      <w:pPr>
        <w:spacing w:line="360" w:lineRule="auto"/>
        <w:jc w:val="both"/>
        <w:rPr>
          <w:rFonts w:asciiTheme="majorHAnsi" w:hAnsiTheme="majorHAnsi"/>
        </w:rPr>
      </w:pPr>
    </w:p>
    <w:p w14:paraId="382C33F9" w14:textId="77777777" w:rsidR="008C5439" w:rsidRDefault="008C5439" w:rsidP="008C5439">
      <w:pPr>
        <w:spacing w:line="360" w:lineRule="auto"/>
        <w:jc w:val="both"/>
        <w:rPr>
          <w:rFonts w:asciiTheme="majorHAnsi" w:hAnsiTheme="majorHAnsi"/>
        </w:rPr>
      </w:pPr>
    </w:p>
    <w:p w14:paraId="12D2AD7A" w14:textId="77777777" w:rsidR="008C5439" w:rsidRDefault="008C5439" w:rsidP="008C5439">
      <w:pPr>
        <w:spacing w:line="360" w:lineRule="auto"/>
        <w:jc w:val="both"/>
        <w:rPr>
          <w:rFonts w:asciiTheme="majorHAnsi" w:hAnsiTheme="majorHAnsi"/>
        </w:rPr>
      </w:pPr>
    </w:p>
    <w:p w14:paraId="3755E8E1" w14:textId="77777777" w:rsidR="008C5439" w:rsidRDefault="008C5439" w:rsidP="008C5439">
      <w:pPr>
        <w:spacing w:line="360" w:lineRule="auto"/>
        <w:jc w:val="both"/>
        <w:rPr>
          <w:rFonts w:asciiTheme="majorHAnsi" w:hAnsiTheme="majorHAnsi"/>
        </w:rPr>
      </w:pPr>
    </w:p>
    <w:p w14:paraId="75D3C51E" w14:textId="77777777" w:rsidR="008C5439" w:rsidRDefault="008C5439" w:rsidP="008C5439">
      <w:pPr>
        <w:spacing w:line="360" w:lineRule="auto"/>
        <w:jc w:val="both"/>
        <w:rPr>
          <w:rFonts w:asciiTheme="majorHAnsi" w:hAnsiTheme="majorHAnsi"/>
        </w:rPr>
      </w:pPr>
    </w:p>
    <w:p w14:paraId="583E17BE" w14:textId="77777777" w:rsidR="008C5439" w:rsidRPr="005528CD" w:rsidRDefault="008C5439" w:rsidP="008C5439">
      <w:pPr>
        <w:spacing w:line="360" w:lineRule="auto"/>
        <w:jc w:val="both"/>
        <w:rPr>
          <w:rFonts w:asciiTheme="majorHAnsi" w:hAnsiTheme="majorHAnsi"/>
        </w:rPr>
      </w:pPr>
    </w:p>
    <w:p w14:paraId="341C5ECF" w14:textId="404E25BF" w:rsidR="009F4E64" w:rsidRPr="003146C9" w:rsidRDefault="00FE451A" w:rsidP="008C5439">
      <w:pPr>
        <w:tabs>
          <w:tab w:val="left" w:pos="7371"/>
        </w:tabs>
        <w:spacing w:line="360" w:lineRule="auto"/>
        <w:rPr>
          <w:rFonts w:asciiTheme="majorHAnsi" w:hAnsiTheme="majorHAnsi"/>
          <w:b/>
          <w:sz w:val="36"/>
          <w:szCs w:val="36"/>
        </w:rPr>
      </w:pPr>
      <w:r w:rsidRPr="003146C9">
        <w:rPr>
          <w:rFonts w:asciiTheme="majorHAnsi" w:hAnsiTheme="majorHAnsi"/>
          <w:b/>
          <w:sz w:val="36"/>
          <w:szCs w:val="36"/>
        </w:rPr>
        <w:lastRenderedPageBreak/>
        <w:t xml:space="preserve">1. </w:t>
      </w:r>
      <w:r w:rsidR="009F4E64" w:rsidRPr="003146C9">
        <w:rPr>
          <w:rFonts w:asciiTheme="majorHAnsi" w:hAnsiTheme="majorHAnsi"/>
          <w:b/>
          <w:sz w:val="36"/>
          <w:szCs w:val="36"/>
        </w:rPr>
        <w:t>Introduction</w:t>
      </w:r>
    </w:p>
    <w:p w14:paraId="29F48302" w14:textId="140AA52D" w:rsidR="00E6775E" w:rsidRPr="003146C9" w:rsidRDefault="009A0AB2" w:rsidP="008C5439">
      <w:pPr>
        <w:tabs>
          <w:tab w:val="left" w:pos="7371"/>
        </w:tabs>
        <w:spacing w:line="360" w:lineRule="auto"/>
        <w:ind w:firstLine="720"/>
        <w:jc w:val="both"/>
        <w:rPr>
          <w:rFonts w:asciiTheme="majorHAnsi" w:hAnsiTheme="majorHAnsi" w:cs="Helvetica Neue"/>
        </w:rPr>
      </w:pPr>
      <w:r w:rsidRPr="003146C9">
        <w:rPr>
          <w:rFonts w:asciiTheme="majorHAnsi" w:hAnsiTheme="majorHAnsi"/>
        </w:rPr>
        <w:t xml:space="preserve">In </w:t>
      </w:r>
      <w:r w:rsidR="00C4188D" w:rsidRPr="003146C9">
        <w:rPr>
          <w:rFonts w:asciiTheme="majorHAnsi" w:hAnsiTheme="majorHAnsi"/>
        </w:rPr>
        <w:t xml:space="preserve">the </w:t>
      </w:r>
      <w:r w:rsidRPr="003146C9">
        <w:rPr>
          <w:rFonts w:asciiTheme="majorHAnsi" w:hAnsiTheme="majorHAnsi"/>
        </w:rPr>
        <w:t xml:space="preserve">late 2000s, </w:t>
      </w:r>
      <w:r w:rsidR="000A23E0" w:rsidRPr="003146C9">
        <w:rPr>
          <w:rFonts w:asciiTheme="majorHAnsi" w:hAnsiTheme="majorHAnsi"/>
        </w:rPr>
        <w:t xml:space="preserve">Greece </w:t>
      </w:r>
      <w:r w:rsidR="0019611D" w:rsidRPr="003146C9">
        <w:rPr>
          <w:rFonts w:asciiTheme="majorHAnsi" w:hAnsiTheme="majorHAnsi"/>
        </w:rPr>
        <w:t xml:space="preserve">faced a severe sovereign debt crisis, </w:t>
      </w:r>
      <w:r w:rsidR="00AB4F5E">
        <w:rPr>
          <w:rFonts w:asciiTheme="majorHAnsi" w:hAnsiTheme="majorHAnsi"/>
        </w:rPr>
        <w:t>revealing</w:t>
      </w:r>
      <w:r w:rsidR="00AB4F5E" w:rsidRPr="003146C9">
        <w:rPr>
          <w:rFonts w:asciiTheme="majorHAnsi" w:hAnsiTheme="majorHAnsi"/>
        </w:rPr>
        <w:t xml:space="preserve"> </w:t>
      </w:r>
      <w:r w:rsidR="00627C3F" w:rsidRPr="003146C9">
        <w:rPr>
          <w:rFonts w:asciiTheme="majorHAnsi" w:hAnsiTheme="majorHAnsi"/>
        </w:rPr>
        <w:t xml:space="preserve">the </w:t>
      </w:r>
      <w:r w:rsidR="0019611D" w:rsidRPr="003146C9">
        <w:rPr>
          <w:rFonts w:asciiTheme="majorHAnsi" w:hAnsiTheme="majorHAnsi"/>
        </w:rPr>
        <w:t xml:space="preserve">Eurozone’s </w:t>
      </w:r>
      <w:r w:rsidR="00934A5F" w:rsidRPr="003146C9">
        <w:rPr>
          <w:rFonts w:asciiTheme="majorHAnsi" w:hAnsiTheme="majorHAnsi"/>
        </w:rPr>
        <w:t xml:space="preserve">structural </w:t>
      </w:r>
      <w:r w:rsidR="00E6775E" w:rsidRPr="003146C9">
        <w:rPr>
          <w:rFonts w:asciiTheme="majorHAnsi" w:hAnsiTheme="majorHAnsi"/>
        </w:rPr>
        <w:t>problems</w:t>
      </w:r>
      <w:r w:rsidR="00934A5F" w:rsidRPr="003146C9">
        <w:rPr>
          <w:rFonts w:asciiTheme="majorHAnsi" w:hAnsiTheme="majorHAnsi"/>
        </w:rPr>
        <w:t xml:space="preserve"> </w:t>
      </w:r>
      <w:r w:rsidR="0019611D" w:rsidRPr="003146C9">
        <w:rPr>
          <w:rFonts w:asciiTheme="majorHAnsi" w:hAnsiTheme="majorHAnsi"/>
        </w:rPr>
        <w:t>and threaten</w:t>
      </w:r>
      <w:r w:rsidR="00627C3F" w:rsidRPr="003146C9">
        <w:rPr>
          <w:rFonts w:asciiTheme="majorHAnsi" w:hAnsiTheme="majorHAnsi"/>
        </w:rPr>
        <w:t>ing</w:t>
      </w:r>
      <w:r w:rsidR="0019611D" w:rsidRPr="003146C9">
        <w:rPr>
          <w:rFonts w:asciiTheme="majorHAnsi" w:hAnsiTheme="majorHAnsi"/>
        </w:rPr>
        <w:t xml:space="preserve"> its stability. </w:t>
      </w:r>
      <w:r w:rsidR="00FC072B" w:rsidRPr="003146C9">
        <w:rPr>
          <w:rFonts w:asciiTheme="majorHAnsi" w:hAnsiTheme="majorHAnsi"/>
        </w:rPr>
        <w:t xml:space="preserve">Despite the previous global financial crisis, there was little concern about sovereign debt sustainability in Europe, and the markets were relatively calm </w:t>
      </w:r>
      <w:r w:rsidR="00627C3F" w:rsidRPr="003146C9">
        <w:rPr>
          <w:rFonts w:asciiTheme="majorHAnsi" w:hAnsiTheme="majorHAnsi"/>
        </w:rPr>
        <w:t>in</w:t>
      </w:r>
      <w:r w:rsidR="00FC072B" w:rsidRPr="003146C9">
        <w:rPr>
          <w:rFonts w:asciiTheme="majorHAnsi" w:hAnsiTheme="majorHAnsi"/>
        </w:rPr>
        <w:t xml:space="preserve"> 2008</w:t>
      </w:r>
      <w:r w:rsidR="00627C3F" w:rsidRPr="003146C9">
        <w:rPr>
          <w:rFonts w:asciiTheme="majorHAnsi" w:hAnsiTheme="majorHAnsi"/>
        </w:rPr>
        <w:t>, all the way</w:t>
      </w:r>
      <w:r w:rsidR="00FC072B" w:rsidRPr="003146C9">
        <w:rPr>
          <w:rFonts w:asciiTheme="majorHAnsi" w:hAnsiTheme="majorHAnsi"/>
        </w:rPr>
        <w:t xml:space="preserve"> until late 2009 </w:t>
      </w:r>
      <w:r w:rsidR="00FC072B" w:rsidRPr="003146C9">
        <w:rPr>
          <w:rFonts w:asciiTheme="majorHAnsi" w:hAnsiTheme="majorHAnsi"/>
        </w:rPr>
        <w:fldChar w:fldCharType="begin" w:fldLock="1"/>
      </w:r>
      <w:r w:rsidR="00AC7646" w:rsidRPr="003146C9">
        <w:rPr>
          <w:rFonts w:asciiTheme="majorHAnsi" w:hAnsiTheme="majorHAnsi"/>
        </w:rPr>
        <w:instrText>ADDIN CSL_CITATION {"citationItems":[{"id":"ITEM-1","itemData":{"abstract":"T T he capacity of the euro-member countries to withstand negative macroeco-he capacity of the euro-member countries to withstand negative macroeco-nomic and fi nancial shocks was identifi ed as a major challenge for the success nomic and fi nancial shocks was identifi ed as a major challenge for the success of the euro from the beginning (in this journal, for example, see Feldstein of the euro from the beginning (in this journal, for example, see Feldstein 1997; Wyplosz 1997; Lane 2006). By switching off the option for national currency 1997; Wyplosz 1997; Lane 2006). By switching off the option for national currency devaluations, a traditional adjustment mechanism between national economies was devaluations, a traditional adjustment mechanism between national economies was eliminated. Moreover, the euro area did not match the design of the \" dollar union \" eliminated. Moreover, the euro area did not match the design of the \" dollar union \" of the United States in key respects, since the monetary union was not accompa-of the United States in key respects, since the monetary union was not accompa-nied by a signifi cant degree of banking union or fi scal union. Rather, it was deemed nied by a signifi cant degree of banking union or fi scal union. Rather, it was deemed feasible to retain national responsibility for fi nancial regulation and fi scal policy. feasible to retain national responsibility for fi nancial regulation and fi scal policy. On the one side, the ability of national governments to borrow in a common On the one side, the ability of national governments to borrow in a common currency poses obvious free-rider problems if there are strong incentives to bail out currency poses obvious free-rider problems if there are strong incentives to bail out a country that borrows excessively (Buiter, Corsetti, and Roubini 1993; Beetsma and a country that borrows excessively (Buiter, Corsetti, and Roubini 1993; Beetsma and Uhlig 1999). The original design of the euro sought to address the over-borrowing Uhlig 1999). The original design of the euro sought to address the over-borrowing incentive problem in two ways. First, the Stability and Growth Pact set (somewhat incentive problem in two ways. First, the Stability and Growth Pact set (somewhat arbitrary) limits on the size of annual budget defi cits at 3 percent of GDP and the arbitrary) limits on the size of annual budget defi cits at 3 percent of GDP and the stock of public debt of 60 percent of GDP. …","author":[{"dropping-particle":"","family":"Lane","given":"Philip R","non-dropping-particle":"","parse-names":false,"suffix":""}],"container-title":"Journal of Economic Perspectives","id":"ITEM-1","issue":"3","issued":{"date-parts":[["2012"]]},"page":"49-68","title":"The European Sovereign Debt Crisis","type":"article-journal","volume":"26"},"uris":["http://www.mendeley.com/documents/?uuid=c903ee4b-6ddd-386b-8e26-07582e8af0e3"]}],"mendeley":{"formattedCitation":"(Lane, 2012)","plainTextFormattedCitation":"(Lane, 2012)","previouslyFormattedCitation":"(Lane, 2012)"},"properties":{"noteIndex":0},"schema":"https://github.com/citation-style-language/schema/raw/master/csl-citation.json"}</w:instrText>
      </w:r>
      <w:r w:rsidR="00FC072B" w:rsidRPr="003146C9">
        <w:rPr>
          <w:rFonts w:asciiTheme="majorHAnsi" w:hAnsiTheme="majorHAnsi"/>
        </w:rPr>
        <w:fldChar w:fldCharType="separate"/>
      </w:r>
      <w:r w:rsidR="00FC072B" w:rsidRPr="003146C9">
        <w:rPr>
          <w:rFonts w:asciiTheme="majorHAnsi" w:hAnsiTheme="majorHAnsi"/>
          <w:noProof/>
        </w:rPr>
        <w:t>(Lane, 2012)</w:t>
      </w:r>
      <w:r w:rsidR="00FC072B" w:rsidRPr="003146C9">
        <w:rPr>
          <w:rFonts w:asciiTheme="majorHAnsi" w:hAnsiTheme="majorHAnsi"/>
        </w:rPr>
        <w:fldChar w:fldCharType="end"/>
      </w:r>
      <w:r w:rsidR="00FC072B" w:rsidRPr="003146C9">
        <w:rPr>
          <w:rFonts w:asciiTheme="majorHAnsi" w:hAnsiTheme="majorHAnsi"/>
        </w:rPr>
        <w:t xml:space="preserve">. The </w:t>
      </w:r>
      <w:r w:rsidR="00AB4F5E">
        <w:rPr>
          <w:rFonts w:asciiTheme="majorHAnsi" w:hAnsiTheme="majorHAnsi"/>
        </w:rPr>
        <w:t xml:space="preserve">sovereign debt </w:t>
      </w:r>
      <w:r w:rsidR="00FC072B" w:rsidRPr="003146C9">
        <w:rPr>
          <w:rFonts w:asciiTheme="majorHAnsi" w:hAnsiTheme="majorHAnsi"/>
        </w:rPr>
        <w:t xml:space="preserve">crisis </w:t>
      </w:r>
      <w:r w:rsidR="00AB4F5E">
        <w:rPr>
          <w:rFonts w:asciiTheme="majorHAnsi" w:hAnsiTheme="majorHAnsi"/>
        </w:rPr>
        <w:t>began in</w:t>
      </w:r>
      <w:r w:rsidR="00FC072B" w:rsidRPr="003146C9">
        <w:rPr>
          <w:rFonts w:asciiTheme="majorHAnsi" w:hAnsiTheme="majorHAnsi"/>
        </w:rPr>
        <w:t xml:space="preserve"> autumn</w:t>
      </w:r>
      <w:r w:rsidR="00627C3F" w:rsidRPr="003146C9">
        <w:rPr>
          <w:rFonts w:asciiTheme="majorHAnsi" w:hAnsiTheme="majorHAnsi"/>
        </w:rPr>
        <w:t xml:space="preserve"> of</w:t>
      </w:r>
      <w:r w:rsidR="00FC072B" w:rsidRPr="003146C9">
        <w:rPr>
          <w:rFonts w:asciiTheme="majorHAnsi" w:hAnsiTheme="majorHAnsi"/>
        </w:rPr>
        <w:t xml:space="preserve"> 2009, when the Greek government announced </w:t>
      </w:r>
      <w:r w:rsidR="004D77F7" w:rsidRPr="003146C9">
        <w:rPr>
          <w:rFonts w:asciiTheme="majorHAnsi" w:hAnsiTheme="majorHAnsi"/>
        </w:rPr>
        <w:t>a</w:t>
      </w:r>
      <w:r w:rsidR="00FC072B" w:rsidRPr="003146C9">
        <w:rPr>
          <w:rFonts w:asciiTheme="majorHAnsi" w:hAnsiTheme="majorHAnsi"/>
        </w:rPr>
        <w:t xml:space="preserve"> </w:t>
      </w:r>
      <w:r w:rsidR="00FC072B" w:rsidRPr="003146C9">
        <w:rPr>
          <w:rFonts w:asciiTheme="majorHAnsi" w:hAnsiTheme="majorHAnsi" w:cs="Helvetica Neue"/>
        </w:rPr>
        <w:t xml:space="preserve">revision of the budget deficit that was more than twice the size of the previous estimate, exceeding 15% of </w:t>
      </w:r>
      <w:r w:rsidR="004D77F7" w:rsidRPr="003146C9">
        <w:rPr>
          <w:rFonts w:asciiTheme="majorHAnsi" w:hAnsiTheme="majorHAnsi" w:cs="Helvetica Neue"/>
        </w:rPr>
        <w:t xml:space="preserve">the </w:t>
      </w:r>
      <w:r w:rsidR="00FC072B" w:rsidRPr="003146C9">
        <w:rPr>
          <w:rFonts w:asciiTheme="majorHAnsi" w:hAnsiTheme="majorHAnsi" w:cs="Helvetica Neue"/>
        </w:rPr>
        <w:t>GDP</w:t>
      </w:r>
      <w:r w:rsidR="0099084E">
        <w:rPr>
          <w:rFonts w:asciiTheme="majorHAnsi" w:hAnsiTheme="majorHAnsi" w:cs="Helvetica Neue"/>
        </w:rPr>
        <w:t xml:space="preserve"> </w:t>
      </w:r>
      <w:r w:rsidR="0099084E">
        <w:rPr>
          <w:rFonts w:asciiTheme="majorHAnsi" w:hAnsiTheme="majorHAnsi" w:cs="Helvetica Neue"/>
        </w:rPr>
        <w:fldChar w:fldCharType="begin" w:fldLock="1"/>
      </w:r>
      <w:r w:rsidR="0099084E">
        <w:rPr>
          <w:rFonts w:asciiTheme="majorHAnsi" w:hAnsiTheme="majorHAnsi" w:cs="Helvetica Neue"/>
        </w:rPr>
        <w:instrText>ADDIN CSL_CITATION {"citationItems":[{"id":"ITEM-1","itemData":{"abstract":"The Greek debt restructuring of 2012 stands out in the history of sovereign defaults. It achieved very large debt relief-over 50% of 2012 GDP-with minimal financial disruption, using a combination of new legal techniques, exceptionally large cash incentives, and official sector pressure on key creditors. But it did so at a cost. The timing and design of the restructuring left money on the table from the perspective of Greece, created a large risk for European taxpayers, and set precedents-particularly in its very generous treatment of holdout creditors-that are likely to make future debt restructurings in Europe more difficult.-Jeromin Zettelmeyer, Christoph Trebesch and Mitu Gulati G r e e k d e b t r e s t r u c t u r i n g","author":[{"dropping-particle":"","family":"Zettelmeyer","given":"Jeromin","non-dropping-particle":"","parse-names":false,"suffix":""},{"dropping-particle":"","family":"Trebesch","given":"Christoph","non-dropping-particle":"","parse-names":false,"suffix":""},{"dropping-particle":"","family":"Gulati","given":"Mitu","non-dropping-particle":"","parse-names":false,"suffix":""}],"container-title":"Economic Policy","id":"ITEM-1","issue":"75","issued":{"date-parts":[["2013"]]},"page":"513-563","title":"The Greek debt restructuring: an autopsy","type":"article-journal","volume":"28"},"uris":["http://www.mendeley.com/documents/?uuid=834554c1-40ed-36d9-9249-d6ec03a1bbc8"]}],"mendeley":{"formattedCitation":"(Zettelmeyer et al., 2013)","plainTextFormattedCitation":"(Zettelmeyer et al., 2013)","previouslyFormattedCitation":"(Zettelmeyer et al., 2013)"},"properties":{"noteIndex":0},"schema":"https://github.com/citation-style-language/schema/raw/master/csl-citation.json"}</w:instrText>
      </w:r>
      <w:r w:rsidR="0099084E">
        <w:rPr>
          <w:rFonts w:asciiTheme="majorHAnsi" w:hAnsiTheme="majorHAnsi" w:cs="Helvetica Neue"/>
        </w:rPr>
        <w:fldChar w:fldCharType="separate"/>
      </w:r>
      <w:r w:rsidR="0099084E" w:rsidRPr="0099084E">
        <w:rPr>
          <w:rFonts w:asciiTheme="majorHAnsi" w:hAnsiTheme="majorHAnsi" w:cs="Helvetica Neue"/>
          <w:noProof/>
        </w:rPr>
        <w:t>(Zettelmeyer et al., 2013)</w:t>
      </w:r>
      <w:r w:rsidR="0099084E">
        <w:rPr>
          <w:rFonts w:asciiTheme="majorHAnsi" w:hAnsiTheme="majorHAnsi" w:cs="Helvetica Neue"/>
        </w:rPr>
        <w:fldChar w:fldCharType="end"/>
      </w:r>
      <w:r w:rsidR="00610F11" w:rsidRPr="003146C9">
        <w:rPr>
          <w:rFonts w:asciiTheme="majorHAnsi" w:hAnsiTheme="majorHAnsi" w:cs="Helvetica Neue"/>
        </w:rPr>
        <w:t xml:space="preserve">. </w:t>
      </w:r>
      <w:r w:rsidR="00FC072B" w:rsidRPr="003146C9">
        <w:rPr>
          <w:rFonts w:asciiTheme="majorHAnsi" w:hAnsiTheme="majorHAnsi" w:cs="Helvetica Neue"/>
        </w:rPr>
        <w:t xml:space="preserve">Greece was the first European country to </w:t>
      </w:r>
      <w:r w:rsidR="00610F11" w:rsidRPr="003146C9">
        <w:rPr>
          <w:rFonts w:asciiTheme="majorHAnsi" w:hAnsiTheme="majorHAnsi" w:cs="Helvetica Neue"/>
        </w:rPr>
        <w:t>be shut out of the bond market, and subsequently</w:t>
      </w:r>
      <w:r w:rsidR="004D77F7" w:rsidRPr="003146C9">
        <w:rPr>
          <w:rFonts w:asciiTheme="majorHAnsi" w:hAnsiTheme="majorHAnsi" w:cs="Helvetica Neue"/>
        </w:rPr>
        <w:t>,</w:t>
      </w:r>
      <w:r w:rsidR="00610F11" w:rsidRPr="003146C9">
        <w:rPr>
          <w:rFonts w:asciiTheme="majorHAnsi" w:hAnsiTheme="majorHAnsi" w:cs="Helvetica Neue"/>
        </w:rPr>
        <w:t xml:space="preserve"> </w:t>
      </w:r>
      <w:r w:rsidR="00EB238D" w:rsidRPr="003146C9">
        <w:rPr>
          <w:rFonts w:asciiTheme="majorHAnsi" w:hAnsiTheme="majorHAnsi" w:cs="Helvetica Neue"/>
        </w:rPr>
        <w:t>the country</w:t>
      </w:r>
      <w:r w:rsidR="00627C3F" w:rsidRPr="003146C9">
        <w:rPr>
          <w:rFonts w:asciiTheme="majorHAnsi" w:hAnsiTheme="majorHAnsi" w:cs="Helvetica Neue"/>
        </w:rPr>
        <w:t xml:space="preserve"> </w:t>
      </w:r>
      <w:r w:rsidR="0035316A" w:rsidRPr="003146C9">
        <w:rPr>
          <w:rFonts w:asciiTheme="majorHAnsi" w:hAnsiTheme="majorHAnsi" w:cs="Helvetica Neue"/>
        </w:rPr>
        <w:t xml:space="preserve">reached a bailout agreement </w:t>
      </w:r>
      <w:r w:rsidR="00610F11" w:rsidRPr="003146C9">
        <w:rPr>
          <w:rFonts w:asciiTheme="majorHAnsi" w:hAnsiTheme="majorHAnsi" w:cs="Helvetica Neue"/>
        </w:rPr>
        <w:t>with its creditors.</w:t>
      </w:r>
    </w:p>
    <w:p w14:paraId="0F0ED9B8" w14:textId="06E72D90" w:rsidR="007A4408" w:rsidRPr="003146C9" w:rsidRDefault="000A23E0" w:rsidP="008C5439">
      <w:pPr>
        <w:tabs>
          <w:tab w:val="left" w:pos="7371"/>
        </w:tabs>
        <w:spacing w:line="360" w:lineRule="auto"/>
        <w:ind w:firstLine="720"/>
        <w:jc w:val="both"/>
        <w:rPr>
          <w:rFonts w:asciiTheme="majorHAnsi" w:hAnsiTheme="majorHAnsi"/>
        </w:rPr>
      </w:pPr>
      <w:r w:rsidRPr="003146C9">
        <w:rPr>
          <w:rFonts w:asciiTheme="majorHAnsi" w:hAnsiTheme="majorHAnsi" w:cs="Helvetica Neue"/>
        </w:rPr>
        <w:t>T</w:t>
      </w:r>
      <w:r w:rsidR="0035316A" w:rsidRPr="003146C9">
        <w:rPr>
          <w:rFonts w:asciiTheme="majorHAnsi" w:hAnsiTheme="majorHAnsi" w:cs="Helvetica Neue"/>
        </w:rPr>
        <w:t xml:space="preserve">he Eurozone crisis gradually broadened and deepened, </w:t>
      </w:r>
      <w:r w:rsidR="00EB238D" w:rsidRPr="003146C9">
        <w:rPr>
          <w:rFonts w:asciiTheme="majorHAnsi" w:hAnsiTheme="majorHAnsi" w:cs="Helvetica Neue"/>
        </w:rPr>
        <w:t>with</w:t>
      </w:r>
      <w:r w:rsidR="0035316A" w:rsidRPr="003146C9">
        <w:rPr>
          <w:rFonts w:asciiTheme="majorHAnsi" w:hAnsiTheme="majorHAnsi" w:cs="Helvetica Neue"/>
        </w:rPr>
        <w:t xml:space="preserve"> several </w:t>
      </w:r>
      <w:r w:rsidR="004D77F7" w:rsidRPr="003146C9">
        <w:rPr>
          <w:rFonts w:asciiTheme="majorHAnsi" w:hAnsiTheme="majorHAnsi" w:cs="Helvetica Neue"/>
        </w:rPr>
        <w:t xml:space="preserve">other </w:t>
      </w:r>
      <w:r w:rsidR="0035316A" w:rsidRPr="003146C9">
        <w:rPr>
          <w:rFonts w:asciiTheme="majorHAnsi" w:hAnsiTheme="majorHAnsi" w:cs="Helvetica Neue"/>
        </w:rPr>
        <w:t>countries fac</w:t>
      </w:r>
      <w:r w:rsidR="00EB238D" w:rsidRPr="003146C9">
        <w:rPr>
          <w:rFonts w:asciiTheme="majorHAnsi" w:hAnsiTheme="majorHAnsi" w:cs="Helvetica Neue"/>
        </w:rPr>
        <w:t>ing</w:t>
      </w:r>
      <w:r w:rsidR="0035316A" w:rsidRPr="003146C9">
        <w:rPr>
          <w:rFonts w:asciiTheme="majorHAnsi" w:hAnsiTheme="majorHAnsi" w:cs="Helvetica Neue"/>
        </w:rPr>
        <w:t xml:space="preserve"> similar problems. </w:t>
      </w:r>
      <w:r w:rsidR="00627C3F" w:rsidRPr="003146C9">
        <w:rPr>
          <w:rFonts w:asciiTheme="majorHAnsi" w:hAnsiTheme="majorHAnsi" w:cs="Helvetica Neue"/>
        </w:rPr>
        <w:t>However, t</w:t>
      </w:r>
      <w:r w:rsidR="00416624" w:rsidRPr="003146C9">
        <w:rPr>
          <w:rFonts w:asciiTheme="majorHAnsi" w:hAnsiTheme="majorHAnsi" w:cs="Helvetica Neue"/>
        </w:rPr>
        <w:t>he Greek economy wa</w:t>
      </w:r>
      <w:r w:rsidR="00627C3F" w:rsidRPr="003146C9">
        <w:rPr>
          <w:rFonts w:asciiTheme="majorHAnsi" w:hAnsiTheme="majorHAnsi" w:cs="Helvetica Neue"/>
        </w:rPr>
        <w:t>s</w:t>
      </w:r>
      <w:r w:rsidR="00416624" w:rsidRPr="003146C9">
        <w:rPr>
          <w:rFonts w:asciiTheme="majorHAnsi" w:hAnsiTheme="majorHAnsi" w:cs="Helvetica Neue"/>
        </w:rPr>
        <w:t xml:space="preserve"> hit much harder</w:t>
      </w:r>
      <w:r w:rsidR="004D77F7" w:rsidRPr="003146C9">
        <w:rPr>
          <w:rFonts w:asciiTheme="majorHAnsi" w:hAnsiTheme="majorHAnsi" w:cs="Helvetica Neue"/>
        </w:rPr>
        <w:t xml:space="preserve"> than </w:t>
      </w:r>
      <w:r w:rsidR="00EB238D" w:rsidRPr="003146C9">
        <w:rPr>
          <w:rFonts w:asciiTheme="majorHAnsi" w:hAnsiTheme="majorHAnsi" w:cs="Helvetica Neue"/>
        </w:rPr>
        <w:t>its counterparts</w:t>
      </w:r>
      <w:r w:rsidR="00B1506D" w:rsidRPr="003146C9">
        <w:rPr>
          <w:rFonts w:asciiTheme="majorHAnsi" w:hAnsiTheme="majorHAnsi" w:cs="Helvetica Neue"/>
        </w:rPr>
        <w:t>. I</w:t>
      </w:r>
      <w:r w:rsidR="00EB238D" w:rsidRPr="003146C9">
        <w:rPr>
          <w:rFonts w:asciiTheme="majorHAnsi" w:hAnsiTheme="majorHAnsi" w:cs="Helvetica Neue"/>
        </w:rPr>
        <w:t>t</w:t>
      </w:r>
      <w:r w:rsidR="001967B5" w:rsidRPr="003146C9">
        <w:rPr>
          <w:rFonts w:asciiTheme="majorHAnsi" w:hAnsiTheme="majorHAnsi" w:cs="Helvetica Neue"/>
        </w:rPr>
        <w:t xml:space="preserve"> </w:t>
      </w:r>
      <w:r w:rsidR="00EB238D" w:rsidRPr="003146C9">
        <w:rPr>
          <w:rFonts w:asciiTheme="majorHAnsi" w:hAnsiTheme="majorHAnsi"/>
        </w:rPr>
        <w:t>experienced</w:t>
      </w:r>
      <w:r w:rsidR="009A0AB2" w:rsidRPr="003146C9">
        <w:rPr>
          <w:rFonts w:asciiTheme="majorHAnsi" w:hAnsiTheme="majorHAnsi"/>
        </w:rPr>
        <w:t xml:space="preserve"> a massive</w:t>
      </w:r>
      <w:r w:rsidR="00197510" w:rsidRPr="003146C9">
        <w:rPr>
          <w:rFonts w:asciiTheme="majorHAnsi" w:hAnsiTheme="majorHAnsi"/>
        </w:rPr>
        <w:t xml:space="preserve"> and prolonged</w:t>
      </w:r>
      <w:r w:rsidR="009A0AB2" w:rsidRPr="003146C9">
        <w:rPr>
          <w:rFonts w:asciiTheme="majorHAnsi" w:hAnsiTheme="majorHAnsi"/>
        </w:rPr>
        <w:t xml:space="preserve"> recession</w:t>
      </w:r>
      <w:r w:rsidR="00B1506D" w:rsidRPr="003146C9">
        <w:rPr>
          <w:rFonts w:asciiTheme="majorHAnsi" w:hAnsiTheme="majorHAnsi"/>
        </w:rPr>
        <w:t xml:space="preserve">, </w:t>
      </w:r>
      <w:r w:rsidR="00EB238D" w:rsidRPr="003146C9">
        <w:rPr>
          <w:rFonts w:asciiTheme="majorHAnsi" w:hAnsiTheme="majorHAnsi"/>
        </w:rPr>
        <w:t xml:space="preserve">which was </w:t>
      </w:r>
      <w:r w:rsidR="00197510" w:rsidRPr="003146C9">
        <w:rPr>
          <w:rFonts w:asciiTheme="majorHAnsi" w:hAnsiTheme="majorHAnsi"/>
        </w:rPr>
        <w:t>possibly the most severe economic crisis</w:t>
      </w:r>
      <w:r w:rsidR="009A0AB2" w:rsidRPr="003146C9">
        <w:rPr>
          <w:rFonts w:asciiTheme="majorHAnsi" w:hAnsiTheme="majorHAnsi"/>
        </w:rPr>
        <w:t xml:space="preserve"> among developed countries</w:t>
      </w:r>
      <w:r w:rsidR="00197510" w:rsidRPr="003146C9">
        <w:rPr>
          <w:rFonts w:asciiTheme="majorHAnsi" w:hAnsiTheme="majorHAnsi"/>
        </w:rPr>
        <w:t xml:space="preserve"> in the post-war period </w:t>
      </w:r>
      <w:r w:rsidR="00197510"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{"citationItems":[{"id":"ITEM-1","itemData":{"author":[{"dropping-particle":"","family":"Reinhart","given":"Carmen M.","non-dropping-particle":"","parse-names":false,"suffix":""},{"dropping-particle":"","family":"Rogoff","given":"Kenneth S.","non-dropping-particle":"","parse-names":false,"suffix":""}],"container-title":"American Economic Review","id":"ITEM-1","issue":"5","issued":{"date-parts":[["2014"]]},"page":"50-55","title":"Recovery from Financial Crises: Evidence from 100 Episodes","type":"article-journal","volume":"104"},"uris":["http://www.mendeley.com/documents/?uuid=b6a7abff-baff-351c-8e0f-29808caca4cd"]}],"mendeley":{"formattedCitation":"(Reinhart and Rogoff, 2014)","plainTextFormattedCitation":"(Reinhart and Rogoff, 2014)","previouslyFormattedCitation":"(Reinhart and Rogoff, 2014)"},"properties":{"noteIndex":0},"schema":"https://github.com/citation-style-language/schema/raw/master/csl-citation.json"}</w:instrText>
      </w:r>
      <w:r w:rsidR="00197510" w:rsidRPr="003146C9">
        <w:rPr>
          <w:rFonts w:asciiTheme="majorHAnsi" w:hAnsiTheme="majorHAnsi"/>
        </w:rPr>
        <w:fldChar w:fldCharType="separate"/>
      </w:r>
      <w:r w:rsidR="00FC5938" w:rsidRPr="00FC5938">
        <w:rPr>
          <w:rFonts w:asciiTheme="majorHAnsi" w:hAnsiTheme="majorHAnsi"/>
          <w:noProof/>
        </w:rPr>
        <w:t>(Reinhart and Rogoff, 2014)</w:t>
      </w:r>
      <w:r w:rsidR="00197510" w:rsidRPr="003146C9">
        <w:rPr>
          <w:rFonts w:asciiTheme="majorHAnsi" w:hAnsiTheme="majorHAnsi"/>
        </w:rPr>
        <w:fldChar w:fldCharType="end"/>
      </w:r>
      <w:r w:rsidR="009A0AB2" w:rsidRPr="003146C9">
        <w:rPr>
          <w:rFonts w:asciiTheme="majorHAnsi" w:hAnsiTheme="majorHAnsi"/>
        </w:rPr>
        <w:t xml:space="preserve">. </w:t>
      </w:r>
      <w:r w:rsidR="00740600" w:rsidRPr="003146C9">
        <w:rPr>
          <w:rFonts w:asciiTheme="majorHAnsi" w:hAnsiTheme="majorHAnsi"/>
        </w:rPr>
        <w:t>The</w:t>
      </w:r>
      <w:r w:rsidR="009A0AB2" w:rsidRPr="003146C9">
        <w:rPr>
          <w:rFonts w:asciiTheme="majorHAnsi" w:hAnsiTheme="majorHAnsi"/>
        </w:rPr>
        <w:t xml:space="preserve"> strict economic adjustment programme </w:t>
      </w:r>
      <w:r w:rsidR="00740600" w:rsidRPr="003146C9">
        <w:rPr>
          <w:rFonts w:asciiTheme="majorHAnsi" w:hAnsiTheme="majorHAnsi"/>
        </w:rPr>
        <w:t xml:space="preserve">that followed </w:t>
      </w:r>
      <w:r w:rsidR="009A0AB2" w:rsidRPr="003146C9">
        <w:rPr>
          <w:rFonts w:asciiTheme="majorHAnsi" w:hAnsiTheme="majorHAnsi"/>
        </w:rPr>
        <w:t>entailed heavy conditionality</w:t>
      </w:r>
      <w:r w:rsidR="00F15425" w:rsidRPr="003146C9">
        <w:rPr>
          <w:rFonts w:asciiTheme="majorHAnsi" w:hAnsiTheme="majorHAnsi"/>
        </w:rPr>
        <w:t>, extreme fiscal consolidation measures</w:t>
      </w:r>
      <w:r w:rsidR="008C6D02" w:rsidRPr="003146C9">
        <w:rPr>
          <w:rFonts w:asciiTheme="majorHAnsi" w:hAnsiTheme="majorHAnsi"/>
        </w:rPr>
        <w:t>,</w:t>
      </w:r>
      <w:r w:rsidR="009A0AB2" w:rsidRPr="003146C9">
        <w:rPr>
          <w:rFonts w:asciiTheme="majorHAnsi" w:hAnsiTheme="majorHAnsi"/>
        </w:rPr>
        <w:t xml:space="preserve"> and a </w:t>
      </w:r>
      <w:r w:rsidR="00307258" w:rsidRPr="003146C9">
        <w:rPr>
          <w:rFonts w:asciiTheme="majorHAnsi" w:hAnsiTheme="majorHAnsi"/>
        </w:rPr>
        <w:t xml:space="preserve">grinding </w:t>
      </w:r>
      <w:r w:rsidR="009A0AB2" w:rsidRPr="003146C9">
        <w:rPr>
          <w:rFonts w:asciiTheme="majorHAnsi" w:hAnsiTheme="majorHAnsi"/>
        </w:rPr>
        <w:t>p</w:t>
      </w:r>
      <w:r w:rsidR="000B207D" w:rsidRPr="003146C9">
        <w:rPr>
          <w:rFonts w:asciiTheme="majorHAnsi" w:hAnsiTheme="majorHAnsi"/>
        </w:rPr>
        <w:t>rocess of internal devaluation</w:t>
      </w:r>
      <w:r w:rsidRPr="003146C9">
        <w:rPr>
          <w:rFonts w:asciiTheme="majorHAnsi" w:hAnsiTheme="majorHAnsi"/>
        </w:rPr>
        <w:t xml:space="preserve">, mainly through salary adjustments in both the public and private sectors </w:t>
      </w:r>
      <w:r w:rsidR="009A0AB2"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{"citationItems":[{"id":"ITEM-1","itemData":{"author":[{"dropping-particle":"","family":"OECD","given":"","non-dropping-particle":"","parse-names":false,"suffix":""}],"id":"ITEM-1","issued":{"date-parts":[["2014"]]},"publisher-place":"Paris","title":"Society at a Glance 2014: The crisis and its aftermath","type":"report"},"uris":["http://www.mendeley.com/documents/?uuid=3849b406-7808-3e3a-93c3-9c27b084dd55"]},{"id":"ITEM-2","itemData":{"DOI":"10.1016/j.socscimed.2019.01.021","ISSN":"02779536","author":[{"dropping-particle":"","family":"Kyriopoulos","given":"Ilias","non-dropping-particle":"","parse-names":false,"suffix":""},{"dropping-particle":"","family":"Nikoloski","given":"Zlatko","non-dropping-particle":"","parse-names":false,"suffix":""},{"dropping-particle":"","family":"Mossialos","given":"Elias","non-dropping-particle":"","parse-names":false,"suffix":""}],"container-title":"Social Science &amp; Medicine","id":"ITEM-2","issued":{"date-parts":[["2019","2"]]},"page":"274-284","title":"The impact of the Greek economic adjustment programme on household health expenditure","type":"article-journal","volume":"222"},"uris":["http://www.mendeley.com/documents/?uuid=a0f79b08-ae8c-37fc-9294-7982a7af9ac8"]}],"mendeley":{"formattedCitation":"(Kyriopoulos et al., 2019; OECD, 2014)","plainTextFormattedCitation":"(Kyriopoulos et al., 2019; OECD, 2014)","previouslyFormattedCitation":"(Kyriopoulos et al., 2019; OECD, 2014)"},"properties":{"noteIndex":0},"schema":"https://github.com/citation-style-language/schema/raw/master/csl-citation.json"}</w:instrText>
      </w:r>
      <w:r w:rsidR="009A0AB2" w:rsidRPr="003146C9">
        <w:rPr>
          <w:rFonts w:asciiTheme="majorHAnsi" w:hAnsiTheme="majorHAnsi"/>
        </w:rPr>
        <w:fldChar w:fldCharType="separate"/>
      </w:r>
      <w:r w:rsidR="00FC5938" w:rsidRPr="00FC5938">
        <w:rPr>
          <w:rFonts w:asciiTheme="majorHAnsi" w:hAnsiTheme="majorHAnsi"/>
          <w:noProof/>
        </w:rPr>
        <w:t>(Kyriopoulos et al., 2019; OECD, 2014)</w:t>
      </w:r>
      <w:r w:rsidR="009A0AB2" w:rsidRPr="003146C9">
        <w:rPr>
          <w:rFonts w:asciiTheme="majorHAnsi" w:hAnsiTheme="majorHAnsi"/>
        </w:rPr>
        <w:fldChar w:fldCharType="end"/>
      </w:r>
      <w:r w:rsidR="007A4408" w:rsidRPr="003146C9">
        <w:rPr>
          <w:rFonts w:asciiTheme="majorHAnsi" w:hAnsiTheme="majorHAnsi"/>
        </w:rPr>
        <w:t>.</w:t>
      </w:r>
    </w:p>
    <w:p w14:paraId="691F6D84" w14:textId="3CD26A4F" w:rsidR="00D8114D" w:rsidRPr="006138BA" w:rsidRDefault="00241270" w:rsidP="008C5439">
      <w:pPr>
        <w:tabs>
          <w:tab w:val="left" w:pos="7371"/>
        </w:tabs>
        <w:spacing w:line="360" w:lineRule="auto"/>
        <w:ind w:firstLine="720"/>
        <w:jc w:val="both"/>
        <w:rPr>
          <w:rFonts w:asciiTheme="majorHAnsi" w:hAnsiTheme="majorHAnsi"/>
          <w:lang w:val="en-US"/>
        </w:rPr>
      </w:pPr>
      <w:r w:rsidRPr="003146C9">
        <w:rPr>
          <w:rFonts w:asciiTheme="majorHAnsi" w:hAnsiTheme="majorHAnsi"/>
        </w:rPr>
        <w:t>Even before the recent crisis, t</w:t>
      </w:r>
      <w:r w:rsidR="00611BCB" w:rsidRPr="003146C9">
        <w:rPr>
          <w:rFonts w:asciiTheme="majorHAnsi" w:hAnsiTheme="majorHAnsi"/>
        </w:rPr>
        <w:t xml:space="preserve">he impact of </w:t>
      </w:r>
      <w:r w:rsidR="00D10079" w:rsidRPr="003146C9">
        <w:rPr>
          <w:rFonts w:asciiTheme="majorHAnsi" w:hAnsiTheme="majorHAnsi"/>
        </w:rPr>
        <w:t>recessions</w:t>
      </w:r>
      <w:r w:rsidRPr="003146C9">
        <w:rPr>
          <w:rFonts w:asciiTheme="majorHAnsi" w:hAnsiTheme="majorHAnsi"/>
        </w:rPr>
        <w:t xml:space="preserve"> on health</w:t>
      </w:r>
      <w:r w:rsidR="00611BCB" w:rsidRPr="003146C9">
        <w:rPr>
          <w:rFonts w:asciiTheme="majorHAnsi" w:hAnsiTheme="majorHAnsi"/>
        </w:rPr>
        <w:t xml:space="preserve"> </w:t>
      </w:r>
      <w:r w:rsidR="008359F8" w:rsidRPr="003146C9">
        <w:rPr>
          <w:rFonts w:asciiTheme="majorHAnsi" w:hAnsiTheme="majorHAnsi"/>
        </w:rPr>
        <w:t>attracted</w:t>
      </w:r>
      <w:r w:rsidR="00507B80">
        <w:rPr>
          <w:rFonts w:asciiTheme="majorHAnsi" w:hAnsiTheme="majorHAnsi"/>
        </w:rPr>
        <w:t xml:space="preserve"> scholarly</w:t>
      </w:r>
      <w:r w:rsidR="008359F8" w:rsidRPr="003146C9">
        <w:rPr>
          <w:rFonts w:asciiTheme="majorHAnsi" w:hAnsiTheme="majorHAnsi"/>
        </w:rPr>
        <w:t xml:space="preserve"> interest</w:t>
      </w:r>
      <w:r w:rsidR="002654B5">
        <w:rPr>
          <w:rFonts w:asciiTheme="majorHAnsi" w:hAnsiTheme="majorHAnsi"/>
        </w:rPr>
        <w:t>.</w:t>
      </w:r>
      <w:r w:rsidR="004A2F20">
        <w:rPr>
          <w:rFonts w:asciiTheme="majorHAnsi" w:hAnsiTheme="majorHAnsi"/>
        </w:rPr>
        <w:t xml:space="preserve"> </w:t>
      </w:r>
      <w:r w:rsidR="00101F64">
        <w:rPr>
          <w:rFonts w:asciiTheme="majorHAnsi" w:hAnsiTheme="majorHAnsi"/>
        </w:rPr>
        <w:t>However, r</w:t>
      </w:r>
      <w:r w:rsidR="002A0B45" w:rsidRPr="003146C9">
        <w:rPr>
          <w:rFonts w:asciiTheme="majorHAnsi" w:hAnsiTheme="majorHAnsi"/>
        </w:rPr>
        <w:t xml:space="preserve">esearch </w:t>
      </w:r>
      <w:r w:rsidRPr="003146C9">
        <w:rPr>
          <w:rFonts w:asciiTheme="majorHAnsi" w:hAnsiTheme="majorHAnsi"/>
        </w:rPr>
        <w:t>findings</w:t>
      </w:r>
      <w:r w:rsidR="00740600" w:rsidRPr="003146C9">
        <w:rPr>
          <w:rFonts w:asciiTheme="majorHAnsi" w:hAnsiTheme="majorHAnsi"/>
        </w:rPr>
        <w:t xml:space="preserve"> have been</w:t>
      </w:r>
      <w:r w:rsidRPr="003146C9">
        <w:rPr>
          <w:rFonts w:asciiTheme="majorHAnsi" w:hAnsiTheme="majorHAnsi"/>
        </w:rPr>
        <w:t xml:space="preserve"> inconclusive</w:t>
      </w:r>
      <w:r w:rsidR="002654B5">
        <w:rPr>
          <w:rFonts w:asciiTheme="majorHAnsi" w:hAnsiTheme="majorHAnsi"/>
        </w:rPr>
        <w:t xml:space="preserve"> due to the presence of several countervailing pathways </w:t>
      </w:r>
      <w:r w:rsidR="002654B5">
        <w:rPr>
          <w:rFonts w:asciiTheme="majorHAnsi" w:hAnsiTheme="majorHAnsi"/>
        </w:rPr>
        <w:fldChar w:fldCharType="begin" w:fldLock="1"/>
      </w:r>
      <w:r w:rsidR="000F0060">
        <w:rPr>
          <w:rFonts w:asciiTheme="majorHAnsi" w:hAnsiTheme="majorHAnsi"/>
        </w:rPr>
        <w:instrText>ADDIN CSL_CITATION {"citationItems":[{"id":"ITEM-1","itemData":{"author":[{"dropping-particle":"","family":"Catalano","given":"Ralph","non-dropping-particle":"","parse-names":false,"suffix":""}],"container-title":"New England Journal of Medicine","id":"ITEM-1","issue":"8","issued":{"date-parts":[["2009"]]},"page":"749-751","title":"Health, Medical Care, and Economic Crisis","type":"article-journal","volume":"360"},"uris":["http://www.mendeley.com/documents/?uuid=978a2338-995e-3100-9e9a-14e790592b25"]}],"mendeley":{"formattedCitation":"(Catalano, 2009)","plainTextFormattedCitation":"(Catalano, 2009)","previouslyFormattedCitation":"(Catalano, 2009)"},"properties":{"noteIndex":0},"schema":"https://github.com/citation-style-language/schema/raw/master/csl-citation.json"}</w:instrText>
      </w:r>
      <w:r w:rsidR="002654B5">
        <w:rPr>
          <w:rFonts w:asciiTheme="majorHAnsi" w:hAnsiTheme="majorHAnsi"/>
        </w:rPr>
        <w:fldChar w:fldCharType="separate"/>
      </w:r>
      <w:r w:rsidR="002654B5" w:rsidRPr="002654B5">
        <w:rPr>
          <w:rFonts w:asciiTheme="majorHAnsi" w:hAnsiTheme="majorHAnsi"/>
          <w:noProof/>
        </w:rPr>
        <w:t>(Catalano, 2009)</w:t>
      </w:r>
      <w:r w:rsidR="002654B5">
        <w:rPr>
          <w:rFonts w:asciiTheme="majorHAnsi" w:hAnsiTheme="majorHAnsi"/>
        </w:rPr>
        <w:fldChar w:fldCharType="end"/>
      </w:r>
      <w:r w:rsidR="00322CE0">
        <w:rPr>
          <w:rFonts w:asciiTheme="majorHAnsi" w:hAnsiTheme="majorHAnsi"/>
        </w:rPr>
        <w:t>.</w:t>
      </w:r>
      <w:r w:rsidR="004A2F20">
        <w:rPr>
          <w:rFonts w:asciiTheme="majorHAnsi" w:hAnsiTheme="majorHAnsi"/>
        </w:rPr>
        <w:t xml:space="preserve"> </w:t>
      </w:r>
      <w:r w:rsidR="00AB4F5E">
        <w:rPr>
          <w:rFonts w:asciiTheme="majorHAnsi" w:hAnsiTheme="majorHAnsi"/>
        </w:rPr>
        <w:t>For example, there is evidence</w:t>
      </w:r>
      <w:r w:rsidR="00AB4F5E">
        <w:rPr>
          <w:rFonts w:asciiTheme="majorHAnsi" w:hAnsiTheme="majorHAnsi"/>
          <w:lang w:val="en-US"/>
        </w:rPr>
        <w:t xml:space="preserve"> that population health indicators, such as all-cause mortality, tend to deteriorate during periods of economic prosperity </w:t>
      </w:r>
      <w:r w:rsidR="002C1CD8">
        <w:rPr>
          <w:rFonts w:asciiTheme="majorHAnsi" w:hAnsiTheme="majorHAnsi"/>
          <w:lang w:val="en-US"/>
        </w:rPr>
        <w:fldChar w:fldCharType="begin" w:fldLock="1"/>
      </w:r>
      <w:r w:rsidR="00C957FF">
        <w:rPr>
          <w:rFonts w:asciiTheme="majorHAnsi" w:hAnsiTheme="majorHAnsi"/>
          <w:lang w:val="en-US"/>
        </w:rPr>
        <w:instrText>ADDIN CSL_CITATION {"citationItems":[{"id":"ITEM-1","itemData":{"author":[{"dropping-particle":"","family":"Ruhm","given":"C. J.","non-dropping-particle":"","parse-names":false,"suffix":""}],"container-title":"The Quarterly Journal of Economics","id":"ITEM-1","issue":"2","issued":{"date-parts":[["2000"]]},"page":"617-650","title":"Are Recessions Good for Your Health?","type":"article-journal","volume":"115"},"uris":["http://www.mendeley.com/documents/?uuid=3b11b1d0-5869-3d7d-a978-4ea8d47c182a"]},{"id":"ITEM-2","itemData":{"abstract":"BACKGROUND\r\nThere are great concerns and some initial country-specific, descriptive evidence about potential adverse health consequences of the recent Great Recession. \r\n\r\nMETHODS\r\nUsing data for 23 European Union countries we examine the short-term impact of macroeconomic decline during the Great Recession on a range of health and health behaviour indicators. We also examine whether the effect differed between countries according to the level of social protection provided. \r\n\r\nRESULTS\r\nOverall, during the recent recession, an increase of one percentage point in the standardised unemployment rate has been associated with a statistically significant decrease in the following mortality rates: all-cause-mortality (3.4%), cardiovascular diseases (3.7%), cirrhosis- and chronic liver disease-related mortality (9.2%), motor vehicle accident-related mortality (11.5%), parasitic infection-related mortality (4.1%), but an increase in the suicide rate (34.1%). In general, the effects were more marked in countries with lower levels of social protection, compared to those with higher levels. \r\n\r\nCONCLUSIONS\r\nAn increase in the unemployment rate during the Great Recession has had a beneficial health effect on average across EU countries, except for suicide mortality. Social protection expenditures appear to help countries “smooth” the health response to a recession, limiting health damage but also forgoing potential health gains that could otherwise result.","author":[{"dropping-particle":"","family":"Toffolutti","given":"Veronica","non-dropping-particle":"","parse-names":false,"suffix":""},{"dropping-particle":"","family":"Suhrcke","given":"Marc","non-dropping-particle":"","parse-names":false,"suffix":""}],"container-title":"Preventive Medicine","id":"ITEM-2","issued":{"date-parts":[["2014"]]},"page":"54-62","title":"Assessing the short term health impact of the Great Recession in the European Union: A cross-country panel analysis","type":"article-journal","volume":"64"},"uris":["http://www.mendeley.com/documents/?uuid=4236451d-86eb-397e-b156-3acc65898d6e"]},{"id":"ITEM-3","itemData":{"abstract":"The Brenner hypothesis is essentially that economic cycles, characterized by unemployment and fluctuations in per capita income can have profound negative implications for population health. A number of subsequent studies have identified shortcomings in Brenner's model and have reported results that for the most part contradict his results. This paper argues that the failure to account for the time-series properties (i.e. the potential for unit root behaviour) of macro level data is a key omission in Brenner's and other subsequent studies. To address this omission an error correction model specification was applied to American data for the period 1948-1996. The findings suggest that economic cycles do have a permanent effect on population health. Paradoxically, they also suggest that economic growth and increases in unemployment reduce aggregate mortality risk. A need for measures of economic change that are perhaps more sensitive to the effects of economic cycles on groups that may be at greater risk of unemployment was identified.","author":[{"dropping-particle":"","family":"Laporte","given":"Audrey","non-dropping-particle":"","parse-names":false,"suffix":""}],"container-title":"Health Economics","id":"ITEM-3","issue":"8","issued":{"date-parts":[["2004"]]},"page":"767-779","title":"Do economic cycles have a permanent effect on population health? Revisiting the Brenner hypothesis","type":"article-journal","volume":"13"},"uris":["http://www.mendeley.com/documents/?uuid=0156c70c-3038-3be9-90a6-ca5ca5094d5c"]},{"id":"ITEM-4","itemData":{"abstract":"This study uses microdata from the 1972–1981 National Health Interview Surveys (NHIS) to examine how health status and medical care utilization fluctuate with state macroeconomic conditions. Personal characteristics, location fixed-effects, general time effects and (usually) state-specific time trends are controlled for. The major finding is that there is a counter-cyclical variation in physical health that is especially pronounced for individuals of prime-working age, employed persons, and males. The negative health effects of economic expansions persist or accumulate over time, are larger for acute than chronic ailments, and occur despite a protective effect of income and a possible increase in the use of medical care. Finally, there is some suggestion that mental health may be procyclical, in sharp contrast to physical well-being.","author":[{"dropping-particle":"","family":"Ruhm","given":"Christopher J","non-dropping-particle":"","parse-names":false,"suffix":""}],"container-title":"Journal of Health Economics","id":"ITEM-4","issue":"4","issued":{"date-parts":[["2003"]]},"page":"637-658","title":"Good times make you sick","type":"article-journal","volume":"22"},"uris":["http://www.mendeley.com/documents/?uuid=424d1578-8d71-3412-8866-9a3c54ded607"]}],"mendeley":{"formattedCitation":"(Laporte, 2004; Ruhm, 2003, 2000; Toffolutti and Suhrcke, 2014)","plainTextFormattedCitation":"(Laporte, 2004; Ruhm, 2003, 2000; Toffolutti and Suhrcke, 2014)","previouslyFormattedCitation":"(Laporte, 2004; Ruhm, 2003, 2000; Toffolutti and Suhrcke, 2014)"},"properties":{"noteIndex":0},"schema":"https://github.com/citation-style-language/schema/raw/master/csl-citation.json"}</w:instrText>
      </w:r>
      <w:r w:rsidR="002C1CD8">
        <w:rPr>
          <w:rFonts w:asciiTheme="majorHAnsi" w:hAnsiTheme="majorHAnsi"/>
          <w:lang w:val="en-US"/>
        </w:rPr>
        <w:fldChar w:fldCharType="separate"/>
      </w:r>
      <w:r w:rsidR="00C957FF" w:rsidRPr="00C957FF">
        <w:rPr>
          <w:rFonts w:asciiTheme="majorHAnsi" w:hAnsiTheme="majorHAnsi"/>
          <w:noProof/>
          <w:lang w:val="en-US"/>
        </w:rPr>
        <w:t>(Laporte, 2004; Ruhm, 2003, 2000; Toffolutti and Suhrcke, 2014)</w:t>
      </w:r>
      <w:r w:rsidR="002C1CD8">
        <w:rPr>
          <w:rFonts w:asciiTheme="majorHAnsi" w:hAnsiTheme="majorHAnsi"/>
          <w:lang w:val="en-US"/>
        </w:rPr>
        <w:fldChar w:fldCharType="end"/>
      </w:r>
      <w:r w:rsidR="002D4978">
        <w:rPr>
          <w:rFonts w:asciiTheme="majorHAnsi" w:hAnsiTheme="majorHAnsi"/>
          <w:lang w:val="en-US"/>
        </w:rPr>
        <w:t xml:space="preserve">. The </w:t>
      </w:r>
      <w:r w:rsidR="00CF5FEF">
        <w:rPr>
          <w:rFonts w:asciiTheme="majorHAnsi" w:hAnsiTheme="majorHAnsi"/>
          <w:lang w:val="en-US"/>
        </w:rPr>
        <w:t>higher mortality rates</w:t>
      </w:r>
      <w:r w:rsidR="002D4978">
        <w:rPr>
          <w:rFonts w:asciiTheme="majorHAnsi" w:hAnsiTheme="majorHAnsi"/>
          <w:lang w:val="en-US"/>
        </w:rPr>
        <w:t xml:space="preserve"> </w:t>
      </w:r>
      <w:r w:rsidR="00D31E70">
        <w:rPr>
          <w:rFonts w:asciiTheme="majorHAnsi" w:hAnsiTheme="majorHAnsi"/>
          <w:lang w:val="en-US"/>
        </w:rPr>
        <w:t xml:space="preserve">appear to be </w:t>
      </w:r>
      <w:r w:rsidR="002D4978">
        <w:rPr>
          <w:rFonts w:asciiTheme="majorHAnsi" w:hAnsiTheme="majorHAnsi"/>
          <w:lang w:val="en-US"/>
        </w:rPr>
        <w:t>driven by death</w:t>
      </w:r>
      <w:r w:rsidR="007D0A6F">
        <w:rPr>
          <w:rFonts w:asciiTheme="majorHAnsi" w:hAnsiTheme="majorHAnsi"/>
          <w:lang w:val="en-US"/>
        </w:rPr>
        <w:t>s</w:t>
      </w:r>
      <w:r w:rsidR="002D4978">
        <w:rPr>
          <w:rFonts w:asciiTheme="majorHAnsi" w:hAnsiTheme="majorHAnsi"/>
          <w:lang w:val="en-US"/>
        </w:rPr>
        <w:t xml:space="preserve"> from cardiovascular conditions, motor vehicle accidents, </w:t>
      </w:r>
      <w:r w:rsidR="0008785E">
        <w:rPr>
          <w:rFonts w:asciiTheme="majorHAnsi" w:hAnsiTheme="majorHAnsi"/>
          <w:lang w:val="en-US"/>
        </w:rPr>
        <w:t>influenza/</w:t>
      </w:r>
      <w:r w:rsidR="00EF3475">
        <w:rPr>
          <w:rFonts w:asciiTheme="majorHAnsi" w:hAnsiTheme="majorHAnsi"/>
          <w:lang w:val="en-US"/>
        </w:rPr>
        <w:t>pneumonia</w:t>
      </w:r>
      <w:r w:rsidR="0008785E">
        <w:rPr>
          <w:rFonts w:asciiTheme="majorHAnsi" w:hAnsiTheme="majorHAnsi"/>
          <w:lang w:val="en-US"/>
        </w:rPr>
        <w:t>, liver disease and other accidents</w:t>
      </w:r>
      <w:r w:rsidR="00FF2EA7">
        <w:rPr>
          <w:rFonts w:asciiTheme="majorHAnsi" w:hAnsiTheme="majorHAnsi"/>
          <w:lang w:val="en-US"/>
        </w:rPr>
        <w:t>, whereas some other cause-specific deaths are generally countercyclical</w:t>
      </w:r>
      <w:r w:rsidR="0008785E">
        <w:rPr>
          <w:rFonts w:asciiTheme="majorHAnsi" w:hAnsiTheme="majorHAnsi"/>
          <w:lang w:val="en-US"/>
        </w:rPr>
        <w:t xml:space="preserve"> </w:t>
      </w:r>
      <w:r w:rsidR="00BC74BB">
        <w:rPr>
          <w:rFonts w:asciiTheme="majorHAnsi" w:hAnsiTheme="majorHAnsi"/>
          <w:lang w:val="en-US"/>
        </w:rPr>
        <w:fldChar w:fldCharType="begin" w:fldLock="1"/>
      </w:r>
      <w:r w:rsidR="004109D0">
        <w:rPr>
          <w:rFonts w:asciiTheme="majorHAnsi" w:hAnsiTheme="majorHAnsi"/>
          <w:lang w:val="en-US"/>
        </w:rPr>
        <w:instrText>ADDIN CSL_CITATION {"citationItems":[{"id":"ITEM-1","itemData":{"abstract":"This study uses aggregate data for 23 Organization for Economic Cooperation and Development (OECD) countries over the 1960–1997 period to examine the relationship between macroeconomic conditions and deaths. The main finding is that total mortality and deaths from several common causes rise when labor markets strengthen. For instance, controlling for year effects, location fixed-effects (FE), country-specific time trends and demographic characteristics, a 1% point decrease in the national unemployment rate is associated with growth of 0.4% in total mortality and the following increases in cause-specific mortality: 0.4% for cardiovascular disease, 1.1% for influenza/pneumonia, 1.8% for liver disease, 2.1% for motor vehicle deaths, and 0.8% for other accidents. These effects are particularly pronounced for countries with weak social insurance systems, as proxied by public social expenditure as a share of GDP. The findings are consistent with evidence provided by other recent research and cast doubt on the hypothesis that economic downturns have negative effects on physical health.","author":[{"dropping-particle":"","family":"Gerdtham","given":"Ulf-G.","non-dropping-particle":"","parse-names":false,"suffix":""},{"dropping-particle":"","family":"Ruhm","given":"Christopher J.","non-dropping-particle":"","parse-names":false,"suffix":""}],"container-title":"Economics &amp; Human Biology","id":"ITEM-1","issue":"3","issued":{"date-parts":[["2006"]]},"page":"298-316","title":"Deaths rise in good economic times: Evidence from the OECD","type":"article-journal","volume":"4"},"uris":["http://www.mendeley.com/documents/?uuid=f32cce8c-5e4c-3a0d-99e4-c4b36d52e412"]},{"id":"ITEM-2","itemData":{"abstract":"In his article with the provocative title “Are Recessions Good for Your Health?”, Ruhm (J. Health Econ. 21(4) (2000) 659) has found robust and consistent evidence that the total mortality rate, age-specific mortality rates as well as most specific mortality causes are pro-cyclical. His finding that high unemployment rates are associated with lower mortality and vice versa stands in stark contrast to Brenner's earlier work, who found the opposite effect, possibly after a time lag. Ruhm controls for state-specific effects in a panel of US states over the period 1972–1991, whereas Brenner's work is based on time-series analysis. Extending and improving upon Ruhm's original analysis, we analyse the effect of state unemployment and economic growth rates on mortality in the states of Germany over the period 1980–2000, both in a static and a dynamic econometric model. Controlling for state-specific effects, we find evidence that aggregate mortality rates for all age groups taken together as well as most specific age groups are lower in recessions. The same is true for mortality from cardiovascular diseases, pneumonia and influenza, motor vehicle accidents and suicides, but not for necessarily for other specific mortality causes. In particular, there is never a statistically significant effect on homicides, other external effects and malignant neoplasms. There are also few differences apparent between the effect on male and female mortality. If we do not control for state-specific effects, then we often arrive at the opposite result with higher unemployment being associated with higher mortality. This suggests that a failure to control for time-invariant state-specific effects leads to omitted variable bias, which would erroneously suggest that mortality rates move counter-cyclically. Overall, we can confirm Ruhm's main finding for another country: recessions lower some, but not all, mortality rates in the case of Germany.","author":[{"dropping-particle":"","family":"Neumayer","given":"Eric","non-dropping-particle":"","parse-names":false,"suffix":""}],"container-title":"Social Science &amp; Medicine","id":"ITEM-2","issue":"6","issued":{"date-parts":[["2004"]]},"page":"1037-1047","title":"Recessions lower (some) mortality rates: evidence from Germany","type":"article-journal","volume":"58"},"uris":["http://www.mendeley.com/documents/?uuid=fcd13e93-e78e-3e22-be5a-67400cba84bf"]}],"mendeley":{"formattedCitation":"(Gerdtham and Ruhm, 2006; Neumayer, 2004)","plainTextFormattedCitation":"(Gerdtham and Ruhm, 2006; Neumayer, 2004)","previouslyFormattedCitation":"(Gerdtham and Ruhm, 2006; Neumayer, 2004)"},"properties":{"noteIndex":0},"schema":"https://github.com/citation-style-language/schema/raw/master/csl-citation.json"}</w:instrText>
      </w:r>
      <w:r w:rsidR="00BC74BB">
        <w:rPr>
          <w:rFonts w:asciiTheme="majorHAnsi" w:hAnsiTheme="majorHAnsi"/>
          <w:lang w:val="en-US"/>
        </w:rPr>
        <w:fldChar w:fldCharType="separate"/>
      </w:r>
      <w:r w:rsidR="004109D0" w:rsidRPr="004109D0">
        <w:rPr>
          <w:rFonts w:asciiTheme="majorHAnsi" w:hAnsiTheme="majorHAnsi"/>
          <w:noProof/>
          <w:lang w:val="en-US"/>
        </w:rPr>
        <w:t>(Gerdtham and Ruhm, 2006; Neumayer, 2004)</w:t>
      </w:r>
      <w:r w:rsidR="00BC74BB">
        <w:rPr>
          <w:rFonts w:asciiTheme="majorHAnsi" w:hAnsiTheme="majorHAnsi"/>
          <w:lang w:val="en-US"/>
        </w:rPr>
        <w:fldChar w:fldCharType="end"/>
      </w:r>
      <w:r w:rsidR="009B2998">
        <w:rPr>
          <w:rFonts w:asciiTheme="majorHAnsi" w:hAnsiTheme="majorHAnsi"/>
          <w:lang w:val="en-US"/>
        </w:rPr>
        <w:t xml:space="preserve">. </w:t>
      </w:r>
      <w:r w:rsidR="00090C85">
        <w:rPr>
          <w:rFonts w:asciiTheme="majorHAnsi" w:hAnsiTheme="majorHAnsi"/>
          <w:lang w:val="en-US"/>
        </w:rPr>
        <w:t>A</w:t>
      </w:r>
      <w:r w:rsidR="00D31E70">
        <w:rPr>
          <w:rFonts w:asciiTheme="majorHAnsi" w:hAnsiTheme="majorHAnsi"/>
          <w:lang w:val="en-US"/>
        </w:rPr>
        <w:t>nother</w:t>
      </w:r>
      <w:r w:rsidR="00090C85">
        <w:rPr>
          <w:rFonts w:asciiTheme="majorHAnsi" w:hAnsiTheme="majorHAnsi"/>
          <w:lang w:val="en-US"/>
        </w:rPr>
        <w:t xml:space="preserve"> strand of the literature, however, challenges </w:t>
      </w:r>
      <w:r w:rsidR="00950794">
        <w:rPr>
          <w:rFonts w:asciiTheme="majorHAnsi" w:hAnsiTheme="majorHAnsi"/>
          <w:lang w:val="en-US"/>
        </w:rPr>
        <w:t>the previous findings</w:t>
      </w:r>
      <w:r w:rsidR="00090C85">
        <w:rPr>
          <w:rFonts w:asciiTheme="majorHAnsi" w:hAnsiTheme="majorHAnsi"/>
          <w:lang w:val="en-US"/>
        </w:rPr>
        <w:t>, with several studies reporting</w:t>
      </w:r>
      <w:r w:rsidR="00AB4F5E">
        <w:rPr>
          <w:rFonts w:asciiTheme="majorHAnsi" w:hAnsiTheme="majorHAnsi"/>
          <w:lang w:val="en-US"/>
        </w:rPr>
        <w:t xml:space="preserve"> </w:t>
      </w:r>
      <w:proofErr w:type="spellStart"/>
      <w:r w:rsidR="00090C85">
        <w:rPr>
          <w:rFonts w:asciiTheme="majorHAnsi" w:hAnsiTheme="majorHAnsi"/>
          <w:lang w:val="en-US"/>
        </w:rPr>
        <w:t>acyclical</w:t>
      </w:r>
      <w:proofErr w:type="spellEnd"/>
      <w:r w:rsidR="00090C85">
        <w:rPr>
          <w:rFonts w:asciiTheme="majorHAnsi" w:hAnsiTheme="majorHAnsi"/>
          <w:lang w:val="en-US"/>
        </w:rPr>
        <w:t xml:space="preserve"> variation</w:t>
      </w:r>
      <w:r w:rsidR="00AB4F5E">
        <w:rPr>
          <w:rFonts w:asciiTheme="majorHAnsi" w:hAnsiTheme="majorHAnsi"/>
          <w:lang w:val="en-US"/>
        </w:rPr>
        <w:t>s for mortality</w:t>
      </w:r>
      <w:r w:rsidR="00B336C3">
        <w:rPr>
          <w:rFonts w:asciiTheme="majorHAnsi" w:hAnsiTheme="majorHAnsi"/>
          <w:lang w:val="en-US"/>
        </w:rPr>
        <w:t xml:space="preserve"> and other</w:t>
      </w:r>
      <w:r w:rsidR="002C1B89">
        <w:rPr>
          <w:rFonts w:asciiTheme="majorHAnsi" w:hAnsiTheme="majorHAnsi"/>
          <w:lang w:val="en-US"/>
        </w:rPr>
        <w:t>s</w:t>
      </w:r>
      <w:r w:rsidR="001829AF">
        <w:rPr>
          <w:rFonts w:asciiTheme="majorHAnsi" w:hAnsiTheme="majorHAnsi"/>
          <w:lang w:val="en-US"/>
        </w:rPr>
        <w:t xml:space="preserve"> </w:t>
      </w:r>
      <w:r w:rsidR="00EE25BD">
        <w:rPr>
          <w:rFonts w:asciiTheme="majorHAnsi" w:hAnsiTheme="majorHAnsi"/>
          <w:lang w:val="en-US"/>
        </w:rPr>
        <w:t>suggesting</w:t>
      </w:r>
      <w:r w:rsidR="001829AF">
        <w:rPr>
          <w:rFonts w:asciiTheme="majorHAnsi" w:hAnsiTheme="majorHAnsi"/>
          <w:lang w:val="en-US"/>
        </w:rPr>
        <w:t xml:space="preserve"> that </w:t>
      </w:r>
      <w:r w:rsidR="00155B0A">
        <w:rPr>
          <w:rFonts w:asciiTheme="majorHAnsi" w:hAnsiTheme="majorHAnsi"/>
          <w:lang w:val="en-US"/>
        </w:rPr>
        <w:t>econom</w:t>
      </w:r>
      <w:r w:rsidR="00AB4F5E">
        <w:rPr>
          <w:rFonts w:asciiTheme="majorHAnsi" w:hAnsiTheme="majorHAnsi"/>
          <w:lang w:val="en-US"/>
        </w:rPr>
        <w:t>ic downturns are detrimental to</w:t>
      </w:r>
      <w:r w:rsidR="00155B0A">
        <w:rPr>
          <w:rFonts w:asciiTheme="majorHAnsi" w:hAnsiTheme="majorHAnsi"/>
          <w:lang w:val="en-US"/>
        </w:rPr>
        <w:t xml:space="preserve"> health</w:t>
      </w:r>
      <w:r w:rsidR="001829AF">
        <w:rPr>
          <w:rFonts w:asciiTheme="majorHAnsi" w:hAnsiTheme="majorHAnsi"/>
          <w:lang w:val="en-US"/>
        </w:rPr>
        <w:t xml:space="preserve"> </w:t>
      </w:r>
      <w:r w:rsidR="006573EC">
        <w:rPr>
          <w:rFonts w:asciiTheme="majorHAnsi" w:hAnsiTheme="majorHAnsi"/>
          <w:lang w:val="en-US"/>
        </w:rPr>
        <w:fldChar w:fldCharType="begin" w:fldLock="1"/>
      </w:r>
      <w:r w:rsidR="0099084E">
        <w:rPr>
          <w:rFonts w:asciiTheme="majorHAnsi" w:hAnsiTheme="majorHAnsi"/>
          <w:lang w:val="en-US"/>
        </w:rPr>
        <w:instrText>ADDIN CSL_CITATION {"citationItems":[{"id":"ITEM-1","itemData":{"abstract":"A number of studies report that U.S. state mortality rates, particularly for the elderly, decline during economic downturns. Further, several prior studies use microdata to show that as state unemployment rates rise, physical health improves, unhealthy behaviors decrease, and medical care use declines. We use data on elderly mortality rates and data from the Medicare Current Beneficiary Survey from a time period that encompasses the start of the Great Recession. We find that elderly mortality is countercyclical during most of the 1994-2008 period. Further, as unemployment rates rise, seniors report worse mental health and are no more likely to engage in healthier behaviors. We find suggestive evidence that inpatient utilization increases perhaps because of an increased physician willingness to accept Medicare patients. Our findings suggest that either elderly individuals respond differently to recessions than do working age adults, or that the relationship between unemployment and health has changed.","author":[{"dropping-particle":"","family":"McInerney","given":"Melissa","non-dropping-particle":"","parse-names":false,"suffix":""},{"dropping-particle":"","family":"Mellor","given":"Jennifer M.","non-dropping-particle":"","parse-names":false,"suffix":""}],"container-title":"Journal of Health Economics","id":"ITEM-1","issue":"5","issued":{"date-parts":[["2012"]]},"page":"744-751","title":"Recessions and seniors’ health, health behaviors, and healthcare use: Analysis of the Medicare Current Beneficiary Survey","type":"article-journal","volume":"31"},"uris":["http://www.mendeley.com/documents/?uuid=d1f0722b-bae0-35cf-ae33-81313666b91f"]},{"id":"ITEM-2","itemData":{"abstract":"We assess the relationship between business cycles and mortality risk using a large individual level data set on over 40,000 individuals in Sweden who were followed for 10–16 years (leading to over 500,000 person-year observations). We test the effect of six alternative business cycle indicators on the mortality risk: the unemployment rate, the notification rate, the deviation from the GDP trend, the GDP change, the industry capacity utilization, and the industry confidence indicator. For men we find a significant countercyclical relationship between the business cycle and the mortality risk for four of the indicators and a non-significant effect for the other two indicators. For women we cannot reject the null hypothesis of no effect for any of the business cycle indicators.","author":[{"dropping-particle":"","family":"Gerdtham","given":"Ulf-G.","non-dropping-particle":"","parse-names":false,"suffix":""},{"dropping-particle":"","family":"Johannesson","given":"Magnus","non-dropping-particle":"","parse-names":false,"suffix":""}],"container-title":"Social Science &amp; Medicine","id":"ITEM-2","issue":"1","issued":{"date-parts":[["2005"]]},"page":"205-218","title":"Business cycles and mortality: results from Swedish microdata","type":"article-journal","volume":"60"},"uris":["http://www.mendeley.com/documents/?uuid=f4eb858c-de02-35b1-84a8-82db5f2bf6c8"]},{"id":"ITEM-3","itemData":{"abstract":"Several recent papers in the literature have documented a pro-cyclical effect between business cycles and mortality. In this paper, I explore the relationship between business cycles and incidence, mortality and lethality in acute myocardial infarction (AMI) in Sweden. The sample consists of 21 Swedish regions during the period 1987–2003. Results from the panel data estimations indicate that the business cycle effect is insignificant on overall rates of incidence, mortality and lethality. However, a counter-cyclical and significant effect is found in most specifications for those in prime working age between 20 and 49. Hence, previous recent results from the literature cannot be taken as universal for other countries or settings. It is also shown that a higher share of women, highly educated and non-foreigners decrease incidence and mortality.","author":[{"dropping-particle":"","family":"Svensson","given":"Mikael","non-dropping-particle":"","parse-names":false,"suffix":""}],"container-title":"Social Science &amp; Medicine","id":"ITEM-3","issue":"4","issued":{"date-parts":[["2007"]]},"page":"833-841","title":"Do not go breaking your heart: Do economic upturns really increase heart attack mortality?","type":"article-journal","volume":"65"},"uris":["http://www.mendeley.com/documents/?uuid=74655515-5962-3bce-8025-c7500bdc8745"]},{"id":"ITEM-4","itemData":{"abstract":"Over the 1976–2010 period, total mortality shifted from strongly procyclical to being weakly or unrelated to macroeconomic conditions. The association is likely to be poorly measured when using short (less than 15 year) analysis periods. Deaths from cardiovascular disease and transport accidents continue to be procyclical; however, countercyclical patterns have emerged for fatalities from cancer mortality and external causes. Among the latter, non-transport accidents, particularly accidental poisonings, play an important role.","author":[{"dropping-particle":"","family":"Ruhm","given":"Christopher J.","non-dropping-particle":"","parse-names":false,"suffix":""}],"container-title":"Journal of Health Economics","id":"ITEM-4","issued":{"date-parts":[["2015","7"]]},"page":"17-28","title":"Recessions, healthy no more?","type":"article-journal","volume":"42"},"uris":["http://www.mendeley.com/documents/?uuid=c515a96e-a044-3c5e-b8fc-52b8bfd11ce1"]}],"mendeley":{"formattedCitation":"(Gerdtham and Johannesson, 2005; McInerney and Mellor, 2012; Ruhm, 2015; Svensson, 2007)","plainTextFormattedCitation":"(Gerdtham and Johannesson, 2005; McInerney and Mellor, 2012; Ruhm, 2015; Svensson, 2007)","previouslyFormattedCitation":"(Gerdtham and Johannesson, 2005; McInerney and Mellor, 2012; Ruhm, 2015; Svensson, 2007)"},"properties":{"noteIndex":0},"schema":"https://github.com/citation-style-language/schema/raw/master/csl-citation.json"}</w:instrText>
      </w:r>
      <w:r w:rsidR="006573EC">
        <w:rPr>
          <w:rFonts w:asciiTheme="majorHAnsi" w:hAnsiTheme="majorHAnsi"/>
          <w:lang w:val="en-US"/>
        </w:rPr>
        <w:fldChar w:fldCharType="separate"/>
      </w:r>
      <w:r w:rsidR="0099084E" w:rsidRPr="0099084E">
        <w:rPr>
          <w:rFonts w:asciiTheme="majorHAnsi" w:hAnsiTheme="majorHAnsi"/>
          <w:noProof/>
          <w:lang w:val="en-US"/>
        </w:rPr>
        <w:t xml:space="preserve">(Gerdtham and Johannesson, </w:t>
      </w:r>
      <w:r w:rsidR="0099084E" w:rsidRPr="0099084E">
        <w:rPr>
          <w:rFonts w:asciiTheme="majorHAnsi" w:hAnsiTheme="majorHAnsi"/>
          <w:noProof/>
          <w:lang w:val="en-US"/>
        </w:rPr>
        <w:lastRenderedPageBreak/>
        <w:t>2005; McInerney and Mellor, 2012; Ruhm, 2015; Svensson, 2007)</w:t>
      </w:r>
      <w:r w:rsidR="006573EC">
        <w:rPr>
          <w:rFonts w:asciiTheme="majorHAnsi" w:hAnsiTheme="majorHAnsi"/>
          <w:lang w:val="en-US"/>
        </w:rPr>
        <w:fldChar w:fldCharType="end"/>
      </w:r>
      <w:r w:rsidR="00A90410">
        <w:rPr>
          <w:rFonts w:asciiTheme="majorHAnsi" w:hAnsiTheme="majorHAnsi"/>
          <w:lang w:val="en-US"/>
        </w:rPr>
        <w:t>.</w:t>
      </w:r>
      <w:r w:rsidR="006138BA">
        <w:rPr>
          <w:rFonts w:asciiTheme="majorHAnsi" w:hAnsiTheme="majorHAnsi"/>
          <w:lang w:val="en-US"/>
        </w:rPr>
        <w:t xml:space="preserve"> Generally speaking, </w:t>
      </w:r>
      <w:r w:rsidR="006138BA">
        <w:rPr>
          <w:rFonts w:asciiTheme="majorHAnsi" w:hAnsiTheme="majorHAnsi"/>
        </w:rPr>
        <w:t>i</w:t>
      </w:r>
      <w:r w:rsidR="008359F8" w:rsidRPr="003146C9">
        <w:rPr>
          <w:rFonts w:asciiTheme="majorHAnsi" w:hAnsiTheme="majorHAnsi"/>
        </w:rPr>
        <w:t xml:space="preserve">t appears that </w:t>
      </w:r>
      <w:r w:rsidRPr="003146C9">
        <w:rPr>
          <w:rFonts w:asciiTheme="majorHAnsi" w:hAnsiTheme="majorHAnsi"/>
        </w:rPr>
        <w:t>the effects of recession</w:t>
      </w:r>
      <w:r w:rsidR="00740600" w:rsidRPr="003146C9">
        <w:rPr>
          <w:rFonts w:asciiTheme="majorHAnsi" w:hAnsiTheme="majorHAnsi"/>
        </w:rPr>
        <w:t>s</w:t>
      </w:r>
      <w:r w:rsidRPr="003146C9">
        <w:rPr>
          <w:rFonts w:asciiTheme="majorHAnsi" w:hAnsiTheme="majorHAnsi"/>
        </w:rPr>
        <w:t xml:space="preserve"> vary </w:t>
      </w:r>
      <w:r w:rsidR="00AB4F5E">
        <w:rPr>
          <w:rFonts w:asciiTheme="majorHAnsi" w:hAnsiTheme="majorHAnsi"/>
        </w:rPr>
        <w:t>with</w:t>
      </w:r>
      <w:r w:rsidRPr="003146C9">
        <w:rPr>
          <w:rFonts w:asciiTheme="majorHAnsi" w:hAnsiTheme="majorHAnsi"/>
        </w:rPr>
        <w:t xml:space="preserve"> the level of analysis, country context, extent and severity of the recession, studied health outcomes, and potential role of </w:t>
      </w:r>
      <w:r w:rsidR="00740600" w:rsidRPr="003146C9">
        <w:rPr>
          <w:rFonts w:asciiTheme="majorHAnsi" w:hAnsiTheme="majorHAnsi"/>
        </w:rPr>
        <w:t xml:space="preserve">the </w:t>
      </w:r>
      <w:r w:rsidRPr="003146C9">
        <w:rPr>
          <w:rFonts w:asciiTheme="majorHAnsi" w:hAnsiTheme="majorHAnsi"/>
        </w:rPr>
        <w:t xml:space="preserve">welfare state </w:t>
      </w:r>
      <w:r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Suhrcke","given":"Marc","non-dropping-particle":"","parse-names":false,"suffix":""},{"dropping-particle":"","family":"Stuckler","given":"David","non-dropping-particle":"","parse-names":false,"suffix":""}],"container-title":"Social Science &amp; Medicine","id":"ITEM-1","issue":"5","issued":{"date-parts":[["2012"]]},"page":"647-653","title":"Will the recession be bad for our health? It depends","type":"article-journal","volume":"74"},"uris":["http://www.mendeley.com/documents/?uuid=0cafd957-578c-3e5c-aba1-181f1544b395"]}],"mendeley":{"formattedCitation":"(Suhrcke and Stuckler, 2012)","plainTextFormattedCitation":"(Suhrcke and Stuckler, 2012)","previouslyFormattedCitation":"(Suhrcke and Stuckler, 2012)"},"properties":{"noteIndex":0},"schema":"https://github.com/citation-style-language/schema/raw/master/csl-citation.json"}</w:instrText>
      </w:r>
      <w:r w:rsidRPr="003146C9">
        <w:rPr>
          <w:rFonts w:asciiTheme="majorHAnsi" w:hAnsiTheme="majorHAnsi"/>
        </w:rPr>
        <w:fldChar w:fldCharType="separate"/>
      </w:r>
      <w:r w:rsidR="00FC5938" w:rsidRPr="00FC5938">
        <w:rPr>
          <w:rFonts w:asciiTheme="majorHAnsi" w:hAnsiTheme="majorHAnsi"/>
          <w:noProof/>
        </w:rPr>
        <w:t>(Suhrcke and Stuckler, 2012)</w:t>
      </w:r>
      <w:r w:rsidRPr="003146C9">
        <w:rPr>
          <w:rFonts w:asciiTheme="majorHAnsi" w:hAnsiTheme="majorHAnsi"/>
        </w:rPr>
        <w:fldChar w:fldCharType="end"/>
      </w:r>
      <w:r w:rsidRPr="003146C9">
        <w:rPr>
          <w:rFonts w:asciiTheme="majorHAnsi" w:hAnsiTheme="majorHAnsi"/>
        </w:rPr>
        <w:t>.</w:t>
      </w:r>
      <w:r w:rsidR="008359F8" w:rsidRPr="003146C9">
        <w:rPr>
          <w:rFonts w:asciiTheme="majorHAnsi" w:hAnsiTheme="majorHAnsi"/>
        </w:rPr>
        <w:t xml:space="preserve"> </w:t>
      </w:r>
    </w:p>
    <w:p w14:paraId="09742C53" w14:textId="2F310088" w:rsidR="00B336C3" w:rsidRDefault="00094782" w:rsidP="008C5439">
      <w:pPr>
        <w:tabs>
          <w:tab w:val="left" w:pos="7371"/>
        </w:tabs>
        <w:spacing w:line="360" w:lineRule="auto"/>
        <w:ind w:firstLine="720"/>
        <w:jc w:val="both"/>
        <w:rPr>
          <w:rFonts w:asciiTheme="majorHAnsi" w:hAnsiTheme="majorHAnsi"/>
        </w:rPr>
      </w:pPr>
      <w:r>
        <w:rPr>
          <w:rFonts w:asciiTheme="majorHAnsi" w:hAnsiTheme="majorHAnsi"/>
        </w:rPr>
        <w:t>Evidence</w:t>
      </w:r>
      <w:r w:rsidR="00107776">
        <w:rPr>
          <w:rFonts w:asciiTheme="majorHAnsi" w:hAnsiTheme="majorHAnsi"/>
        </w:rPr>
        <w:t xml:space="preserve"> from Greece</w:t>
      </w:r>
      <w:r>
        <w:rPr>
          <w:rFonts w:asciiTheme="majorHAnsi" w:hAnsiTheme="majorHAnsi"/>
        </w:rPr>
        <w:t xml:space="preserve"> shows that a</w:t>
      </w:r>
      <w:r w:rsidR="005C37B9">
        <w:rPr>
          <w:rFonts w:asciiTheme="majorHAnsi" w:hAnsiTheme="majorHAnsi"/>
        </w:rPr>
        <w:t>ll-cause mortality</w:t>
      </w:r>
      <w:r w:rsidR="00AB4F5E">
        <w:rPr>
          <w:rFonts w:asciiTheme="majorHAnsi" w:hAnsiTheme="majorHAnsi"/>
        </w:rPr>
        <w:t xml:space="preserve"> fe</w:t>
      </w:r>
      <w:r w:rsidR="005C37B9">
        <w:rPr>
          <w:rFonts w:asciiTheme="majorHAnsi" w:hAnsiTheme="majorHAnsi"/>
        </w:rPr>
        <w:t xml:space="preserve">ll after the onset of the economic crisis but the rate of decline </w:t>
      </w:r>
      <w:r w:rsidR="00AB4F5E">
        <w:rPr>
          <w:rFonts w:asciiTheme="majorHAnsi" w:hAnsiTheme="majorHAnsi"/>
        </w:rPr>
        <w:t>was</w:t>
      </w:r>
      <w:r w:rsidR="005C37B9">
        <w:rPr>
          <w:rFonts w:asciiTheme="majorHAnsi" w:hAnsiTheme="majorHAnsi"/>
        </w:rPr>
        <w:t xml:space="preserve"> significantly lower</w:t>
      </w:r>
      <w:r w:rsidR="002B75CF">
        <w:rPr>
          <w:rFonts w:asciiTheme="majorHAnsi" w:hAnsiTheme="majorHAnsi"/>
        </w:rPr>
        <w:t xml:space="preserve"> </w:t>
      </w:r>
      <w:r w:rsidR="005C37B9">
        <w:rPr>
          <w:rFonts w:asciiTheme="majorHAnsi" w:hAnsiTheme="majorHAnsi"/>
        </w:rPr>
        <w:fldChar w:fldCharType="begin" w:fldLock="1"/>
      </w:r>
      <w:r w:rsidR="00A6454D">
        <w:rPr>
          <w:rFonts w:asciiTheme="majorHAnsi" w:hAnsiTheme="majorHAnsi"/>
        </w:rPr>
        <w:instrText>ADDIN CSL_CITATION {"citationItems":[{"id":"ITEM-1","itemData":{"abstract":"BACKGROUND Greece was one of the countries hit the hardest by the 2008 financial crisis in Europe. Yet, evidence on the effect of the crisis on total and cause-specific mortality remains unclear. We explored whether the economic crisis affected the trend of overall and cause-specific mortality rates. METHODS We used regional panel data from the Hellenic Statistical Authority to assess mortality trends by age, sex, region, and cause in Greece between January, 2001, and December, 2013. We used Eurostat data to calculate monthly age-standardised mortality rates per 100 000 inhabitants for each region. Data were divided into two subperiods: before the crisis (January, 2001, to August, 2008) and after the onset of the crisis (September, 2008, to December, 2013). We tested for changes in the slope of mortality by doing an interrupted time-series analysis. FINDINGS Overall mortality continued to decline after the onset of the financial crisis (-0·065, 95% CI -0·080 to -0·049), but at a slower pace than before the crisis (-0·13, -0·15 to -0·10; trend difference 0·062, 95% CI 0·041 to 0·083; p&lt;0·0001). The trend difference was more evident for females (0·087, 95% CI 0·064-0·11; p&lt;0·0001) than for males (0·040, 0·013-0·066; p=0·007). Those aged at least 75 years experienced more negative effects (trend difference 0·056, 95% CI 0·042 to 0·071; p&lt;0·0001) than did those aged 20-34 years, in whom mortality trends improved (-0·0074, -0·0089 to -0·0059; p&lt;0·0001). Deaths by diseases of the circulatory system declined more slowly after the onset of compared with before the crisis (trend difference 0·043, 95% CI 0·024 to 0·063; p&lt;0·0001), whereas deaths from vehicular accidents declined faster (-0·0062, -0·0090 to -0·0033; p&lt;0·0001), most prominently among men aged 20-34 years (-0·0065, -0·0085 to -0·0044; p&lt;0·0001). Conversely, deaths from suicides (trend difference 0·0021, 95% CI 0·00092-0·0033; p=0·002), diseases of the nervous system (0·0036, 0·0016-0·0056; p=0·002), and mental health problems (0·00073, 0·000047-0·0014 p=0·038) increased after the onset of the crisis. Also, deaths due to adverse events during medical treatment increased significantly after the onset of the crisis (trend difference 0·0020, 95% CI 0·0012-0·0028; p&lt;0·0001). By comparing the expected values of the period after the onset of the crisis with extrapolated values based on the period before the crisis, we estimate that an extra 242 deaths per month occurred after the onset of the crisis. INTER…","author":[{"dropping-particle":"","family":"Laliotis","given":"Ioannis","non-dropping-particle":"","parse-names":false,"suffix":""},{"dropping-particle":"","family":"Ioannidis","given":"John P. A.","non-dropping-particle":"","parse-names":false,"suffix":""},{"dropping-particle":"","family":"Stavropoulou","given":"Charitini","non-dropping-particle":"","parse-names":false,"suffix":""}],"container-title":"The Lancet Public Health","id":"ITEM-1","issue":"2","issued":{"date-parts":[["2016"]]},"page":"e56-e65","title":"Total and cause-specific mortality before and after the onset of the Greek economic crisis: an interrupted time-series analysis.","type":"article-journal","volume":"1"},"uris":["http://www.mendeley.com/documents/?uuid=a2cb3697-1ba1-3dc5-81aa-d1574a033a94"]}],"mendeley":{"formattedCitation":"(Laliotis et al., 2016)","plainTextFormattedCitation":"(Laliotis et al., 2016)","previouslyFormattedCitation":"(Laliotis et al., 2016)"},"properties":{"noteIndex":0},"schema":"https://github.com/citation-style-language/schema/raw/master/csl-citation.json"}</w:instrText>
      </w:r>
      <w:r w:rsidR="005C37B9">
        <w:rPr>
          <w:rFonts w:asciiTheme="majorHAnsi" w:hAnsiTheme="majorHAnsi"/>
        </w:rPr>
        <w:fldChar w:fldCharType="separate"/>
      </w:r>
      <w:r w:rsidR="005C37B9" w:rsidRPr="005C37B9">
        <w:rPr>
          <w:rFonts w:asciiTheme="majorHAnsi" w:hAnsiTheme="majorHAnsi"/>
          <w:noProof/>
        </w:rPr>
        <w:t>(Laliotis et al., 2016)</w:t>
      </w:r>
      <w:r w:rsidR="005C37B9">
        <w:rPr>
          <w:rFonts w:asciiTheme="majorHAnsi" w:hAnsiTheme="majorHAnsi"/>
        </w:rPr>
        <w:fldChar w:fldCharType="end"/>
      </w:r>
      <w:r w:rsidR="005C37B9">
        <w:rPr>
          <w:rFonts w:asciiTheme="majorHAnsi" w:hAnsiTheme="majorHAnsi"/>
        </w:rPr>
        <w:t>.</w:t>
      </w:r>
      <w:r w:rsidR="00A6454D">
        <w:rPr>
          <w:rFonts w:asciiTheme="majorHAnsi" w:hAnsiTheme="majorHAnsi"/>
        </w:rPr>
        <w:t xml:space="preserve"> </w:t>
      </w:r>
      <w:r w:rsidR="00A468C3">
        <w:rPr>
          <w:rFonts w:asciiTheme="majorHAnsi" w:hAnsiTheme="majorHAnsi"/>
        </w:rPr>
        <w:t xml:space="preserve">Using self-rated health as a measure of health status, </w:t>
      </w:r>
      <w:r>
        <w:rPr>
          <w:rFonts w:asciiTheme="majorHAnsi" w:hAnsiTheme="majorHAnsi"/>
        </w:rPr>
        <w:t>several</w:t>
      </w:r>
      <w:r w:rsidR="00AB4F5E">
        <w:rPr>
          <w:rFonts w:asciiTheme="majorHAnsi" w:hAnsiTheme="majorHAnsi"/>
        </w:rPr>
        <w:t xml:space="preserve"> other</w:t>
      </w:r>
      <w:r>
        <w:rPr>
          <w:rFonts w:asciiTheme="majorHAnsi" w:hAnsiTheme="majorHAnsi"/>
        </w:rPr>
        <w:t xml:space="preserve"> </w:t>
      </w:r>
      <w:r w:rsidR="00A468C3">
        <w:rPr>
          <w:rFonts w:asciiTheme="majorHAnsi" w:hAnsiTheme="majorHAnsi"/>
        </w:rPr>
        <w:t xml:space="preserve">studies </w:t>
      </w:r>
      <w:r w:rsidR="00AB4F5E">
        <w:rPr>
          <w:rFonts w:asciiTheme="majorHAnsi" w:hAnsiTheme="majorHAnsi"/>
        </w:rPr>
        <w:t>showed</w:t>
      </w:r>
      <w:r w:rsidR="00A468C3">
        <w:rPr>
          <w:rFonts w:asciiTheme="majorHAnsi" w:hAnsiTheme="majorHAnsi"/>
        </w:rPr>
        <w:t xml:space="preserve"> that </w:t>
      </w:r>
      <w:r w:rsidR="00A468C3" w:rsidRPr="00F86098">
        <w:rPr>
          <w:rFonts w:asciiTheme="majorHAnsi" w:hAnsiTheme="majorHAnsi"/>
        </w:rPr>
        <w:t xml:space="preserve">health trends deteriorated </w:t>
      </w:r>
      <w:r w:rsidR="00C26323">
        <w:rPr>
          <w:rFonts w:asciiTheme="majorHAnsi" w:hAnsiTheme="majorHAnsi"/>
        </w:rPr>
        <w:t>during economic recession</w:t>
      </w:r>
      <w:r w:rsidR="00A468C3">
        <w:rPr>
          <w:rFonts w:asciiTheme="majorHAnsi" w:hAnsiTheme="majorHAnsi"/>
        </w:rPr>
        <w:t xml:space="preserve"> </w:t>
      </w:r>
      <w:r w:rsidR="00A468C3">
        <w:rPr>
          <w:rFonts w:asciiTheme="majorHAnsi" w:hAnsiTheme="majorHAnsi"/>
        </w:rPr>
        <w:fldChar w:fldCharType="begin" w:fldLock="1"/>
      </w:r>
      <w:r w:rsidR="00954DFE">
        <w:rPr>
          <w:rFonts w:asciiTheme="majorHAnsi" w:hAnsiTheme="majorHAnsi"/>
        </w:rPr>
        <w:instrText>ADDIN CSL_CITATION {"citationItems":[{"id":"ITEM-1","itemData":{"abstract":"BACKGROUND Financial crisis and worsened socio-economic conditions are associated with greater morbidity, less utilization of health services and deteriorated population's health status. The aim of the present study was to investigate the determinants of self-rated health in Greece. METHODS Two national cross-sectional surveys conducted in 2006 and 2011 were combined, and their data were pooled giving information for 10 572 individuals. The sample in both studies was random and stratified by gender, age, degree of urbanization and geographic region. Logistic regression analysis was used to determine the impact of several factors on self-rated health. RESULTS Poor self-rated health was most common in older people, unemployed, pensioners, housewives and those suffering from chronic disease. Men, individuals with higher education and those with higher income have higher probability to report better self-rated health. Furthermore, the probability of reporting poor self-rated health is higher at times of economic crisis. CONCLUSION Our findings confirm the association of self-rated health with economic crisis and certain demographic and socio-economic factors. Given that the economic recession in Greece deepens, immediate and effective actions targeting health inequalities and improvements in health status are deemed necessary.","author":[{"dropping-particle":"","family":"Zavras","given":"D.","non-dropping-particle":"","parse-names":false,"suffix":""},{"dropping-particle":"","family":"Tsiantou","given":"V.","non-dropping-particle":"","parse-names":false,"suffix":""},{"dropping-particle":"","family":"Pavi","given":"E.","non-dropping-particle":"","parse-names":false,"suffix":""},{"dropping-particle":"","family":"Mylona","given":"K.","non-dropping-particle":"","parse-names":false,"suffix":""},{"dropping-particle":"","family":"Kyriopoulos","given":"J.","non-dropping-particle":"","parse-names":false,"suffix":""}],"container-title":"European Journal of Public Health","id":"ITEM-1","issue":"2","issued":{"date-parts":[["2013"]]},"page":"206-210","title":"Impact of economic crisis and other demographic and socio-economic factors on self-rated health in Greece","type":"article-journal","volume":"23"},"uris":["http://www.mendeley.com/documents/?uuid=70e96cf2-5e07-3a55-b4e2-56833cf0e5ba"]},{"id":"ITEM-2","itemData":{"abstract":"BACKGROUND Health in Greece deteriorated after the recent financial crisis, but whether this decline was caused by the recent financial crisis has not been established. This article uses a quasi-experimental approach to examine the impact of the recent financial crisis on health in Greece. METHODS Data came from the European Union Statistics on Income and Living Conditions survey for the years 2006-09. We applied a difference-in-differences approach that compares health trends before and after the financial crisis in Greece with trends in a control population (Poland) that did not experience a recession and had health trends comparable with Greece before the crisis. We used logistic regression to model the impact of the financial crisis on poor self-rated health, controlling for demographic confounders. RESULTS Results provide strong evidence of a statistically significant negative effect of the financial crisis on health trends. Relative to the control population, Greece experienced a significantly larger increase in the odds of reporting poor health after the crisis (odds ratio, 1.16; 95% confidence interval, 1.04-1.29). There was no difference in health trends between Poland and Greece before the financial crisis, supporting a causal interpretation of health declines in Greece as a result of the financial crisis. CONCLUSION Results provide evidence that trends in self-rated health in Greece worsened as a result of the recent financial crisis. Findings stress the need for urgent health policy responses to the recent economic collapse in Greece as the full impact of austerity measures unfolds in the coming years.","author":[{"dropping-particle":"","family":"Vandoros","given":"Sotiris","non-dropping-particle":"","parse-names":false,"suffix":""},{"dropping-particle":"","family":"Hessel","given":"Philipp","non-dropping-particle":"","parse-names":false,"suffix":""},{"dropping-particle":"","family":"Leone","given":"Tiziana","non-dropping-particle":"","parse-names":false,"suffix":""},{"dropping-particle":"","family":"Avendano","given":"Mauricio","non-dropping-particle":"","parse-names":false,"suffix":""}],"container-title":"European Journal of Public Health","id":"ITEM-2","issue":"5","issued":{"date-parts":[["2013"]]},"page":"727-731","title":"Have health trends worsened in Greece as a result of the financial crisis? A quasi-experimental approach","type":"article-journal","volume":"23"},"uris":["http://www.mendeley.com/documents/?uuid=5a931f3e-7214-3777-8916-dd82131cd807"]},{"id":"ITEM-3","itemData":{"PMID":"21988763","author":[{"dropping-particle":"","family":"Kentikelenis","given":"Alexander","non-dropping-particle":"","parse-names":false,"suffix":""},{"dropping-particle":"","family":"Karanikolos","given":"Marina","non-dropping-particle":"","parse-names":false,"suffix":""},{"dropping-particle":"","family":"Papanicolas","given":"Irene","non-dropping-particle":"","parse-names":false,"suffix":""},{"dropping-particle":"","family":"Basu","given":"Sanjay","non-dropping-particle":"","parse-names":false,"suffix":""},{"dropping-particle":"","family":"McKee","given":"Martin","non-dropping-particle":"","parse-names":false,"suffix":""},{"dropping-particle":"","family":"Stuckler","given":"David","non-dropping-particle":"","parse-names":false,"suffix":""}],"container-title":"Lancet ","id":"ITEM-3","issue":"9801","issued":{"date-parts":[["2011"]]},"page":"1457-1458","title":"Health effects of financial crisis: omens of a Greek tragedy.","type":"article-journal","volume":"378"},"uris":["http://www.mendeley.com/documents/?uuid=61484ed1-bc76-3727-b404-a74cc12349f0"]}],"mendeley":{"formattedCitation":"(Kentikelenis et al., 2011; Vandoros et al., 2013; Zavras et al., 2013)","plainTextFormattedCitation":"(Kentikelenis et al., 2011; Vandoros et al., 2013; Zavras et al., 2013)","previouslyFormattedCitation":"(Kentikelenis et al., 2011; Vandoros et al., 2013; Zavras et al., 2013)"},"properties":{"noteIndex":0},"schema":"https://github.com/citation-style-language/schema/raw/master/csl-citation.json"}</w:instrText>
      </w:r>
      <w:r w:rsidR="00A468C3">
        <w:rPr>
          <w:rFonts w:asciiTheme="majorHAnsi" w:hAnsiTheme="majorHAnsi"/>
        </w:rPr>
        <w:fldChar w:fldCharType="separate"/>
      </w:r>
      <w:r w:rsidR="00C2233C" w:rsidRPr="00C2233C">
        <w:rPr>
          <w:rFonts w:asciiTheme="majorHAnsi" w:hAnsiTheme="majorHAnsi"/>
          <w:noProof/>
        </w:rPr>
        <w:t>(Kentikelenis et al., 2011; Vandoros et al., 2013; Zavras et al., 2013)</w:t>
      </w:r>
      <w:r w:rsidR="00A468C3">
        <w:rPr>
          <w:rFonts w:asciiTheme="majorHAnsi" w:hAnsiTheme="majorHAnsi"/>
        </w:rPr>
        <w:fldChar w:fldCharType="end"/>
      </w:r>
      <w:r w:rsidR="00C2233C">
        <w:rPr>
          <w:rFonts w:asciiTheme="majorHAnsi" w:hAnsiTheme="majorHAnsi"/>
        </w:rPr>
        <w:t>.</w:t>
      </w:r>
      <w:r w:rsidR="00A00DC7">
        <w:rPr>
          <w:rFonts w:asciiTheme="majorHAnsi" w:hAnsiTheme="majorHAnsi"/>
        </w:rPr>
        <w:t xml:space="preserve"> </w:t>
      </w:r>
      <w:r w:rsidR="00954DFE">
        <w:rPr>
          <w:rFonts w:asciiTheme="majorHAnsi" w:hAnsiTheme="majorHAnsi"/>
        </w:rPr>
        <w:t xml:space="preserve">Mental health indicators also </w:t>
      </w:r>
      <w:r w:rsidR="00EE25BD">
        <w:rPr>
          <w:rFonts w:asciiTheme="majorHAnsi" w:hAnsiTheme="majorHAnsi"/>
        </w:rPr>
        <w:t>worsened</w:t>
      </w:r>
      <w:r w:rsidR="00954DFE">
        <w:rPr>
          <w:rFonts w:asciiTheme="majorHAnsi" w:hAnsiTheme="majorHAnsi"/>
        </w:rPr>
        <w:t xml:space="preserve"> during </w:t>
      </w:r>
      <w:r w:rsidR="00C26323">
        <w:rPr>
          <w:rFonts w:asciiTheme="majorHAnsi" w:hAnsiTheme="majorHAnsi"/>
        </w:rPr>
        <w:t xml:space="preserve">the Greek crisis </w:t>
      </w:r>
      <w:r w:rsidR="00AF1B9C">
        <w:rPr>
          <w:rFonts w:asciiTheme="majorHAnsi" w:hAnsiTheme="majorHAnsi"/>
        </w:rPr>
        <w:fldChar w:fldCharType="begin" w:fldLock="1"/>
      </w:r>
      <w:r w:rsidR="00C957FF">
        <w:rPr>
          <w:rFonts w:asciiTheme="majorHAnsi" w:hAnsiTheme="majorHAnsi"/>
        </w:rPr>
        <w:instrText>ADDIN CSL_CITATION {"citationItems":[{"id":"ITEM-1","itemData":{"author":[{"dropping-particle":"","family":"Mylona","given":"K.","non-dropping-particle":"","parse-names":false,"suffix":""},{"dropping-particle":"","family":"Tsiantou","given":"V.","non-dropping-particle":"","parse-names":false,"suffix":""},{"dropping-particle":"","family":"Zavras","given":"D.","non-dropping-particle":"","parse-names":false,"suffix":""},{"dropping-particle":"","family":"Pavi","given":"E.","non-dropping-particle":"","parse-names":false,"suffix":""},{"dropping-particle":"","family":"Kyriopoulos","given":"J.","non-dropping-particle":"","parse-names":false,"suffix":""}],"container-title":"Public Health","id":"ITEM-1","issue":"8","issued":{"date-parts":[["2014"]]},"page":"752-754","title":"Determinants of self-reported frequency of depressive symptoms in Greece during economic crisis","type":"article-journal","volume":"128"},"uris":["http://www.mendeley.com/documents/?uuid=055e99c7-66e1-3682-bb2e-96d19fbd54a9"]}],"mendeley":{"formattedCitation":"(Mylona et al., 2014)","plainTextFormattedCitation":"(Mylona et al., 2014)","previouslyFormattedCitation":"(Mylona et al., 2014)"},"properties":{"noteIndex":0},"schema":"https://github.com/citation-style-language/schema/raw/master/csl-citation.json"}</w:instrText>
      </w:r>
      <w:r w:rsidR="00AF1B9C">
        <w:rPr>
          <w:rFonts w:asciiTheme="majorHAnsi" w:hAnsiTheme="majorHAnsi"/>
        </w:rPr>
        <w:fldChar w:fldCharType="separate"/>
      </w:r>
      <w:r w:rsidR="00C957FF" w:rsidRPr="00C957FF">
        <w:rPr>
          <w:rFonts w:asciiTheme="majorHAnsi" w:hAnsiTheme="majorHAnsi"/>
          <w:noProof/>
        </w:rPr>
        <w:t>(Mylona et al., 2014)</w:t>
      </w:r>
      <w:r w:rsidR="00AF1B9C">
        <w:rPr>
          <w:rFonts w:asciiTheme="majorHAnsi" w:hAnsiTheme="majorHAnsi"/>
        </w:rPr>
        <w:fldChar w:fldCharType="end"/>
      </w:r>
      <w:r w:rsidR="00C37FB5">
        <w:rPr>
          <w:rFonts w:asciiTheme="majorHAnsi" w:hAnsiTheme="majorHAnsi"/>
        </w:rPr>
        <w:t>,</w:t>
      </w:r>
      <w:r w:rsidR="00AB4F5E">
        <w:rPr>
          <w:rFonts w:asciiTheme="majorHAnsi" w:hAnsiTheme="majorHAnsi"/>
        </w:rPr>
        <w:t xml:space="preserve"> with</w:t>
      </w:r>
      <w:r w:rsidR="00C37FB5">
        <w:rPr>
          <w:rFonts w:asciiTheme="majorHAnsi" w:hAnsiTheme="majorHAnsi"/>
        </w:rPr>
        <w:t xml:space="preserve"> t</w:t>
      </w:r>
      <w:r w:rsidR="00954DFE">
        <w:rPr>
          <w:rFonts w:asciiTheme="majorHAnsi" w:hAnsiTheme="majorHAnsi"/>
        </w:rPr>
        <w:t>he prevalence of</w:t>
      </w:r>
      <w:r w:rsidR="00EE25BD">
        <w:rPr>
          <w:rFonts w:asciiTheme="majorHAnsi" w:hAnsiTheme="majorHAnsi"/>
        </w:rPr>
        <w:t xml:space="preserve"> major depression </w:t>
      </w:r>
      <w:r w:rsidR="004F6863">
        <w:rPr>
          <w:rFonts w:asciiTheme="majorHAnsi" w:hAnsiTheme="majorHAnsi"/>
        </w:rPr>
        <w:t xml:space="preserve">substantially </w:t>
      </w:r>
      <w:r w:rsidR="00AB4F5E">
        <w:rPr>
          <w:rFonts w:asciiTheme="majorHAnsi" w:hAnsiTheme="majorHAnsi"/>
        </w:rPr>
        <w:t>increasing</w:t>
      </w:r>
      <w:r w:rsidR="00954DFE">
        <w:rPr>
          <w:rFonts w:asciiTheme="majorHAnsi" w:hAnsiTheme="majorHAnsi"/>
        </w:rPr>
        <w:t xml:space="preserve"> from 3.3% to 12.3% </w:t>
      </w:r>
      <w:r w:rsidR="00954DFE">
        <w:rPr>
          <w:rFonts w:asciiTheme="majorHAnsi" w:hAnsiTheme="majorHAnsi"/>
        </w:rPr>
        <w:fldChar w:fldCharType="begin" w:fldLock="1"/>
      </w:r>
      <w:r w:rsidR="0094423B">
        <w:rPr>
          <w:rFonts w:asciiTheme="majorHAnsi" w:hAnsiTheme="majorHAnsi"/>
        </w:rPr>
        <w:instrText>ADDIN CSL_CITATION {"citationItems":[{"id":"ITEM-1","itemData":{"abstract":"PURPOSE A series of repeated cross-sectional surveys conducted in 2008, 2009, 2011 and 2013 were conducted with the aim of estimating the prevalence of major depression and suicidality as well as of investigating its risk factors. The present report concentrates on the 2013 survey. METHODS A random and representative sample of 2.188 people was telephone interviewed with regard to various socio-economic indicators and the presence of major depression and suicidality, which were assessed with the germane module of the Structured Clinical Interview. RESULTS Findings suggest a rise in 1-month prevalence of major depression (12.3 %) and a decline in prevalence of suicidality (2.8 %). Female gender, residence in rural area, low educational attainment, unemployment and economic hardship were found to increase the odds of suffering from major depression. The influence of economic hardship and unemployment on suicidality was also substantial and independent of major depression. CONCLUSIONS Results stress the imperative need for the design and implementation of social policies and interventions that would offset the dire impact of the sustained recession in Greece.","author":[{"dropping-particle":"","family":"Economou","given":"Marina","non-dropping-particle":"","parse-names":false,"suffix":""},{"dropping-particle":"","family":"Angelopoulos","given":"Elias","non-dropping-particle":"","parse-names":false,"suffix":""},{"dropping-particle":"","family":"Peppou","given":"Lily Evangelia","non-dropping-particle":"","parse-names":false,"suffix":""},{"dropping-particle":"","family":"Souliotis","given":"Kyriakos","non-dropping-particle":"","parse-names":false,"suffix":""},{"dropping-particle":"","family":"Tzavara","given":"Chara","non-dropping-particle":"","parse-names":false,"suffix":""},{"dropping-particle":"","family":"Kontoangelos","given":"Konstantinos","non-dropping-particle":"","parse-names":false,"suffix":""},{"dropping-particle":"","family":"Madianos","given":"Michael","non-dropping-particle":"","parse-names":false,"suffix":""},{"dropping-particle":"","family":"Stefanis","given":"Costas","non-dropping-particle":"","parse-names":false,"suffix":""}],"container-title":"Social Psychiatry and Psychiatric Epidemiology","id":"ITEM-1","issue":"7","issued":{"date-parts":[["2016"]]},"page":"1015-1024","title":"Enduring financial crisis in Greece: prevalence and correlates of major depression and suicidality","type":"article-journal","volume":"51"},"uris":["http://www.mendeley.com/documents/?uuid=8d917952-c91a-393f-be76-f39f2fe7841a"]}],"mendeley":{"formattedCitation":"(Economou et al., 2016)","plainTextFormattedCitation":"(Economou et al., 2016)","previouslyFormattedCitation":"(Economou et al., 2016)"},"properties":{"noteIndex":0},"schema":"https://github.com/citation-style-language/schema/raw/master/csl-citation.json"}</w:instrText>
      </w:r>
      <w:r w:rsidR="00954DFE">
        <w:rPr>
          <w:rFonts w:asciiTheme="majorHAnsi" w:hAnsiTheme="majorHAnsi"/>
        </w:rPr>
        <w:fldChar w:fldCharType="separate"/>
      </w:r>
      <w:r w:rsidR="0016456F" w:rsidRPr="0016456F">
        <w:rPr>
          <w:rFonts w:asciiTheme="majorHAnsi" w:hAnsiTheme="majorHAnsi"/>
          <w:noProof/>
        </w:rPr>
        <w:t>(Economou et al., 2016)</w:t>
      </w:r>
      <w:r w:rsidR="00954DFE">
        <w:rPr>
          <w:rFonts w:asciiTheme="majorHAnsi" w:hAnsiTheme="majorHAnsi"/>
        </w:rPr>
        <w:fldChar w:fldCharType="end"/>
      </w:r>
      <w:r w:rsidR="00C37FB5">
        <w:rPr>
          <w:rFonts w:asciiTheme="majorHAnsi" w:hAnsiTheme="majorHAnsi"/>
        </w:rPr>
        <w:t xml:space="preserve">. </w:t>
      </w:r>
    </w:p>
    <w:p w14:paraId="5805B402" w14:textId="15A2B505" w:rsidR="00292155" w:rsidRDefault="00FB03D5" w:rsidP="008C5439">
      <w:pPr>
        <w:tabs>
          <w:tab w:val="left" w:pos="7371"/>
        </w:tabs>
        <w:spacing w:line="360" w:lineRule="auto"/>
        <w:ind w:firstLine="720"/>
        <w:jc w:val="both"/>
        <w:rPr>
          <w:rFonts w:asciiTheme="majorHAnsi" w:eastAsia="Times New Roman" w:hAnsiTheme="majorHAnsi" w:cs="Times New Roman"/>
          <w:lang w:val="el-GR"/>
        </w:rPr>
      </w:pPr>
      <w:r w:rsidRPr="003146C9">
        <w:rPr>
          <w:rFonts w:asciiTheme="majorHAnsi" w:hAnsiTheme="majorHAnsi"/>
        </w:rPr>
        <w:t xml:space="preserve">Despite </w:t>
      </w:r>
      <w:r w:rsidR="005F60F5" w:rsidRPr="003146C9">
        <w:rPr>
          <w:rFonts w:asciiTheme="majorHAnsi" w:hAnsiTheme="majorHAnsi"/>
        </w:rPr>
        <w:t xml:space="preserve">a </w:t>
      </w:r>
      <w:r w:rsidRPr="003146C9">
        <w:rPr>
          <w:rFonts w:asciiTheme="majorHAnsi" w:hAnsiTheme="majorHAnsi"/>
        </w:rPr>
        <w:t>grow</w:t>
      </w:r>
      <w:r w:rsidR="005F60F5" w:rsidRPr="003146C9">
        <w:rPr>
          <w:rFonts w:asciiTheme="majorHAnsi" w:hAnsiTheme="majorHAnsi"/>
        </w:rPr>
        <w:t>ing number of studies</w:t>
      </w:r>
      <w:r w:rsidR="00496376" w:rsidRPr="003146C9">
        <w:rPr>
          <w:rFonts w:asciiTheme="majorHAnsi" w:hAnsiTheme="majorHAnsi"/>
        </w:rPr>
        <w:t xml:space="preserve"> </w:t>
      </w:r>
      <w:r w:rsidR="00740600" w:rsidRPr="003146C9">
        <w:rPr>
          <w:rFonts w:asciiTheme="majorHAnsi" w:hAnsiTheme="majorHAnsi"/>
        </w:rPr>
        <w:t xml:space="preserve">on </w:t>
      </w:r>
      <w:r w:rsidRPr="003146C9">
        <w:rPr>
          <w:rFonts w:asciiTheme="majorHAnsi" w:hAnsiTheme="majorHAnsi"/>
        </w:rPr>
        <w:t xml:space="preserve">health </w:t>
      </w:r>
      <w:r w:rsidR="00496376" w:rsidRPr="003146C9">
        <w:rPr>
          <w:rFonts w:asciiTheme="majorHAnsi" w:hAnsiTheme="majorHAnsi"/>
        </w:rPr>
        <w:t>consequences</w:t>
      </w:r>
      <w:r w:rsidRPr="003146C9">
        <w:rPr>
          <w:rFonts w:asciiTheme="majorHAnsi" w:hAnsiTheme="majorHAnsi"/>
        </w:rPr>
        <w:t xml:space="preserve"> of the recent </w:t>
      </w:r>
      <w:r w:rsidR="006A2DE1" w:rsidRPr="003146C9">
        <w:rPr>
          <w:rFonts w:asciiTheme="majorHAnsi" w:hAnsiTheme="majorHAnsi"/>
        </w:rPr>
        <w:t>recession</w:t>
      </w:r>
      <w:r w:rsidRPr="003146C9">
        <w:rPr>
          <w:rFonts w:asciiTheme="majorHAnsi" w:hAnsiTheme="majorHAnsi"/>
        </w:rPr>
        <w:t xml:space="preserve"> in</w:t>
      </w:r>
      <w:r w:rsidR="00D27BF5" w:rsidRPr="003146C9">
        <w:rPr>
          <w:rFonts w:asciiTheme="majorHAnsi" w:hAnsiTheme="majorHAnsi"/>
        </w:rPr>
        <w:t xml:space="preserve"> Greec</w:t>
      </w:r>
      <w:r w:rsidR="00740600" w:rsidRPr="003146C9">
        <w:rPr>
          <w:rFonts w:asciiTheme="majorHAnsi" w:hAnsiTheme="majorHAnsi"/>
        </w:rPr>
        <w:t>e—and more generally, in</w:t>
      </w:r>
      <w:r w:rsidRPr="003146C9">
        <w:rPr>
          <w:rFonts w:asciiTheme="majorHAnsi" w:hAnsiTheme="majorHAnsi"/>
        </w:rPr>
        <w:t xml:space="preserve"> Europe</w:t>
      </w:r>
      <w:r w:rsidR="00740600" w:rsidRPr="003146C9">
        <w:rPr>
          <w:rFonts w:asciiTheme="majorHAnsi" w:hAnsiTheme="majorHAnsi"/>
        </w:rPr>
        <w:t>—</w:t>
      </w:r>
      <w:r w:rsidR="00222289" w:rsidRPr="003146C9">
        <w:rPr>
          <w:rFonts w:asciiTheme="majorHAnsi" w:hAnsiTheme="majorHAnsi"/>
        </w:rPr>
        <w:t>a systematic review points out that evidence is ‘</w:t>
      </w:r>
      <w:r w:rsidR="00222289" w:rsidRPr="003146C9">
        <w:rPr>
          <w:rFonts w:asciiTheme="majorHAnsi" w:hAnsiTheme="majorHAnsi"/>
          <w:i/>
        </w:rPr>
        <w:t>still unclear and fragmented</w:t>
      </w:r>
      <w:r w:rsidR="004C6E3C" w:rsidRPr="003146C9">
        <w:rPr>
          <w:rFonts w:asciiTheme="majorHAnsi" w:hAnsiTheme="majorHAnsi"/>
        </w:rPr>
        <w:t>’</w:t>
      </w:r>
      <w:r w:rsidR="00222289" w:rsidRPr="003146C9">
        <w:rPr>
          <w:rFonts w:asciiTheme="majorHAnsi" w:hAnsiTheme="majorHAnsi"/>
        </w:rPr>
        <w:t xml:space="preserve"> </w:t>
      </w:r>
      <w:r w:rsidR="0086148E">
        <w:rPr>
          <w:rFonts w:asciiTheme="majorHAnsi" w:hAnsiTheme="majorHAnsi"/>
        </w:rPr>
        <w:t>T</w:t>
      </w:r>
      <w:r w:rsidR="00222289" w:rsidRPr="003146C9">
        <w:rPr>
          <w:rFonts w:asciiTheme="majorHAnsi" w:hAnsiTheme="majorHAnsi"/>
        </w:rPr>
        <w:t>he</w:t>
      </w:r>
      <w:r w:rsidR="0086148E">
        <w:rPr>
          <w:rFonts w:asciiTheme="majorHAnsi" w:hAnsiTheme="majorHAnsi"/>
        </w:rPr>
        <w:t xml:space="preserve"> effects of the</w:t>
      </w:r>
      <w:r w:rsidR="00222289" w:rsidRPr="003146C9">
        <w:rPr>
          <w:rFonts w:asciiTheme="majorHAnsi" w:hAnsiTheme="majorHAnsi"/>
        </w:rPr>
        <w:t xml:space="preserve"> crisis </w:t>
      </w:r>
      <w:r w:rsidR="0086148E" w:rsidRPr="003146C9">
        <w:rPr>
          <w:rFonts w:asciiTheme="majorHAnsi" w:hAnsiTheme="majorHAnsi"/>
        </w:rPr>
        <w:t>on health</w:t>
      </w:r>
      <w:r w:rsidR="0086148E">
        <w:rPr>
          <w:rFonts w:asciiTheme="majorHAnsi" w:hAnsiTheme="majorHAnsi"/>
        </w:rPr>
        <w:t xml:space="preserve"> indicators</w:t>
      </w:r>
      <w:r w:rsidR="0086148E" w:rsidRPr="003146C9">
        <w:rPr>
          <w:rFonts w:asciiTheme="majorHAnsi" w:hAnsiTheme="majorHAnsi"/>
        </w:rPr>
        <w:t xml:space="preserve"> </w:t>
      </w:r>
      <w:r w:rsidR="00222289" w:rsidRPr="003146C9">
        <w:rPr>
          <w:rFonts w:asciiTheme="majorHAnsi" w:hAnsiTheme="majorHAnsi"/>
        </w:rPr>
        <w:t xml:space="preserve">appear to </w:t>
      </w:r>
      <w:r w:rsidR="0086148E">
        <w:rPr>
          <w:rFonts w:asciiTheme="majorHAnsi" w:hAnsiTheme="majorHAnsi"/>
        </w:rPr>
        <w:t>be</w:t>
      </w:r>
      <w:r w:rsidR="005F60F5" w:rsidRPr="003146C9">
        <w:rPr>
          <w:rFonts w:asciiTheme="majorHAnsi" w:hAnsiTheme="majorHAnsi"/>
        </w:rPr>
        <w:t xml:space="preserve"> </w:t>
      </w:r>
      <w:r w:rsidR="00222289" w:rsidRPr="003146C9">
        <w:rPr>
          <w:rFonts w:asciiTheme="majorHAnsi" w:hAnsiTheme="majorHAnsi"/>
        </w:rPr>
        <w:t>heterogeneous</w:t>
      </w:r>
      <w:r w:rsidR="0086148E">
        <w:rPr>
          <w:rFonts w:asciiTheme="majorHAnsi" w:hAnsiTheme="majorHAnsi"/>
        </w:rPr>
        <w:t>,</w:t>
      </w:r>
      <w:r w:rsidR="00222289" w:rsidRPr="003146C9">
        <w:rPr>
          <w:rFonts w:asciiTheme="majorHAnsi" w:hAnsiTheme="majorHAnsi"/>
        </w:rPr>
        <w:t xml:space="preserve"> </w:t>
      </w:r>
      <w:r w:rsidR="001B78A9" w:rsidRPr="003146C9">
        <w:rPr>
          <w:rFonts w:asciiTheme="majorHAnsi" w:hAnsiTheme="majorHAnsi"/>
        </w:rPr>
        <w:t xml:space="preserve">and </w:t>
      </w:r>
      <w:r w:rsidR="005F60F5" w:rsidRPr="003146C9">
        <w:rPr>
          <w:rFonts w:asciiTheme="majorHAnsi" w:hAnsiTheme="majorHAnsi"/>
        </w:rPr>
        <w:t>studies have tended to</w:t>
      </w:r>
      <w:r w:rsidR="001B78A9" w:rsidRPr="003146C9">
        <w:rPr>
          <w:rFonts w:asciiTheme="majorHAnsi" w:hAnsiTheme="majorHAnsi"/>
        </w:rPr>
        <w:t xml:space="preserve"> focus on adult health</w:t>
      </w:r>
      <w:r w:rsidR="00FD0406" w:rsidRPr="003146C9">
        <w:rPr>
          <w:rFonts w:asciiTheme="majorHAnsi" w:hAnsiTheme="majorHAnsi"/>
        </w:rPr>
        <w:t xml:space="preserve"> </w:t>
      </w:r>
      <w:r w:rsidR="00FD0406" w:rsidRPr="003146C9">
        <w:rPr>
          <w:rFonts w:asciiTheme="majorHAnsi" w:hAnsiTheme="majorHAnsi"/>
        </w:rPr>
        <w:fldChar w:fldCharType="begin" w:fldLock="1"/>
      </w:r>
      <w:r w:rsidR="00203E53">
        <w:rPr>
          <w:rFonts w:asciiTheme="majorHAnsi" w:hAnsiTheme="majorHAnsi"/>
        </w:rPr>
        <w:instrText>ADDIN CSL_CITATION {"citationItems":[{"id":"ITEM-1","itemData":{"DOI":"10.1136/bmj.i4588","abstract":"ObjeCtive To systematically identify, critically appraise, and synthesise empirical studies about the impact of the 2008 financial crisis in Europe on health outcomes. Design Systematic literature review. Data sOurCes Structural searches of key databases, healthcare journals, and organisation based websites. review methODs Empirical studies reporting on the impact of the financial crisis on health outcomes in Europe, published from January 2008 to December 2015, were included. All selected studies were assessed for risk of bias. Owing to the heterogeneity of studies in terms of study design and analysis and the use of overlapping datasets across studies, studies were analysed thematically per outcome, and the evidence was synthesised on different health outcomes without formal meta-analysis. results 41 studies met the inclusion criteria, and focused on suicide, mental health, self rated health, mortality, and other health outcomes. Of those studies, 30 (73%) were deemed to be at high risk of bias, nine (22%) at moderate risk of bias, and only two (5%) at low risk of bias, limiting the conclusions that can be drawn. Although there were differences across countries and groups, there was some indication that suicides increased and mental health deteriorated during the crisis. The crisis did not seem to reverse the trend of decreasing overall mortality. Evidence on self rated health and other indicators was mixed.","author":[{"dropping-particle":"","family":"Parmar","given":"Divya","non-dropping-particle":"","parse-names":false,"suffix":""},{"dropping-particle":"","family":"Stavropoulou","given":"Charitini","non-dropping-particle":"","parse-names":false,"suffix":""},{"dropping-particle":"","family":"Ioannidis","given":"John P A","non-dropping-particle":"","parse-names":false,"suffix":""}],"container-title":"BMJ","id":"ITEM-1","issued":{"date-parts":[["2016"]]},"page":"4588","title":"Health outcomes during the 2008 financial crisis in Europe: systematic literature review","type":"article-journal","volume":"354"},"uris":["http://www.mendeley.com/documents/?uuid=e3fbc150-1690-3245-bb61-da3feb094ec3"]}],"mendeley":{"formattedCitation":"(Parmar et al., 2016)","plainTextFormattedCitation":"(Parmar et al., 2016)","previouslyFormattedCitation":"(Parmar et al., 2016)"},"properties":{"noteIndex":0},"schema":"https://github.com/citation-style-language/schema/raw/master/csl-citation.json"}</w:instrText>
      </w:r>
      <w:r w:rsidR="00FD0406" w:rsidRPr="003146C9">
        <w:rPr>
          <w:rFonts w:asciiTheme="majorHAnsi" w:hAnsiTheme="majorHAnsi"/>
        </w:rPr>
        <w:fldChar w:fldCharType="separate"/>
      </w:r>
      <w:r w:rsidR="00FC5938" w:rsidRPr="00FC5938">
        <w:rPr>
          <w:rFonts w:asciiTheme="majorHAnsi" w:hAnsiTheme="majorHAnsi"/>
          <w:noProof/>
        </w:rPr>
        <w:t>(Parmar et al., 2016)</w:t>
      </w:r>
      <w:r w:rsidR="00FD0406" w:rsidRPr="003146C9">
        <w:rPr>
          <w:rFonts w:asciiTheme="majorHAnsi" w:hAnsiTheme="majorHAnsi"/>
        </w:rPr>
        <w:fldChar w:fldCharType="end"/>
      </w:r>
      <w:r w:rsidR="00FD0406" w:rsidRPr="003146C9">
        <w:rPr>
          <w:rFonts w:asciiTheme="majorHAnsi" w:hAnsiTheme="majorHAnsi"/>
        </w:rPr>
        <w:t xml:space="preserve">. </w:t>
      </w:r>
      <w:r w:rsidR="001B78A9" w:rsidRPr="003146C9">
        <w:rPr>
          <w:rFonts w:asciiTheme="majorHAnsi" w:hAnsiTheme="majorHAnsi"/>
        </w:rPr>
        <w:t xml:space="preserve">Additionally, there is </w:t>
      </w:r>
      <w:r w:rsidR="001179F1" w:rsidRPr="003146C9">
        <w:rPr>
          <w:rFonts w:asciiTheme="majorHAnsi" w:hAnsiTheme="majorHAnsi"/>
        </w:rPr>
        <w:t xml:space="preserve">scant evidence </w:t>
      </w:r>
      <w:r w:rsidR="005F60F5" w:rsidRPr="003146C9">
        <w:rPr>
          <w:rFonts w:asciiTheme="majorHAnsi" w:hAnsiTheme="majorHAnsi"/>
        </w:rPr>
        <w:t>on</w:t>
      </w:r>
      <w:r w:rsidR="001179F1" w:rsidRPr="003146C9">
        <w:rPr>
          <w:rFonts w:asciiTheme="majorHAnsi" w:hAnsiTheme="majorHAnsi"/>
        </w:rPr>
        <w:t xml:space="preserve"> </w:t>
      </w:r>
      <w:r w:rsidR="005F60F5" w:rsidRPr="003146C9">
        <w:rPr>
          <w:rFonts w:asciiTheme="majorHAnsi" w:hAnsiTheme="majorHAnsi"/>
        </w:rPr>
        <w:t>th</w:t>
      </w:r>
      <w:r w:rsidR="002E7107" w:rsidRPr="003146C9">
        <w:rPr>
          <w:rFonts w:asciiTheme="majorHAnsi" w:hAnsiTheme="majorHAnsi"/>
        </w:rPr>
        <w:t>e effects of the crisis</w:t>
      </w:r>
      <w:r w:rsidR="001179F1" w:rsidRPr="003146C9">
        <w:rPr>
          <w:rFonts w:asciiTheme="majorHAnsi" w:hAnsiTheme="majorHAnsi"/>
        </w:rPr>
        <w:t xml:space="preserve"> on </w:t>
      </w:r>
      <w:r w:rsidR="00741AD2" w:rsidRPr="003146C9">
        <w:rPr>
          <w:rFonts w:asciiTheme="majorHAnsi" w:hAnsiTheme="majorHAnsi"/>
        </w:rPr>
        <w:t>newborn</w:t>
      </w:r>
      <w:r w:rsidR="00DF0810" w:rsidRPr="003146C9">
        <w:rPr>
          <w:rFonts w:asciiTheme="majorHAnsi" w:hAnsiTheme="majorHAnsi"/>
        </w:rPr>
        <w:t xml:space="preserve"> health,</w:t>
      </w:r>
      <w:r w:rsidR="002E7107" w:rsidRPr="003146C9">
        <w:rPr>
          <w:rFonts w:asciiTheme="majorHAnsi" w:hAnsiTheme="majorHAnsi"/>
        </w:rPr>
        <w:t xml:space="preserve"> and</w:t>
      </w:r>
      <w:r w:rsidR="00DF0810" w:rsidRPr="003146C9">
        <w:rPr>
          <w:rFonts w:asciiTheme="majorHAnsi" w:hAnsiTheme="majorHAnsi"/>
        </w:rPr>
        <w:t xml:space="preserve"> little is known about </w:t>
      </w:r>
      <w:r w:rsidR="002E7107" w:rsidRPr="003146C9">
        <w:rPr>
          <w:rFonts w:asciiTheme="majorHAnsi" w:hAnsiTheme="majorHAnsi"/>
        </w:rPr>
        <w:t xml:space="preserve">the </w:t>
      </w:r>
      <w:r w:rsidR="00DF0810" w:rsidRPr="003146C9">
        <w:rPr>
          <w:rFonts w:asciiTheme="majorHAnsi" w:hAnsiTheme="majorHAnsi"/>
        </w:rPr>
        <w:t>poten</w:t>
      </w:r>
      <w:r w:rsidR="0041201E">
        <w:rPr>
          <w:rFonts w:asciiTheme="majorHAnsi" w:hAnsiTheme="majorHAnsi"/>
        </w:rPr>
        <w:t>tial socioeconomic differential</w:t>
      </w:r>
      <w:r w:rsidR="00DF0810" w:rsidRPr="003146C9">
        <w:rPr>
          <w:rFonts w:asciiTheme="majorHAnsi" w:hAnsiTheme="majorHAnsi"/>
        </w:rPr>
        <w:t xml:space="preserve"> </w:t>
      </w:r>
      <w:r w:rsidR="00292155" w:rsidRPr="00A72400">
        <w:rPr>
          <w:rFonts w:asciiTheme="majorHAnsi" w:eastAsia="Times New Roman" w:hAnsiTheme="majorHAnsi" w:cs="Times New Roman"/>
          <w:lang w:val="el-GR"/>
        </w:rPr>
        <w:t>in the impact of economic recession on health</w:t>
      </w:r>
      <w:r w:rsidR="00292155">
        <w:rPr>
          <w:rFonts w:asciiTheme="majorHAnsi" w:eastAsia="Times New Roman" w:hAnsiTheme="majorHAnsi" w:cs="Times New Roman"/>
          <w:lang w:val="el-GR"/>
        </w:rPr>
        <w:t>.</w:t>
      </w:r>
      <w:r w:rsidR="00D84B7A">
        <w:rPr>
          <w:rFonts w:asciiTheme="majorHAnsi" w:eastAsia="Times New Roman" w:hAnsiTheme="majorHAnsi" w:cs="Times New Roman"/>
          <w:lang w:val="el-GR"/>
        </w:rPr>
        <w:t xml:space="preserve"> </w:t>
      </w:r>
      <w:r w:rsidR="00915DA0">
        <w:rPr>
          <w:rFonts w:asciiTheme="majorHAnsi" w:eastAsia="Times New Roman" w:hAnsiTheme="majorHAnsi" w:cs="Times New Roman"/>
          <w:lang w:val="el-GR"/>
        </w:rPr>
        <w:t>Previous</w:t>
      </w:r>
      <w:r w:rsidR="00D84B7A">
        <w:rPr>
          <w:rFonts w:asciiTheme="majorHAnsi" w:eastAsia="Times New Roman" w:hAnsiTheme="majorHAnsi" w:cs="Times New Roman"/>
          <w:lang w:val="el-GR"/>
        </w:rPr>
        <w:t xml:space="preserve"> evidence is contradictory and inconclusive </w:t>
      </w:r>
      <w:r w:rsidR="00D84B7A">
        <w:rPr>
          <w:rFonts w:asciiTheme="majorHAnsi" w:eastAsia="Times New Roman" w:hAnsiTheme="majorHAnsi" w:cs="Times New Roman"/>
          <w:lang w:val="el-GR"/>
        </w:rPr>
        <w:fldChar w:fldCharType="begin" w:fldLock="1"/>
      </w:r>
      <w:r w:rsidR="00D84B7A">
        <w:rPr>
          <w:rFonts w:asciiTheme="majorHAnsi" w:eastAsia="Times New Roman" w:hAnsiTheme="majorHAnsi" w:cs="Times New Roman"/>
          <w:lang w:val="el-GR"/>
        </w:rPr>
        <w:instrText>ADDIN CSL_CITATION {"citationItems":[{"id":"ITEM-1","itemData":{"abstract":"BACKGROUND Previous research has demonstrated an association between economic contraction at both the individual and aggregate level, and adverse health outcomes. Proposed mechanisms include increased psychosocial stress and loss of resources. The aim of this review is to assess the quantity, validity and consistency of empirical evidence examining economic contraction and birth outcomes. METHODS Empirical, English-language articles examining the effects of economic change at either the aggregate or individual level on birthweight, length of gestation, neonatal mortality and the secondary sex ratio were identified using PubMed and ISI Web of Knowledge. Studies were organized by level of analysis and birth outcome and evaluated for internal and external validity. RESULTS One individual-level study reported a strong association between individual shift to inadequate employment and decreased birthweight. Of seven aggregate-level studies on birthweight, five exhibited moderate to strong validity but reported inconsistent findings. Similarly, findings from five studies (four with moderate to strong validity) examining rates of neonatal mortality reported inconsistent findings. Three of four moderate to strong studies reported a reduced secondary sex ratio following economic contraction. CONCLUSIONS Associations between economic contraction and birthweight, neonatal mortality and the secondary sex ratio remain speculative. Consensus on methodology is needed to compare findings across studies. Further research on economic contraction and the secondary sex ratio, as well as individual-level birthweight and length of gestation, is warranted.","author":[{"dropping-particle":"","family":"Margerison Zilko","given":"C. E.","non-dropping-particle":"","parse-names":false,"suffix":""}],"container-title":"Human Reproduction Update","id":"ITEM-1","issue":"4","issued":{"date-parts":[["2010"]]},"page":"445-458","title":"Economic contraction and birth outcomes: an integrative review","type":"article-journal","volume":"16"},"uris":["http://www.mendeley.com/documents/?uuid=439c1d49-d4bf-3733-9094-e8eee47ffef9"]},{"id":"ITEM-2","itemData":{"abstract":"Objective Infants born small for gestational age (SGA) or preterm have increased rates of perinatal morbidity and mortality. Stressful events have been suggested as potential contributors to preterm birth (PB) and low birth weight (LBW). We studied the effect of the 2008 economic collapse in Iceland on the risks of adverse birth outcomes.  Study design The study population constituted all Icelandic women giving birth to live-born singletons from January 1st 2006 to December 31st 2009. LBW infants were defined as those weighing &lt;2500 grams at birth, PB infants as those born before 37 weeks of gestation and SGA as those with a birth weight for gestational age more than 2 standard deviations (SD's) below the mean according to the Swedish fetal growth curve. We used logistic regression analysis to estimate odds ratios [OR] and corresponding 95 percent confidence intervals [95% CI] of adverse birth outcomes by exposure to calendar time of the economic collapse, i.e. after October 6th 2008.  Results Compared to the preceding period, we observed an increased adjusted odds in LBW-deliveries following the collapse (aOR = 1.24, 95% CI [1.02, 1.52]), particularly among infants born to mothers younger than 25 years (aOR = 1.85, 95% CI [1.25, 2.72]) and not working mothers (aOR = 1.61, 95% CI [1.10, 2.35]). Similarly, we found a tendency towards higher incidence of SGA-births (aOR = 1.14, 95% CI [0.86, 1.51]) particularly among children born to mothers younger than 25 years (aOR = 1.87, 95% CI [1.09, 3.23]) and not working mothers (aOR = 1.86, 95% CI [1.09, 3.17]). No change in risk of PB was observed. The increase of LBW was most distinct 6–9 months after the collapse.  Conclusion The results suggest an increase in risk of LBW shortly after the collapse of the Icelandic national economy. The increase in LBW seems to be driven by reduced fetal growth rate rather than shorter gestation.","author":[{"dropping-particle":"","family":"Eiríksdóttir","given":"Védís Helga","non-dropping-particle":"","parse-names":false,"suffix":""},{"dropping-particle":"","family":"Ásgeirsdóttir","given":"Tinna Laufey","non-dropping-particle":"","parse-names":false,"suffix":""},{"dropping-particle":"","family":"Bjarnadóttir","given":"Ragnheiður Ingibjörg","non-dropping-particle":"","parse-names":false,"suffix":""},{"dropping-particle":"","family":"Kaestner","given":"Robert","non-dropping-particle":"","parse-names":false,"suffix":""},{"dropping-particle":"","family":"Cnattingius","given":"Sven","non-dropping-particle":"","parse-names":false,"suffix":""},{"dropping-particle":"","family":"Valdimarsdóttir","given":"Unnur Anna","non-dropping-particle":"","parse-names":false,"suffix":""}],"container-title":"PLoS ONE","id":"ITEM-2","issue":"12","issued":{"date-parts":[["2013"]]},"page":"e80499","title":"Low Birth Weight, Small for Gestational Age and Preterm Births before and after the Economic Collapse in Iceland: A Population Based Cohort Study","type":"article-journal","volume":"8"},"uris":["http://www.mendeley.com/documents/?uuid=8428d727-e9c3-3b02-9951-4c39ca9708e2"]}],"mendeley":{"formattedCitation":"(Eiríksdóttir et al., 2013; Margerison Zilko, 2010)","plainTextFormattedCitation":"(Eiríksdóttir et al., 2013; Margerison Zilko, 2010)","previouslyFormattedCitation":"(Eiríksdóttir et al., 2013; Margerison Zilko, 2010)"},"properties":{"noteIndex":0},"schema":"https://github.com/citation-style-language/schema/raw/master/csl-citation.json"}</w:instrText>
      </w:r>
      <w:r w:rsidR="00D84B7A">
        <w:rPr>
          <w:rFonts w:asciiTheme="majorHAnsi" w:eastAsia="Times New Roman" w:hAnsiTheme="majorHAnsi" w:cs="Times New Roman"/>
          <w:lang w:val="el-GR"/>
        </w:rPr>
        <w:fldChar w:fldCharType="separate"/>
      </w:r>
      <w:r w:rsidR="00D84B7A" w:rsidRPr="00D84B7A">
        <w:rPr>
          <w:rFonts w:asciiTheme="majorHAnsi" w:eastAsia="Times New Roman" w:hAnsiTheme="majorHAnsi" w:cs="Times New Roman"/>
          <w:noProof/>
          <w:lang w:val="el-GR"/>
        </w:rPr>
        <w:t>(Eiríksdóttir et al., 2013; Margerison Zilko, 2010)</w:t>
      </w:r>
      <w:r w:rsidR="00D84B7A">
        <w:rPr>
          <w:rFonts w:asciiTheme="majorHAnsi" w:eastAsia="Times New Roman" w:hAnsiTheme="majorHAnsi" w:cs="Times New Roman"/>
          <w:lang w:val="el-GR"/>
        </w:rPr>
        <w:fldChar w:fldCharType="end"/>
      </w:r>
      <w:r w:rsidR="00D84B7A">
        <w:rPr>
          <w:rFonts w:asciiTheme="majorHAnsi" w:eastAsia="Times New Roman" w:hAnsiTheme="majorHAnsi" w:cs="Times New Roman"/>
          <w:lang w:val="el-GR"/>
        </w:rPr>
        <w:t>, with some studies showing newborn health improve</w:t>
      </w:r>
      <w:r w:rsidR="00915DA0">
        <w:rPr>
          <w:rFonts w:asciiTheme="majorHAnsi" w:eastAsia="Times New Roman" w:hAnsiTheme="majorHAnsi" w:cs="Times New Roman"/>
          <w:lang w:val="el-GR"/>
        </w:rPr>
        <w:t xml:space="preserve">ments </w:t>
      </w:r>
      <w:r w:rsidR="00D84B7A">
        <w:rPr>
          <w:rFonts w:asciiTheme="majorHAnsi" w:eastAsia="Times New Roman" w:hAnsiTheme="majorHAnsi" w:cs="Times New Roman"/>
          <w:lang w:val="el-GR"/>
        </w:rPr>
        <w:fldChar w:fldCharType="begin" w:fldLock="1"/>
      </w:r>
      <w:r w:rsidR="00D84B7A">
        <w:rPr>
          <w:rFonts w:asciiTheme="majorHAnsi" w:eastAsia="Times New Roman" w:hAnsiTheme="majorHAnsi" w:cs="Times New Roman"/>
          <w:lang w:val="el-GR"/>
        </w:rPr>
        <w:instrText>ADDIN CSL_CITATION {"citationItems":[{"id":"ITEM-1","itemData":{"author":[{"dropping-particle":"","family":"Dehejia","given":"Rajeev","non-dropping-particle":"","parse-names":false,"suffix":""},{"dropping-particle":"","family":"Lleras-Muney","given":"Adriana","non-dropping-particle":"","parse-names":false,"suffix":""}],"container-title":"The Quarterly Journal of Economics","id":"ITEM-1","issue":"3","issued":{"date-parts":[["2004"]]},"page":"1091-1130","title":"Booms, Busts, and Babies' Health","type":"article-journal","volume":"119"},"uris":["http://www.mendeley.com/documents/?uuid=cda79498-f0ab-3541-abe1-6569105aca12"]}],"mendeley":{"formattedCitation":"(Dehejia and Lleras-Muney, 2004)","plainTextFormattedCitation":"(Dehejia and Lleras-Muney, 2004)","previouslyFormattedCitation":"(Dehejia and Lleras-Muney, 2004)"},"properties":{"noteIndex":0},"schema":"https://github.com/citation-style-language/schema/raw/master/csl-citation.json"}</w:instrText>
      </w:r>
      <w:r w:rsidR="00D84B7A">
        <w:rPr>
          <w:rFonts w:asciiTheme="majorHAnsi" w:eastAsia="Times New Roman" w:hAnsiTheme="majorHAnsi" w:cs="Times New Roman"/>
          <w:lang w:val="el-GR"/>
        </w:rPr>
        <w:fldChar w:fldCharType="separate"/>
      </w:r>
      <w:r w:rsidR="00D84B7A" w:rsidRPr="00D84B7A">
        <w:rPr>
          <w:rFonts w:asciiTheme="majorHAnsi" w:eastAsia="Times New Roman" w:hAnsiTheme="majorHAnsi" w:cs="Times New Roman"/>
          <w:noProof/>
          <w:lang w:val="el-GR"/>
        </w:rPr>
        <w:t>(Dehejia and Lleras-Muney, 2004)</w:t>
      </w:r>
      <w:r w:rsidR="00D84B7A">
        <w:rPr>
          <w:rFonts w:asciiTheme="majorHAnsi" w:eastAsia="Times New Roman" w:hAnsiTheme="majorHAnsi" w:cs="Times New Roman"/>
          <w:lang w:val="el-GR"/>
        </w:rPr>
        <w:fldChar w:fldCharType="end"/>
      </w:r>
      <w:r w:rsidR="00D84B7A">
        <w:rPr>
          <w:rFonts w:asciiTheme="majorHAnsi" w:eastAsia="Times New Roman" w:hAnsiTheme="majorHAnsi" w:cs="Times New Roman"/>
          <w:lang w:val="el-GR"/>
        </w:rPr>
        <w:t xml:space="preserve">, and others suggesting worse newborn birth outcomes during economic downturns </w:t>
      </w:r>
      <w:r w:rsidR="00D84B7A">
        <w:rPr>
          <w:rFonts w:asciiTheme="majorHAnsi" w:eastAsia="Times New Roman" w:hAnsiTheme="majorHAnsi" w:cs="Times New Roman"/>
          <w:lang w:val="el-GR"/>
        </w:rPr>
        <w:fldChar w:fldCharType="begin" w:fldLock="1"/>
      </w:r>
      <w:r w:rsidR="0099084E">
        <w:rPr>
          <w:rFonts w:asciiTheme="majorHAnsi" w:eastAsia="Times New Roman" w:hAnsiTheme="majorHAnsi" w:cs="Times New Roman"/>
          <w:lang w:val="el-GR"/>
        </w:rPr>
        <w:instrText>ADDIN CSL_CITATION {"citationItems":[{"id":"ITEM-1","itemData":{"abstract":"Little attention has been paid to the ecological effects of unemployment, despite strong theory suggesting that being socially or economically connected to unemployed persons can induce illness. Theory suggests, for example, that the labor market experience of adult males should affect maternal and infant health. We advance this line of inquiry by testing the hypothesis that quarterly increases in unemployment among Norwegian and Swedish males were associated with increased incidence of very low weight births from 1973 through 1995. Results support the hypothesis. We estimate that approximately 188 very low weight births could have been averted in Norway, and about 329 in Sweden, if quarterly increases in male unemployment had been constrained to the median over the 23-year period. Our findings imply that the social cost of unemployment may be underestimated by focusing on unemployment as an individual risk factor.","author":[{"dropping-particle":"","family":"Catalano","given":"R","non-dropping-particle":"","parse-names":false,"suffix":""},{"dropping-particle":"","family":"Hansen","given":"H T","non-dropping-particle":"","parse-names":false,"suffix":""},{"dropping-particle":"","family":"Hartig","given":"T","non-dropping-particle":"","parse-names":false,"suffix":""}],"container-title":"Journal of Health and Social Behaviorehavior","id":"ITEM-1","issued":{"date-parts":[["1999"]]},"page":"422-428","title":"The ecological effect of unemployment on the incidence of very low birthweight in Norway and Sweden.","type":"article-journal"},"uris":["http://www.mendeley.com/documents/?uuid=f9f499a2-59fb-36b6-9929-d7feb2410bd1"]},{"id":"ITEM-2","itemData":{"abstract":"—We investigate how prenatal economic fluctuations affected birth weight in Argentina during the period from January 2000 to Decem-ber 2005 and document its procyclicality. We find evidence that the birth weight of children born to low-educated (less than high school) mothers is sensitive to macroeconomic fluctuations during both the first and third trimesters of pregnancy, while those of high-educated (high school or above) mothers react only to the first trimester of pregnancy. Our results are con-sistent with low-educated women facing credit constraints and suffering from both nutritional deprivation and maternal stress, while high-educated women are affected only by stress.","author":[{"dropping-particle":"","family":"Bozzoli","given":"Carlos","non-dropping-particle":"","parse-names":false,"suffix":""},{"dropping-particle":"","family":"Quintana-Domeque","given":"Climent","non-dropping-particle":"","parse-names":false,"suffix":""}],"container-title":"Review of Economics and Statistics","id":"ITEM-2","issue":"3","issued":{"date-parts":[["2014"]]},"page":"550-562","title":"The weight of the crisis: evidence from newborns in Argentina","type":"article-journal","volume":"96"},"uris":["http://www.mendeley.com/documents/?uuid=bb235423-e3a1-3442-a77d-ce26c5818484"]},{"id":"ITEM-3","itemData":{"author":[{"dropping-particle":"","family":"Olafsson","given":"Arna","non-dropping-particle":"","parse-names":false,"suffix":""}],"container-title":"Health Economics","id":"ITEM-3","issue":"S2","issued":{"date-parts":[["2016"]]},"page":"43-56","title":"Household Financial Distress and Initial Endowments: Evidence from the 2008 Financial Crisis","type":"article-journal","volume":"25"},"uris":["http://www.mendeley.com/documents/?uuid=d79f0dfe-6037-33a9-99d1-60b57a382b23"]}],"mendeley":{"formattedCitation":"(Bozzoli and Quintana-Domeque, 2014; Catalano et al., 1999; Olafsson, 2016)","plainTextFormattedCitation":"(Bozzoli and Quintana-Domeque, 2014; Catalano et al., 1999; Olafsson, 2016)","previouslyFormattedCitation":"(Bozzoli and Quintana-Domeque, 2014; Catalano et al., 1999; Olafsson, 2016)"},"properties":{"noteIndex":0},"schema":"https://github.com/citation-style-language/schema/raw/master/csl-citation.json"}</w:instrText>
      </w:r>
      <w:r w:rsidR="00D84B7A">
        <w:rPr>
          <w:rFonts w:asciiTheme="majorHAnsi" w:eastAsia="Times New Roman" w:hAnsiTheme="majorHAnsi" w:cs="Times New Roman"/>
          <w:lang w:val="el-GR"/>
        </w:rPr>
        <w:fldChar w:fldCharType="separate"/>
      </w:r>
      <w:r w:rsidR="0099084E" w:rsidRPr="0099084E">
        <w:rPr>
          <w:rFonts w:asciiTheme="majorHAnsi" w:eastAsia="Times New Roman" w:hAnsiTheme="majorHAnsi" w:cs="Times New Roman"/>
          <w:noProof/>
          <w:lang w:val="el-GR"/>
        </w:rPr>
        <w:t>(Bozzoli and Quintana-Domeque, 2014; Catalano et al., 1999; Olafsson, 2016)</w:t>
      </w:r>
      <w:r w:rsidR="00D84B7A">
        <w:rPr>
          <w:rFonts w:asciiTheme="majorHAnsi" w:eastAsia="Times New Roman" w:hAnsiTheme="majorHAnsi" w:cs="Times New Roman"/>
          <w:lang w:val="el-GR"/>
        </w:rPr>
        <w:fldChar w:fldCharType="end"/>
      </w:r>
      <w:r w:rsidR="0099084E">
        <w:rPr>
          <w:rFonts w:asciiTheme="majorHAnsi" w:eastAsia="Times New Roman" w:hAnsiTheme="majorHAnsi" w:cs="Times New Roman"/>
          <w:lang w:val="el-GR"/>
        </w:rPr>
        <w:t>.</w:t>
      </w:r>
    </w:p>
    <w:p w14:paraId="5ABE98CC" w14:textId="0016C9BD" w:rsidR="00367BC5" w:rsidRPr="003146C9" w:rsidRDefault="0027069A" w:rsidP="008C5439">
      <w:pPr>
        <w:tabs>
          <w:tab w:val="left" w:pos="7371"/>
        </w:tabs>
        <w:spacing w:line="360" w:lineRule="auto"/>
        <w:ind w:firstLine="720"/>
        <w:jc w:val="both"/>
        <w:rPr>
          <w:rFonts w:asciiTheme="majorHAnsi" w:hAnsiTheme="majorHAnsi"/>
        </w:rPr>
      </w:pPr>
      <w:r w:rsidRPr="003146C9">
        <w:rPr>
          <w:rFonts w:asciiTheme="majorHAnsi" w:hAnsiTheme="majorHAnsi"/>
        </w:rPr>
        <w:t>Our analysis</w:t>
      </w:r>
      <w:r w:rsidR="00DF0810" w:rsidRPr="003146C9">
        <w:rPr>
          <w:rFonts w:asciiTheme="majorHAnsi" w:hAnsiTheme="majorHAnsi"/>
        </w:rPr>
        <w:t xml:space="preserve"> </w:t>
      </w:r>
      <w:r w:rsidR="00344C5C" w:rsidRPr="003146C9">
        <w:rPr>
          <w:rFonts w:asciiTheme="majorHAnsi" w:hAnsiTheme="majorHAnsi"/>
        </w:rPr>
        <w:t xml:space="preserve">concentrates on birth </w:t>
      </w:r>
      <w:r w:rsidR="00D67506" w:rsidRPr="003146C9">
        <w:rPr>
          <w:rFonts w:asciiTheme="majorHAnsi" w:hAnsiTheme="majorHAnsi"/>
        </w:rPr>
        <w:t>outcomes</w:t>
      </w:r>
      <w:r w:rsidR="005F7DBB" w:rsidRPr="003146C9">
        <w:rPr>
          <w:rFonts w:asciiTheme="majorHAnsi" w:hAnsiTheme="majorHAnsi"/>
        </w:rPr>
        <w:t>. F</w:t>
      </w:r>
      <w:r w:rsidR="00173DFE" w:rsidRPr="003146C9">
        <w:rPr>
          <w:rFonts w:asciiTheme="majorHAnsi" w:hAnsiTheme="majorHAnsi"/>
        </w:rPr>
        <w:t xml:space="preserve">ocusing on </w:t>
      </w:r>
      <w:r w:rsidR="00170D87" w:rsidRPr="003146C9">
        <w:rPr>
          <w:rFonts w:asciiTheme="majorHAnsi" w:hAnsiTheme="majorHAnsi"/>
        </w:rPr>
        <w:t xml:space="preserve">newborn </w:t>
      </w:r>
      <w:r w:rsidR="00C747C2" w:rsidRPr="003146C9">
        <w:rPr>
          <w:rFonts w:asciiTheme="majorHAnsi" w:hAnsiTheme="majorHAnsi"/>
        </w:rPr>
        <w:t>health</w:t>
      </w:r>
      <w:r w:rsidR="0059069E" w:rsidRPr="003146C9">
        <w:rPr>
          <w:rFonts w:asciiTheme="majorHAnsi" w:hAnsiTheme="majorHAnsi"/>
        </w:rPr>
        <w:t xml:space="preserve"> </w:t>
      </w:r>
      <w:r w:rsidR="00622C7C" w:rsidRPr="003146C9">
        <w:rPr>
          <w:rFonts w:asciiTheme="majorHAnsi" w:hAnsiTheme="majorHAnsi"/>
        </w:rPr>
        <w:t>indicators</w:t>
      </w:r>
      <w:r w:rsidR="00C957FF">
        <w:rPr>
          <w:rFonts w:asciiTheme="majorHAnsi" w:hAnsiTheme="majorHAnsi"/>
        </w:rPr>
        <w:t xml:space="preserve"> </w:t>
      </w:r>
      <w:r w:rsidR="00CD6143" w:rsidRPr="003146C9">
        <w:rPr>
          <w:rFonts w:asciiTheme="majorHAnsi" w:hAnsiTheme="majorHAnsi"/>
        </w:rPr>
        <w:t>is crucial</w:t>
      </w:r>
      <w:r w:rsidR="00C0607F" w:rsidRPr="003146C9">
        <w:rPr>
          <w:rFonts w:asciiTheme="majorHAnsi" w:hAnsiTheme="majorHAnsi"/>
        </w:rPr>
        <w:t xml:space="preserve"> </w:t>
      </w:r>
      <w:r w:rsidR="002E7107" w:rsidRPr="003146C9">
        <w:rPr>
          <w:rFonts w:asciiTheme="majorHAnsi" w:hAnsiTheme="majorHAnsi"/>
        </w:rPr>
        <w:t xml:space="preserve">from </w:t>
      </w:r>
      <w:r w:rsidR="00C0607F" w:rsidRPr="003146C9">
        <w:rPr>
          <w:rFonts w:asciiTheme="majorHAnsi" w:hAnsiTheme="majorHAnsi"/>
        </w:rPr>
        <w:t>both public health and socioeconomic perspective</w:t>
      </w:r>
      <w:r w:rsidR="002E7107" w:rsidRPr="003146C9">
        <w:rPr>
          <w:rFonts w:asciiTheme="majorHAnsi" w:hAnsiTheme="majorHAnsi"/>
        </w:rPr>
        <w:t>s</w:t>
      </w:r>
      <w:r w:rsidR="00C0607F" w:rsidRPr="003146C9">
        <w:rPr>
          <w:rFonts w:asciiTheme="majorHAnsi" w:hAnsiTheme="majorHAnsi"/>
        </w:rPr>
        <w:t>.</w:t>
      </w:r>
      <w:r w:rsidR="00A41D5B" w:rsidRPr="003146C9">
        <w:rPr>
          <w:rFonts w:asciiTheme="majorHAnsi" w:hAnsiTheme="majorHAnsi"/>
        </w:rPr>
        <w:t xml:space="preserve"> </w:t>
      </w:r>
      <w:r w:rsidR="00312EE2" w:rsidRPr="003146C9">
        <w:rPr>
          <w:rFonts w:asciiTheme="majorHAnsi" w:hAnsiTheme="majorHAnsi"/>
        </w:rPr>
        <w:t>Adverse</w:t>
      </w:r>
      <w:r w:rsidR="0059069E" w:rsidRPr="003146C9">
        <w:rPr>
          <w:rFonts w:asciiTheme="majorHAnsi" w:hAnsiTheme="majorHAnsi"/>
        </w:rPr>
        <w:t xml:space="preserve"> </w:t>
      </w:r>
      <w:r w:rsidR="001A564A" w:rsidRPr="003146C9">
        <w:rPr>
          <w:rFonts w:asciiTheme="majorHAnsi" w:hAnsiTheme="majorHAnsi"/>
        </w:rPr>
        <w:t>birth</w:t>
      </w:r>
      <w:r w:rsidR="0059069E" w:rsidRPr="003146C9">
        <w:rPr>
          <w:rFonts w:asciiTheme="majorHAnsi" w:hAnsiTheme="majorHAnsi"/>
        </w:rPr>
        <w:t xml:space="preserve"> outcomes</w:t>
      </w:r>
      <w:r w:rsidR="00B15A13" w:rsidRPr="003146C9">
        <w:rPr>
          <w:rFonts w:asciiTheme="majorHAnsi" w:hAnsiTheme="majorHAnsi"/>
        </w:rPr>
        <w:t xml:space="preserve"> </w:t>
      </w:r>
      <w:r w:rsidR="0059069E" w:rsidRPr="003146C9">
        <w:rPr>
          <w:rFonts w:asciiTheme="majorHAnsi" w:hAnsiTheme="majorHAnsi"/>
        </w:rPr>
        <w:t>are</w:t>
      </w:r>
      <w:r w:rsidR="000977D5" w:rsidRPr="003146C9">
        <w:rPr>
          <w:rFonts w:asciiTheme="majorHAnsi" w:hAnsiTheme="majorHAnsi"/>
        </w:rPr>
        <w:t xml:space="preserve"> associated with </w:t>
      </w:r>
      <w:r w:rsidR="00D56921" w:rsidRPr="003146C9">
        <w:rPr>
          <w:rFonts w:asciiTheme="majorHAnsi" w:hAnsiTheme="majorHAnsi"/>
        </w:rPr>
        <w:t xml:space="preserve">greater mortality and </w:t>
      </w:r>
      <w:r w:rsidR="00ED114E" w:rsidRPr="003146C9">
        <w:rPr>
          <w:rFonts w:asciiTheme="majorHAnsi" w:hAnsiTheme="majorHAnsi"/>
        </w:rPr>
        <w:t>morbidity</w:t>
      </w:r>
      <w:r w:rsidR="00612D43" w:rsidRPr="003146C9">
        <w:rPr>
          <w:rFonts w:asciiTheme="majorHAnsi" w:hAnsiTheme="majorHAnsi"/>
        </w:rPr>
        <w:t>,</w:t>
      </w:r>
      <w:r w:rsidR="000977D5" w:rsidRPr="003146C9">
        <w:rPr>
          <w:rFonts w:asciiTheme="majorHAnsi" w:hAnsiTheme="majorHAnsi"/>
        </w:rPr>
        <w:t xml:space="preserve"> not only </w:t>
      </w:r>
      <w:r w:rsidR="001251A1" w:rsidRPr="003146C9">
        <w:rPr>
          <w:rFonts w:asciiTheme="majorHAnsi" w:hAnsiTheme="majorHAnsi"/>
        </w:rPr>
        <w:t>during</w:t>
      </w:r>
      <w:r w:rsidR="000977D5" w:rsidRPr="003146C9">
        <w:rPr>
          <w:rFonts w:asciiTheme="majorHAnsi" w:hAnsiTheme="majorHAnsi"/>
        </w:rPr>
        <w:t xml:space="preserve"> infan</w:t>
      </w:r>
      <w:r w:rsidR="00612D43" w:rsidRPr="003146C9">
        <w:rPr>
          <w:rFonts w:asciiTheme="majorHAnsi" w:hAnsiTheme="majorHAnsi"/>
        </w:rPr>
        <w:t>cy</w:t>
      </w:r>
      <w:r w:rsidR="000977D5" w:rsidRPr="003146C9">
        <w:rPr>
          <w:rFonts w:asciiTheme="majorHAnsi" w:hAnsiTheme="majorHAnsi"/>
        </w:rPr>
        <w:t xml:space="preserve"> but also</w:t>
      </w:r>
      <w:r w:rsidR="00612D43" w:rsidRPr="003146C9">
        <w:rPr>
          <w:rFonts w:asciiTheme="majorHAnsi" w:hAnsiTheme="majorHAnsi"/>
        </w:rPr>
        <w:t xml:space="preserve"> </w:t>
      </w:r>
      <w:r w:rsidR="001251A1" w:rsidRPr="003146C9">
        <w:rPr>
          <w:rFonts w:asciiTheme="majorHAnsi" w:hAnsiTheme="majorHAnsi"/>
        </w:rPr>
        <w:t>later in life, during</w:t>
      </w:r>
      <w:r w:rsidR="000977D5" w:rsidRPr="003146C9">
        <w:rPr>
          <w:rFonts w:asciiTheme="majorHAnsi" w:hAnsiTheme="majorHAnsi"/>
        </w:rPr>
        <w:t xml:space="preserve"> child</w:t>
      </w:r>
      <w:r w:rsidR="00612D43" w:rsidRPr="003146C9">
        <w:rPr>
          <w:rFonts w:asciiTheme="majorHAnsi" w:hAnsiTheme="majorHAnsi"/>
        </w:rPr>
        <w:t>hood</w:t>
      </w:r>
      <w:r w:rsidR="000977D5" w:rsidRPr="003146C9">
        <w:rPr>
          <w:rFonts w:asciiTheme="majorHAnsi" w:hAnsiTheme="majorHAnsi"/>
        </w:rPr>
        <w:t xml:space="preserve"> and adult</w:t>
      </w:r>
      <w:r w:rsidR="00612D43" w:rsidRPr="003146C9">
        <w:rPr>
          <w:rFonts w:asciiTheme="majorHAnsi" w:hAnsiTheme="majorHAnsi"/>
        </w:rPr>
        <w:t>hood</w:t>
      </w:r>
      <w:r w:rsidR="002B0339" w:rsidRPr="003146C9">
        <w:rPr>
          <w:rFonts w:asciiTheme="majorHAnsi" w:hAnsiTheme="majorHAnsi"/>
        </w:rPr>
        <w:t xml:space="preserve"> </w:t>
      </w:r>
      <w:r w:rsidR="002B0339" w:rsidRPr="003146C9">
        <w:rPr>
          <w:rFonts w:asciiTheme="majorHAnsi" w:hAnsiTheme="majorHAnsi"/>
        </w:rPr>
        <w:fldChar w:fldCharType="begin" w:fldLock="1"/>
      </w:r>
      <w:r w:rsidR="00203E53">
        <w:rPr>
          <w:rFonts w:asciiTheme="majorHAnsi" w:hAnsiTheme="majorHAnsi"/>
        </w:rPr>
        <w:instrText>ADDIN CSL_CITATION {"citationItems":[{"id":"ITEM-1","itemData":{"abstract":"CONTEXT Adverse birth outcomes, such as preterm birth and low birth weight, have serious health consequences across the life course. Socioeconomic disparities in birth outcomes have not been the subject of a recent systematic review. The aim of this study was to systematically review the literature on the association of socioeconomic disadvantage with adverse birth outcomes, with specific attention to the strength and consistency of effects across socioeconomic measures, birth outcomes, and populations. EVIDENCE ACQUISITION Relevant articles published from 1999 to 2007 were obtained through electronic database searches and manual searches of reference lists. English-language studies from industrialized countries were included if (1) study objectives included examination of a socioeconomic disparity in a birth outcome and (2) results were presented on the association between a socioeconomic predictor and a birth outcome related to birth weight, gestational age, or intrauterine growth. Two reviewers extracted data and independently rated study quality; data were analyzed in 2008-2009. EVIDENCE SYNTHESIS Ninety-three of 106 studies reported a significant association, overall or within a population subgroup, between a socioeconomic measure and a birth outcome. Socioeconomic disadvantage was consistently associated with increased risk across socioeconomic measures, birth outcomes, and countries; many studies observed racial/ethnic differences in the effect of socioeconomic measures. CONCLUSIONS Socioeconomic differences in birth outcomes remain pervasive, with substantial variation by racial or ethnic subgroup, and are associated with disadvantage measured at multiple levels (individual/family, neighborhood) and time points (childhood, adulthood), and with adverse health behaviors that are themselves socially patterned. Future reviews should focus on identifying interventions to successfully reduce socioeconomic disparities in birth outcomes.","author":[{"dropping-particle":"","family":"Blumenshine","given":"Philip","non-dropping-particle":"","parse-names":false,"suffix":""},{"dropping-particle":"","family":"Egerter","given":"Susan","non-dropping-particle":"","parse-names":false,"suffix":""},{"dropping-particle":"","family":"Barclay","given":"Colleen J.","non-dropping-particle":"","parse-names":false,"suffix":""},{"dropping-particle":"","family":"Cubbin","given":"Catherine","non-dropping-particle":"","parse-names":false,"suffix":""},{"dropping-particle":"","family":"Braveman","given":"Paula A.","non-dropping-particle":"","parse-names":false,"suffix":""}],"container-title":"American Journal of Preventive Medicine","id":"ITEM-1","issue":"3","issued":{"date-parts":[["2010"]]},"page":"263-272","title":"Socioeconomic Disparities in Adverse Birth Outcomes","type":"article-journal","volume":"39"},"uris":["http://www.mendeley.com/documents/?uuid=2ff9f71c-ed17-3cf5-b80b-08d78b94e973"]}],"mendeley":{"formattedCitation":"(Blumenshine et al., 2010)","plainTextFormattedCitation":"(Blumenshine et al., 2010)","previouslyFormattedCitation":"(Blumenshine et al., 2010)"},"properties":{"noteIndex":0},"schema":"https://github.com/citation-style-language/schema/raw/master/csl-citation.json"}</w:instrText>
      </w:r>
      <w:r w:rsidR="002B0339" w:rsidRPr="003146C9">
        <w:rPr>
          <w:rFonts w:asciiTheme="majorHAnsi" w:hAnsiTheme="majorHAnsi"/>
        </w:rPr>
        <w:fldChar w:fldCharType="separate"/>
      </w:r>
      <w:r w:rsidR="00FC5938" w:rsidRPr="00FC5938">
        <w:rPr>
          <w:rFonts w:asciiTheme="majorHAnsi" w:hAnsiTheme="majorHAnsi"/>
          <w:noProof/>
        </w:rPr>
        <w:t>(Blumenshine et al., 2010)</w:t>
      </w:r>
      <w:r w:rsidR="002B0339" w:rsidRPr="003146C9">
        <w:rPr>
          <w:rFonts w:asciiTheme="majorHAnsi" w:hAnsiTheme="majorHAnsi"/>
        </w:rPr>
        <w:fldChar w:fldCharType="end"/>
      </w:r>
      <w:r w:rsidR="002558C9" w:rsidRPr="003146C9">
        <w:rPr>
          <w:rFonts w:asciiTheme="majorHAnsi" w:hAnsiTheme="majorHAnsi"/>
        </w:rPr>
        <w:t>.</w:t>
      </w:r>
      <w:r w:rsidR="0057620A" w:rsidRPr="003146C9">
        <w:rPr>
          <w:rFonts w:asciiTheme="majorHAnsi" w:hAnsiTheme="majorHAnsi"/>
        </w:rPr>
        <w:t xml:space="preserve"> For example, LBW children appear to have greater rates of coronary heart disease, stroke,</w:t>
      </w:r>
      <w:r w:rsidR="00C04D98" w:rsidRPr="003146C9">
        <w:rPr>
          <w:rFonts w:asciiTheme="majorHAnsi" w:hAnsiTheme="majorHAnsi"/>
        </w:rPr>
        <w:t xml:space="preserve"> high blood pressure</w:t>
      </w:r>
      <w:r w:rsidR="00B5751E" w:rsidRPr="003146C9">
        <w:rPr>
          <w:rFonts w:asciiTheme="majorHAnsi" w:hAnsiTheme="majorHAnsi"/>
        </w:rPr>
        <w:t>,</w:t>
      </w:r>
      <w:r w:rsidR="0057620A" w:rsidRPr="003146C9">
        <w:rPr>
          <w:rFonts w:asciiTheme="majorHAnsi" w:hAnsiTheme="majorHAnsi"/>
        </w:rPr>
        <w:t xml:space="preserve"> diabetes, metabolic syndrome, and osteoporosis </w:t>
      </w:r>
      <w:r w:rsidR="0057620A" w:rsidRPr="003146C9">
        <w:rPr>
          <w:rFonts w:asciiTheme="majorHAnsi" w:hAnsiTheme="majorHAnsi"/>
        </w:rPr>
        <w:fldChar w:fldCharType="begin" w:fldLock="1"/>
      </w:r>
      <w:r w:rsidR="00203E53">
        <w:rPr>
          <w:rFonts w:asciiTheme="majorHAnsi" w:hAnsiTheme="majorHAnsi"/>
        </w:rPr>
        <w:instrText>ADDIN CSL_CITATION {"citationItems":[{"id":"ITEM-1","itemData":{"abstract":"Many lines of evidence, including epidemiologic data and extensive clinical and experimental studies, indicate that early life events play a powerful role in influencing later susceptibility to certain chronic diseases. This review synthesizes evidence from several disciplines to support the contention that environmental factors acting during development should be accorded greater weight in models of disease causation.","author":[{"dropping-particle":"","family":"Gluckman","given":"Peter D.","non-dropping-particle":"","parse-names":false,"suffix":""},{"dropping-particle":"","family":"Hanson","given":"Mark A.","non-dropping-particle":"","parse-names":false,"suffix":""},{"dropping-particle":"","family":"Cooper","given":"Cyrus","non-dropping-particle":"","parse-names":false,"suffix":""},{"dropping-particle":"","family":"Thornburg","given":"Kent L.","non-dropping-particle":"","parse-names":false,"suffix":""}],"container-title":"New England Journal of Medicine","id":"ITEM-1","issue":"1","issued":{"date-parts":[["2008"]]},"page":"61-73","title":"Effect of In Utero and Early-Life Conditions on Adult Health and Disease","type":"article-journal","volume":"359"},"uris":["http://www.mendeley.com/documents/?uuid=70357c1f-1168-3661-9177-72431baba28f"]},{"id":"ITEM-2","itemData":{"abstract":"Low birth weight (LBW) infants experience severe health and developmental difficulties that can impose large costs on society. However, estimates of the return to LBW-prevention from cross-sectional associations may be biased by omitted variables, such as genetic factors. To address this, we compare the hospital costs, health at birth, and infant mortality rates between heavier and lighter infants from all twin pairs born in the United States. We also examine the effect of maternal smoking during pregnancy?the leading risk factor for LBW in the United States?on health among singleton births after controlling for detailed background characteristics. Both analyses imply substantially smaller effects of LBW per se than previously thought, suggesting two possibilities: 1) existing estimates overstate the true costs and consequences of LBW by at least a factor of four and by as much as a factor of twenty; or 2) different LBW-preventing interventions have different health and cost consequences, implying that policy efforts that presume a single return to reducing LBW will be suboptimal.","author":[{"dropping-particle":"","family":"Almond","given":"Douglas","non-dropping-particle":"","parse-names":false,"suffix":""},{"dropping-particle":"","family":"Chay","given":"Kenneth Y","non-dropping-particle":"","parse-names":false,"suffix":""},{"dropping-particle":"","family":"Lee","given":"David S","non-dropping-particle":"","parse-names":false,"suffix":""}],"container-title":"Quarterly Journal of Economics","id":"ITEM-2","issue":"3","issued":{"date-parts":[["2005"]]},"page":"1031-1083","title":"The costs of low birth weight","type":"article-journal","volume":"120"},"uris":["http://www.mendeley.com/documents/?uuid=42ee8e39-8b37-3d3c-a626-1cbb2c72fd09"]}],"mendeley":{"formattedCitation":"(Almond et al., 2005; Gluckman et al., 2008)","plainTextFormattedCitation":"(Almond et al., 2005; Gluckman et al., 2008)","previouslyFormattedCitation":"(Almond et al., 2005; Gluckman et al., 2008)"},"properties":{"noteIndex":0},"schema":"https://github.com/citation-style-language/schema/raw/master/csl-citation.json"}</w:instrText>
      </w:r>
      <w:r w:rsidR="0057620A" w:rsidRPr="003146C9">
        <w:rPr>
          <w:rFonts w:asciiTheme="majorHAnsi" w:hAnsiTheme="majorHAnsi"/>
        </w:rPr>
        <w:fldChar w:fldCharType="separate"/>
      </w:r>
      <w:r w:rsidR="00FC5938" w:rsidRPr="00FC5938">
        <w:rPr>
          <w:rFonts w:asciiTheme="majorHAnsi" w:hAnsiTheme="majorHAnsi"/>
          <w:noProof/>
        </w:rPr>
        <w:t>(Almond et al., 2005; Gluckman et al., 2008)</w:t>
      </w:r>
      <w:r w:rsidR="0057620A" w:rsidRPr="003146C9">
        <w:rPr>
          <w:rFonts w:asciiTheme="majorHAnsi" w:hAnsiTheme="majorHAnsi"/>
        </w:rPr>
        <w:fldChar w:fldCharType="end"/>
      </w:r>
      <w:r w:rsidR="0057620A" w:rsidRPr="003146C9">
        <w:rPr>
          <w:rFonts w:asciiTheme="majorHAnsi" w:hAnsiTheme="majorHAnsi"/>
        </w:rPr>
        <w:t>.</w:t>
      </w:r>
      <w:r w:rsidR="0038532D" w:rsidRPr="003146C9">
        <w:rPr>
          <w:rFonts w:asciiTheme="majorHAnsi" w:hAnsiTheme="majorHAnsi"/>
        </w:rPr>
        <w:t xml:space="preserve"> </w:t>
      </w:r>
      <w:r w:rsidR="00261C94" w:rsidRPr="003146C9">
        <w:rPr>
          <w:rFonts w:asciiTheme="majorHAnsi" w:hAnsiTheme="majorHAnsi"/>
        </w:rPr>
        <w:t xml:space="preserve">Thus, </w:t>
      </w:r>
      <w:r w:rsidR="00507B80">
        <w:rPr>
          <w:rFonts w:asciiTheme="majorHAnsi" w:hAnsiTheme="majorHAnsi"/>
        </w:rPr>
        <w:t>newborn health</w:t>
      </w:r>
      <w:r w:rsidR="00F543D3" w:rsidRPr="003146C9">
        <w:rPr>
          <w:rFonts w:asciiTheme="majorHAnsi" w:eastAsia="Times New Roman" w:hAnsiTheme="majorHAnsi" w:cs="Times New Roman"/>
        </w:rPr>
        <w:t xml:space="preserve"> can </w:t>
      </w:r>
      <w:r w:rsidR="00261C94" w:rsidRPr="003146C9">
        <w:rPr>
          <w:rFonts w:asciiTheme="majorHAnsi" w:eastAsia="Times New Roman" w:hAnsiTheme="majorHAnsi" w:cs="Times New Roman"/>
        </w:rPr>
        <w:t xml:space="preserve">be considered </w:t>
      </w:r>
      <w:r w:rsidR="001A564A" w:rsidRPr="003146C9">
        <w:rPr>
          <w:rFonts w:asciiTheme="majorHAnsi" w:eastAsia="Times New Roman" w:hAnsiTheme="majorHAnsi" w:cs="Times New Roman"/>
        </w:rPr>
        <w:t xml:space="preserve">an </w:t>
      </w:r>
      <w:r w:rsidR="00F543D3" w:rsidRPr="003146C9">
        <w:rPr>
          <w:rFonts w:asciiTheme="majorHAnsi" w:hAnsiTheme="majorHAnsi"/>
        </w:rPr>
        <w:t>input in a health production function that approximates the initial endowment of ‘human health capital’.</w:t>
      </w:r>
      <w:r w:rsidR="0057620A" w:rsidRPr="003146C9">
        <w:rPr>
          <w:rFonts w:asciiTheme="majorHAnsi" w:hAnsiTheme="majorHAnsi"/>
        </w:rPr>
        <w:t xml:space="preserve"> </w:t>
      </w:r>
      <w:r w:rsidR="002B0339" w:rsidRPr="003146C9">
        <w:rPr>
          <w:rFonts w:asciiTheme="majorHAnsi" w:hAnsiTheme="majorHAnsi"/>
        </w:rPr>
        <w:t>Besides</w:t>
      </w:r>
      <w:r w:rsidR="005F7DBB" w:rsidRPr="003146C9">
        <w:rPr>
          <w:rFonts w:asciiTheme="majorHAnsi" w:hAnsiTheme="majorHAnsi"/>
        </w:rPr>
        <w:t xml:space="preserve"> its </w:t>
      </w:r>
      <w:r w:rsidR="005F7DBB" w:rsidRPr="003146C9">
        <w:rPr>
          <w:rFonts w:asciiTheme="majorHAnsi" w:hAnsiTheme="majorHAnsi"/>
        </w:rPr>
        <w:lastRenderedPageBreak/>
        <w:t xml:space="preserve">association with various </w:t>
      </w:r>
      <w:r w:rsidR="002B0339" w:rsidRPr="003146C9">
        <w:rPr>
          <w:rFonts w:asciiTheme="majorHAnsi" w:hAnsiTheme="majorHAnsi"/>
        </w:rPr>
        <w:t xml:space="preserve">health indicators, </w:t>
      </w:r>
      <w:r w:rsidR="008151EA" w:rsidRPr="003146C9">
        <w:rPr>
          <w:rFonts w:asciiTheme="majorHAnsi" w:hAnsiTheme="majorHAnsi"/>
        </w:rPr>
        <w:t xml:space="preserve">poor newborn health </w:t>
      </w:r>
      <w:r w:rsidR="00533ED2">
        <w:rPr>
          <w:rFonts w:asciiTheme="majorHAnsi" w:hAnsiTheme="majorHAnsi"/>
        </w:rPr>
        <w:t>can</w:t>
      </w:r>
      <w:r w:rsidR="00533ED2" w:rsidRPr="003146C9">
        <w:rPr>
          <w:rFonts w:asciiTheme="majorHAnsi" w:hAnsiTheme="majorHAnsi"/>
        </w:rPr>
        <w:t xml:space="preserve"> </w:t>
      </w:r>
      <w:r w:rsidR="002B0339" w:rsidRPr="003146C9">
        <w:rPr>
          <w:rFonts w:asciiTheme="majorHAnsi" w:hAnsiTheme="majorHAnsi"/>
        </w:rPr>
        <w:t xml:space="preserve">also </w:t>
      </w:r>
      <w:r w:rsidR="00533ED2">
        <w:rPr>
          <w:rFonts w:asciiTheme="majorHAnsi" w:hAnsiTheme="majorHAnsi"/>
        </w:rPr>
        <w:t>affect</w:t>
      </w:r>
      <w:r w:rsidR="00A82087" w:rsidRPr="003146C9">
        <w:rPr>
          <w:rFonts w:asciiTheme="majorHAnsi" w:hAnsiTheme="majorHAnsi"/>
        </w:rPr>
        <w:t xml:space="preserve"> cognitive </w:t>
      </w:r>
      <w:r w:rsidR="00D529DE" w:rsidRPr="003146C9">
        <w:rPr>
          <w:rFonts w:asciiTheme="majorHAnsi" w:hAnsiTheme="majorHAnsi"/>
        </w:rPr>
        <w:t>function</w:t>
      </w:r>
      <w:r w:rsidR="00173DFE" w:rsidRPr="003146C9">
        <w:rPr>
          <w:rFonts w:asciiTheme="majorHAnsi" w:hAnsiTheme="majorHAnsi"/>
        </w:rPr>
        <w:t xml:space="preserve"> and</w:t>
      </w:r>
      <w:r w:rsidR="00D529DE" w:rsidRPr="003146C9">
        <w:rPr>
          <w:rFonts w:asciiTheme="majorHAnsi" w:hAnsiTheme="majorHAnsi"/>
        </w:rPr>
        <w:t xml:space="preserve"> </w:t>
      </w:r>
      <w:r w:rsidR="00A82087" w:rsidRPr="003146C9">
        <w:rPr>
          <w:rFonts w:asciiTheme="majorHAnsi" w:hAnsiTheme="majorHAnsi"/>
        </w:rPr>
        <w:t>development</w:t>
      </w:r>
      <w:r w:rsidR="00A41D5B" w:rsidRPr="003146C9">
        <w:rPr>
          <w:rFonts w:asciiTheme="majorHAnsi" w:hAnsiTheme="majorHAnsi"/>
        </w:rPr>
        <w:t>,</w:t>
      </w:r>
      <w:r w:rsidR="000625B0" w:rsidRPr="003146C9">
        <w:rPr>
          <w:rFonts w:asciiTheme="majorHAnsi" w:hAnsiTheme="majorHAnsi"/>
        </w:rPr>
        <w:t xml:space="preserve"> educational attainment, labour market outcomes</w:t>
      </w:r>
      <w:r w:rsidR="005F7DBB" w:rsidRPr="003146C9">
        <w:rPr>
          <w:rFonts w:asciiTheme="majorHAnsi" w:hAnsiTheme="majorHAnsi"/>
        </w:rPr>
        <w:t>,</w:t>
      </w:r>
      <w:r w:rsidR="000625B0" w:rsidRPr="003146C9">
        <w:rPr>
          <w:rFonts w:asciiTheme="majorHAnsi" w:hAnsiTheme="majorHAnsi"/>
        </w:rPr>
        <w:t xml:space="preserve"> and earning</w:t>
      </w:r>
      <w:r w:rsidR="00143AD9" w:rsidRPr="003146C9">
        <w:rPr>
          <w:rFonts w:asciiTheme="majorHAnsi" w:hAnsiTheme="majorHAnsi"/>
        </w:rPr>
        <w:t>s</w:t>
      </w:r>
      <w:r w:rsidR="000625B0" w:rsidRPr="003146C9">
        <w:rPr>
          <w:rFonts w:asciiTheme="majorHAnsi" w:hAnsiTheme="majorHAnsi"/>
        </w:rPr>
        <w:t xml:space="preserve"> </w:t>
      </w:r>
      <w:r w:rsidR="000625B0"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{"citationItems":[{"id":"ITEM-1","itemData":{"author":[{"dropping-particle":"","family":"Black","given":"S. E.","non-dropping-particle":"","parse-names":false,"suffix":""},{"dropping-particle":"","family":"Devereux","given":"P. J.","non-dropping-particle":"","parse-names":false,"suffix":""},{"dropping-particle":"","family":"Salvanes","given":"K. G.","non-dropping-particle":"","parse-names":false,"suffix":""}],"container-title":"Quarterly Journal of Economics","id":"ITEM-1","issue":"1","issued":{"date-parts":[["2007"]]},"page":"409-439","title":"From the Cradle to the Labor Market? The Effect of Birth Weight on Adult Outcomes","type":"article-journal","volume":"122"},"uris":["http://www.mendeley.com/documents/?uuid=26209a6a-c0de-3295-aa0e-938e0411e7c3"]}],"mendeley":{"formattedCitation":"(Black et al., 2007)","plainTextFormattedCitation":"(Black et al., 2007)","previouslyFormattedCitation":"(Black et al., 2007)"},"properties":{"noteIndex":0},"schema":"https://github.com/citation-style-language/schema/raw/master/csl-citation.json"}</w:instrText>
      </w:r>
      <w:r w:rsidR="000625B0" w:rsidRPr="003146C9">
        <w:rPr>
          <w:rFonts w:asciiTheme="majorHAnsi" w:hAnsiTheme="majorHAnsi"/>
        </w:rPr>
        <w:fldChar w:fldCharType="separate"/>
      </w:r>
      <w:r w:rsidR="00FC5938" w:rsidRPr="00FC5938">
        <w:rPr>
          <w:rFonts w:asciiTheme="majorHAnsi" w:hAnsiTheme="majorHAnsi"/>
          <w:noProof/>
        </w:rPr>
        <w:t>(Black et al., 2007)</w:t>
      </w:r>
      <w:r w:rsidR="000625B0" w:rsidRPr="003146C9">
        <w:rPr>
          <w:rFonts w:asciiTheme="majorHAnsi" w:hAnsiTheme="majorHAnsi"/>
        </w:rPr>
        <w:fldChar w:fldCharType="end"/>
      </w:r>
      <w:r w:rsidR="000E7277" w:rsidRPr="003146C9">
        <w:rPr>
          <w:rFonts w:asciiTheme="majorHAnsi" w:hAnsiTheme="majorHAnsi"/>
        </w:rPr>
        <w:t>.</w:t>
      </w:r>
      <w:r w:rsidR="00D2380D" w:rsidRPr="003146C9">
        <w:rPr>
          <w:rFonts w:asciiTheme="majorHAnsi" w:hAnsiTheme="majorHAnsi"/>
        </w:rPr>
        <w:t xml:space="preserve"> </w:t>
      </w:r>
    </w:p>
    <w:p w14:paraId="7FCAF9DD" w14:textId="3C14FDFE" w:rsidR="005F406F" w:rsidRPr="003146C9" w:rsidRDefault="00D67506" w:rsidP="008C5439">
      <w:pPr>
        <w:tabs>
          <w:tab w:val="left" w:pos="7371"/>
        </w:tabs>
        <w:spacing w:line="360" w:lineRule="auto"/>
        <w:ind w:firstLine="720"/>
        <w:jc w:val="both"/>
        <w:rPr>
          <w:rFonts w:asciiTheme="majorHAnsi" w:hAnsiTheme="majorHAnsi"/>
        </w:rPr>
      </w:pPr>
      <w:r w:rsidRPr="003146C9">
        <w:rPr>
          <w:rFonts w:asciiTheme="majorHAnsi" w:hAnsiTheme="majorHAnsi"/>
        </w:rPr>
        <w:t>Against this background, t</w:t>
      </w:r>
      <w:r w:rsidR="00F14FFE" w:rsidRPr="003146C9">
        <w:rPr>
          <w:rFonts w:asciiTheme="majorHAnsi" w:hAnsiTheme="majorHAnsi"/>
        </w:rPr>
        <w:t xml:space="preserve">his </w:t>
      </w:r>
      <w:r w:rsidR="00D431D0" w:rsidRPr="003146C9">
        <w:rPr>
          <w:rFonts w:asciiTheme="majorHAnsi" w:hAnsiTheme="majorHAnsi"/>
        </w:rPr>
        <w:t>study</w:t>
      </w:r>
      <w:r w:rsidR="00F14FFE" w:rsidRPr="003146C9">
        <w:rPr>
          <w:rFonts w:asciiTheme="majorHAnsi" w:hAnsiTheme="majorHAnsi"/>
        </w:rPr>
        <w:t xml:space="preserve"> aims</w:t>
      </w:r>
      <w:r w:rsidR="00F3219A" w:rsidRPr="003146C9">
        <w:rPr>
          <w:rFonts w:asciiTheme="majorHAnsi" w:hAnsiTheme="majorHAnsi"/>
        </w:rPr>
        <w:t xml:space="preserve"> to examine the relationship between economic conditions</w:t>
      </w:r>
      <w:r w:rsidR="00FE3B31" w:rsidRPr="003146C9">
        <w:rPr>
          <w:rFonts w:asciiTheme="majorHAnsi" w:hAnsiTheme="majorHAnsi"/>
        </w:rPr>
        <w:t xml:space="preserve"> during pregnancy</w:t>
      </w:r>
      <w:r w:rsidR="00F3219A" w:rsidRPr="003146C9">
        <w:rPr>
          <w:rFonts w:asciiTheme="majorHAnsi" w:hAnsiTheme="majorHAnsi"/>
        </w:rPr>
        <w:t xml:space="preserve"> and birth outcomes</w:t>
      </w:r>
      <w:r w:rsidR="005F7DBB" w:rsidRPr="003146C9">
        <w:rPr>
          <w:rFonts w:asciiTheme="majorHAnsi" w:hAnsiTheme="majorHAnsi"/>
        </w:rPr>
        <w:t>. It</w:t>
      </w:r>
      <w:r w:rsidR="00810F48" w:rsidRPr="003146C9">
        <w:rPr>
          <w:rFonts w:asciiTheme="majorHAnsi" w:hAnsiTheme="majorHAnsi"/>
        </w:rPr>
        <w:t xml:space="preserve"> contributes to the </w:t>
      </w:r>
      <w:r w:rsidR="004D5473" w:rsidRPr="003146C9">
        <w:rPr>
          <w:rFonts w:asciiTheme="majorHAnsi" w:hAnsiTheme="majorHAnsi"/>
        </w:rPr>
        <w:t xml:space="preserve">existing literature </w:t>
      </w:r>
      <w:r w:rsidR="005F7DBB" w:rsidRPr="003146C9">
        <w:rPr>
          <w:rFonts w:asciiTheme="majorHAnsi" w:hAnsiTheme="majorHAnsi"/>
        </w:rPr>
        <w:t>in</w:t>
      </w:r>
      <w:r w:rsidR="004D5473" w:rsidRPr="003146C9">
        <w:rPr>
          <w:rFonts w:asciiTheme="majorHAnsi" w:hAnsiTheme="majorHAnsi"/>
        </w:rPr>
        <w:t xml:space="preserve"> </w:t>
      </w:r>
      <w:r w:rsidR="00D3582A" w:rsidRPr="003146C9">
        <w:rPr>
          <w:rFonts w:asciiTheme="majorHAnsi" w:hAnsiTheme="majorHAnsi"/>
        </w:rPr>
        <w:t>several</w:t>
      </w:r>
      <w:r w:rsidR="004D5473" w:rsidRPr="003146C9">
        <w:rPr>
          <w:rFonts w:asciiTheme="majorHAnsi" w:hAnsiTheme="majorHAnsi"/>
        </w:rPr>
        <w:t xml:space="preserve"> </w:t>
      </w:r>
      <w:r w:rsidR="00810F48" w:rsidRPr="003146C9">
        <w:rPr>
          <w:rFonts w:asciiTheme="majorHAnsi" w:hAnsiTheme="majorHAnsi"/>
        </w:rPr>
        <w:t>ways</w:t>
      </w:r>
      <w:r w:rsidR="00F3219A" w:rsidRPr="003146C9">
        <w:rPr>
          <w:rFonts w:asciiTheme="majorHAnsi" w:hAnsiTheme="majorHAnsi"/>
        </w:rPr>
        <w:t xml:space="preserve">. </w:t>
      </w:r>
      <w:r w:rsidR="00810F48" w:rsidRPr="003146C9">
        <w:rPr>
          <w:rFonts w:asciiTheme="majorHAnsi" w:hAnsiTheme="majorHAnsi"/>
        </w:rPr>
        <w:t>First</w:t>
      </w:r>
      <w:r w:rsidR="00200837" w:rsidRPr="003146C9">
        <w:rPr>
          <w:rFonts w:asciiTheme="majorHAnsi" w:hAnsiTheme="majorHAnsi"/>
        </w:rPr>
        <w:t>, we use</w:t>
      </w:r>
      <w:r w:rsidR="00A01AD4" w:rsidRPr="003146C9">
        <w:rPr>
          <w:rFonts w:asciiTheme="majorHAnsi" w:hAnsiTheme="majorHAnsi"/>
        </w:rPr>
        <w:t xml:space="preserve"> a large</w:t>
      </w:r>
      <w:r w:rsidR="00200837" w:rsidRPr="003146C9">
        <w:rPr>
          <w:rFonts w:asciiTheme="majorHAnsi" w:hAnsiTheme="majorHAnsi"/>
        </w:rPr>
        <w:t xml:space="preserve"> administrative data</w:t>
      </w:r>
      <w:r w:rsidR="00A01AD4" w:rsidRPr="003146C9">
        <w:rPr>
          <w:rFonts w:asciiTheme="majorHAnsi" w:hAnsiTheme="majorHAnsi"/>
        </w:rPr>
        <w:t>set</w:t>
      </w:r>
      <w:r w:rsidR="00C747C2" w:rsidRPr="003146C9">
        <w:rPr>
          <w:rFonts w:asciiTheme="majorHAnsi" w:hAnsiTheme="majorHAnsi"/>
        </w:rPr>
        <w:t xml:space="preserve"> f</w:t>
      </w:r>
      <w:r w:rsidR="00D3582A" w:rsidRPr="003146C9">
        <w:rPr>
          <w:rFonts w:asciiTheme="majorHAnsi" w:hAnsiTheme="majorHAnsi"/>
        </w:rPr>
        <w:t>rom</w:t>
      </w:r>
      <w:r w:rsidR="00C747C2" w:rsidRPr="003146C9">
        <w:rPr>
          <w:rFonts w:asciiTheme="majorHAnsi" w:hAnsiTheme="majorHAnsi"/>
        </w:rPr>
        <w:t xml:space="preserve"> Greece, </w:t>
      </w:r>
      <w:r w:rsidR="00200837" w:rsidRPr="003146C9">
        <w:rPr>
          <w:rFonts w:asciiTheme="majorHAnsi" w:hAnsiTheme="majorHAnsi"/>
        </w:rPr>
        <w:t>a country that faced an</w:t>
      </w:r>
      <w:r w:rsidR="00810F48" w:rsidRPr="003146C9">
        <w:rPr>
          <w:rFonts w:asciiTheme="majorHAnsi" w:hAnsiTheme="majorHAnsi"/>
        </w:rPr>
        <w:t xml:space="preserve"> unprecedented </w:t>
      </w:r>
      <w:r w:rsidR="00D04EE2" w:rsidRPr="003146C9">
        <w:rPr>
          <w:rFonts w:asciiTheme="majorHAnsi" w:hAnsiTheme="majorHAnsi"/>
        </w:rPr>
        <w:t>economic crisis</w:t>
      </w:r>
      <w:r w:rsidR="00810F48" w:rsidRPr="003146C9">
        <w:rPr>
          <w:rFonts w:asciiTheme="majorHAnsi" w:hAnsiTheme="majorHAnsi"/>
        </w:rPr>
        <w:t xml:space="preserve"> in terms of duration</w:t>
      </w:r>
      <w:r w:rsidR="00637F8D" w:rsidRPr="003146C9">
        <w:rPr>
          <w:rFonts w:asciiTheme="majorHAnsi" w:hAnsiTheme="majorHAnsi"/>
        </w:rPr>
        <w:t xml:space="preserve"> </w:t>
      </w:r>
      <w:r w:rsidR="00414BAF" w:rsidRPr="003146C9">
        <w:rPr>
          <w:rFonts w:asciiTheme="majorHAnsi" w:hAnsiTheme="majorHAnsi"/>
        </w:rPr>
        <w:t>and severity</w:t>
      </w:r>
      <w:r w:rsidR="00D04EE2" w:rsidRPr="003146C9">
        <w:rPr>
          <w:rFonts w:asciiTheme="majorHAnsi" w:hAnsiTheme="majorHAnsi"/>
        </w:rPr>
        <w:t xml:space="preserve">. </w:t>
      </w:r>
      <w:r w:rsidR="004C4AEE" w:rsidRPr="003146C9">
        <w:rPr>
          <w:rFonts w:asciiTheme="majorHAnsi" w:hAnsiTheme="majorHAnsi"/>
        </w:rPr>
        <w:t>Th</w:t>
      </w:r>
      <w:r w:rsidR="00267166" w:rsidRPr="003146C9">
        <w:rPr>
          <w:rFonts w:asciiTheme="majorHAnsi" w:hAnsiTheme="majorHAnsi"/>
        </w:rPr>
        <w:t>e Greek</w:t>
      </w:r>
      <w:r w:rsidR="00C747C2" w:rsidRPr="003146C9">
        <w:rPr>
          <w:rFonts w:asciiTheme="majorHAnsi" w:hAnsiTheme="majorHAnsi"/>
        </w:rPr>
        <w:t xml:space="preserve"> case is </w:t>
      </w:r>
      <w:r w:rsidR="00267166" w:rsidRPr="003146C9">
        <w:rPr>
          <w:rFonts w:asciiTheme="majorHAnsi" w:hAnsiTheme="majorHAnsi"/>
        </w:rPr>
        <w:t>important</w:t>
      </w:r>
      <w:r w:rsidR="00D3582A" w:rsidRPr="003146C9">
        <w:rPr>
          <w:rFonts w:asciiTheme="majorHAnsi" w:hAnsiTheme="majorHAnsi"/>
        </w:rPr>
        <w:t xml:space="preserve"> since</w:t>
      </w:r>
      <w:r w:rsidR="00897CEE" w:rsidRPr="003146C9">
        <w:rPr>
          <w:rFonts w:asciiTheme="majorHAnsi" w:hAnsiTheme="majorHAnsi"/>
        </w:rPr>
        <w:t xml:space="preserve"> </w:t>
      </w:r>
      <w:r w:rsidR="00D3582A" w:rsidRPr="003146C9">
        <w:rPr>
          <w:rFonts w:asciiTheme="majorHAnsi" w:hAnsiTheme="majorHAnsi"/>
        </w:rPr>
        <w:t>previous</w:t>
      </w:r>
      <w:r w:rsidR="001E6D54" w:rsidRPr="003146C9">
        <w:rPr>
          <w:rFonts w:asciiTheme="majorHAnsi" w:hAnsiTheme="majorHAnsi"/>
        </w:rPr>
        <w:t xml:space="preserve"> </w:t>
      </w:r>
      <w:r w:rsidR="00D3582A" w:rsidRPr="003146C9">
        <w:rPr>
          <w:rFonts w:asciiTheme="majorHAnsi" w:hAnsiTheme="majorHAnsi"/>
        </w:rPr>
        <w:t>research</w:t>
      </w:r>
      <w:r w:rsidR="006746F0" w:rsidRPr="003146C9">
        <w:rPr>
          <w:rFonts w:asciiTheme="majorHAnsi" w:hAnsiTheme="majorHAnsi"/>
        </w:rPr>
        <w:t xml:space="preserve"> </w:t>
      </w:r>
      <w:r w:rsidR="00D04EE2" w:rsidRPr="003146C9">
        <w:rPr>
          <w:rFonts w:asciiTheme="majorHAnsi" w:hAnsiTheme="majorHAnsi"/>
        </w:rPr>
        <w:t xml:space="preserve">focused on </w:t>
      </w:r>
      <w:r w:rsidR="006746F0" w:rsidRPr="003146C9">
        <w:rPr>
          <w:rFonts w:asciiTheme="majorHAnsi" w:hAnsiTheme="majorHAnsi"/>
        </w:rPr>
        <w:t xml:space="preserve">shorter </w:t>
      </w:r>
      <w:r w:rsidR="00A01AD4" w:rsidRPr="003146C9">
        <w:rPr>
          <w:rFonts w:asciiTheme="majorHAnsi" w:hAnsiTheme="majorHAnsi"/>
        </w:rPr>
        <w:t xml:space="preserve">recessions </w:t>
      </w:r>
      <w:r w:rsidR="00ED66F5" w:rsidRPr="003146C9">
        <w:rPr>
          <w:rFonts w:asciiTheme="majorHAnsi" w:hAnsiTheme="majorHAnsi"/>
        </w:rPr>
        <w:t>that had</w:t>
      </w:r>
      <w:r w:rsidR="00A01AD4" w:rsidRPr="003146C9">
        <w:rPr>
          <w:rFonts w:asciiTheme="majorHAnsi" w:hAnsiTheme="majorHAnsi"/>
        </w:rPr>
        <w:t xml:space="preserve"> </w:t>
      </w:r>
      <w:r w:rsidR="00533ED2">
        <w:rPr>
          <w:rFonts w:asciiTheme="majorHAnsi" w:hAnsiTheme="majorHAnsi"/>
        </w:rPr>
        <w:t>a lower</w:t>
      </w:r>
      <w:r w:rsidR="00533ED2" w:rsidRPr="003146C9">
        <w:rPr>
          <w:rFonts w:asciiTheme="majorHAnsi" w:hAnsiTheme="majorHAnsi"/>
        </w:rPr>
        <w:t xml:space="preserve"> </w:t>
      </w:r>
      <w:r w:rsidR="00A01AD4" w:rsidRPr="003146C9">
        <w:rPr>
          <w:rFonts w:asciiTheme="majorHAnsi" w:hAnsiTheme="majorHAnsi"/>
        </w:rPr>
        <w:t>impact</w:t>
      </w:r>
      <w:r w:rsidR="006746F0" w:rsidRPr="003146C9">
        <w:rPr>
          <w:rFonts w:asciiTheme="majorHAnsi" w:hAnsiTheme="majorHAnsi"/>
        </w:rPr>
        <w:t xml:space="preserve"> on economic and social indicators</w:t>
      </w:r>
      <w:r w:rsidR="00897CEE" w:rsidRPr="003146C9">
        <w:rPr>
          <w:rFonts w:asciiTheme="majorHAnsi" w:hAnsiTheme="majorHAnsi"/>
        </w:rPr>
        <w:t>.</w:t>
      </w:r>
      <w:r w:rsidR="00885ADE" w:rsidRPr="003146C9">
        <w:rPr>
          <w:rFonts w:asciiTheme="majorHAnsi" w:hAnsiTheme="majorHAnsi"/>
        </w:rPr>
        <w:t xml:space="preserve"> </w:t>
      </w:r>
      <w:r w:rsidR="00694590" w:rsidRPr="003146C9">
        <w:rPr>
          <w:rFonts w:asciiTheme="majorHAnsi" w:hAnsiTheme="majorHAnsi"/>
        </w:rPr>
        <w:t>Previous</w:t>
      </w:r>
      <w:r w:rsidR="00885ADE" w:rsidRPr="003146C9">
        <w:rPr>
          <w:rFonts w:asciiTheme="majorHAnsi" w:hAnsiTheme="majorHAnsi"/>
        </w:rPr>
        <w:t xml:space="preserve"> </w:t>
      </w:r>
      <w:r w:rsidR="00DC5AB2" w:rsidRPr="003146C9">
        <w:rPr>
          <w:rFonts w:asciiTheme="majorHAnsi" w:hAnsiTheme="majorHAnsi"/>
        </w:rPr>
        <w:t xml:space="preserve">studies </w:t>
      </w:r>
      <w:r w:rsidR="00002360" w:rsidRPr="003146C9">
        <w:rPr>
          <w:rFonts w:asciiTheme="majorHAnsi" w:hAnsiTheme="majorHAnsi"/>
        </w:rPr>
        <w:t xml:space="preserve">examined </w:t>
      </w:r>
      <w:r w:rsidR="00885ADE" w:rsidRPr="003146C9">
        <w:rPr>
          <w:rFonts w:asciiTheme="majorHAnsi" w:hAnsiTheme="majorHAnsi"/>
        </w:rPr>
        <w:t>the 2001</w:t>
      </w:r>
      <w:r w:rsidR="00694590" w:rsidRPr="003146C9">
        <w:rPr>
          <w:rFonts w:asciiTheme="majorHAnsi" w:hAnsiTheme="majorHAnsi"/>
        </w:rPr>
        <w:t>–</w:t>
      </w:r>
      <w:r w:rsidR="00885ADE" w:rsidRPr="003146C9">
        <w:rPr>
          <w:rFonts w:asciiTheme="majorHAnsi" w:hAnsiTheme="majorHAnsi"/>
        </w:rPr>
        <w:t xml:space="preserve">2002 </w:t>
      </w:r>
      <w:r w:rsidR="00002360" w:rsidRPr="003146C9">
        <w:rPr>
          <w:rFonts w:asciiTheme="majorHAnsi" w:hAnsiTheme="majorHAnsi"/>
        </w:rPr>
        <w:t>crisi</w:t>
      </w:r>
      <w:r w:rsidR="00885ADE" w:rsidRPr="003146C9">
        <w:rPr>
          <w:rFonts w:asciiTheme="majorHAnsi" w:hAnsiTheme="majorHAnsi"/>
        </w:rPr>
        <w:t>s in Argentina and the</w:t>
      </w:r>
      <w:r w:rsidR="0095538B" w:rsidRPr="003146C9">
        <w:rPr>
          <w:rFonts w:asciiTheme="majorHAnsi" w:hAnsiTheme="majorHAnsi"/>
        </w:rPr>
        <w:t xml:space="preserve"> 2008</w:t>
      </w:r>
      <w:r w:rsidR="00885ADE" w:rsidRPr="003146C9">
        <w:rPr>
          <w:rFonts w:asciiTheme="majorHAnsi" w:hAnsiTheme="majorHAnsi"/>
        </w:rPr>
        <w:t xml:space="preserve"> financial collapse in Iceland </w:t>
      </w:r>
      <w:r w:rsidR="00885ADE"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{"citationItems":[{"id":"ITEM-1","itemData":{"author":[{"dropping-particle":"","family":"Olafsson","given":"Arna","non-dropping-particle":"","parse-names":false,"suffix":""}],"container-title":"Health Economics","id":"ITEM-1","issue":"S2","issued":{"date-parts":[["2016"]]},"page":"43-56","title":"Household Financial Distress and Initial Endowments: Evidence from the 2008 Financial Crisis","type":"article-journal","volume":"25"},"uris":["http://www.mendeley.com/documents/?uuid=d79f0dfe-6037-33a9-99d1-60b57a382b23"]},{"id":"ITEM-2","itemData":{"abstract":"—We investigate how prenatal economic fluctuations affected birth weight in Argentina during the period from January 2000 to Decem-ber 2005 and document its procyclicality. We find evidence that the birth weight of children born to low-educated (less than high school) mothers is sensitive to macroeconomic fluctuations during both the first and third trimesters of pregnancy, while those of high-educated (high school or above) mothers react only to the first trimester of pregnancy. Our results are con-sistent with low-educated women facing credit constraints and suffering from both nutritional deprivation and maternal stress, while high-educated women are affected only by stress.","author":[{"dropping-particle":"","family":"Bozzoli","given":"Carlos","non-dropping-particle":"","parse-names":false,"suffix":""},{"dropping-particle":"","family":"Quintana-Domeque","given":"Climent","non-dropping-particle":"","parse-names":false,"suffix":""}],"container-title":"Review of Economics and Statistics","id":"ITEM-2","issue":"3","issued":{"date-parts":[["2014"]]},"page":"550-562","title":"The weight of the crisis: evidence from newborns in Argentina","type":"article-journal","volume":"96"},"uris":["http://www.mendeley.com/documents/?uuid=bb235423-e3a1-3442-a77d-ce26c5818484"]}],"mendeley":{"formattedCitation":"(Bozzoli and Quintana-Domeque, 2014; Olafsson, 2016)","plainTextFormattedCitation":"(Bozzoli and Quintana-Domeque, 2014; Olafsson, 2016)","previouslyFormattedCitation":"(Bozzoli and Quintana-Domeque, 2014; Olafsson, 2016)"},"properties":{"noteIndex":0},"schema":"https://github.com/citation-style-language/schema/raw/master/csl-citation.json"}</w:instrText>
      </w:r>
      <w:r w:rsidR="00885ADE" w:rsidRPr="003146C9">
        <w:rPr>
          <w:rFonts w:asciiTheme="majorHAnsi" w:hAnsiTheme="majorHAnsi"/>
        </w:rPr>
        <w:fldChar w:fldCharType="separate"/>
      </w:r>
      <w:r w:rsidR="00FC5938" w:rsidRPr="00FC5938">
        <w:rPr>
          <w:rFonts w:asciiTheme="majorHAnsi" w:hAnsiTheme="majorHAnsi"/>
          <w:noProof/>
        </w:rPr>
        <w:t>(Bozzoli and Quintana-Domeque, 2014; Olafsson, 2016)</w:t>
      </w:r>
      <w:r w:rsidR="00885ADE" w:rsidRPr="003146C9">
        <w:rPr>
          <w:rFonts w:asciiTheme="majorHAnsi" w:hAnsiTheme="majorHAnsi"/>
        </w:rPr>
        <w:fldChar w:fldCharType="end"/>
      </w:r>
      <w:r w:rsidR="00885ADE" w:rsidRPr="003146C9">
        <w:rPr>
          <w:rFonts w:asciiTheme="majorHAnsi" w:hAnsiTheme="majorHAnsi"/>
        </w:rPr>
        <w:t xml:space="preserve">, both of which lasted almost three years and were less severe than the Greek crisis </w:t>
      </w:r>
      <w:r w:rsidR="00885ADE"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{"citationItems":[{"id":"ITEM-1","itemData":{"author":[{"dropping-particle":"","family":"Reinhart","given":"Carmen M.","non-dropping-particle":"","parse-names":false,"suffix":""},{"dropping-particle":"","family":"Rogoff","given":"Kenneth S.","non-dropping-particle":"","parse-names":false,"suffix":""}],"container-title":"American Economic Review","id":"ITEM-1","issue":"5","issued":{"date-parts":[["2014"]]},"page":"50-55","title":"Recovery from Financial Crises: Evidence from 100 Episodes","type":"article-journal","volume":"104"},"uris":["http://www.mendeley.com/documents/?uuid=b6a7abff-baff-351c-8e0f-29808caca4cd"]}],"mendeley":{"formattedCitation":"(Reinhart and Rogoff, 2014)","plainTextFormattedCitation":"(Reinhart and Rogoff, 2014)","previouslyFormattedCitation":"(Reinhart and Rogoff, 2014)"},"properties":{"noteIndex":0},"schema":"https://github.com/citation-style-language/schema/raw/master/csl-citation.json"}</w:instrText>
      </w:r>
      <w:r w:rsidR="00885ADE" w:rsidRPr="003146C9">
        <w:rPr>
          <w:rFonts w:asciiTheme="majorHAnsi" w:hAnsiTheme="majorHAnsi"/>
        </w:rPr>
        <w:fldChar w:fldCharType="separate"/>
      </w:r>
      <w:r w:rsidR="00FC5938" w:rsidRPr="00FC5938">
        <w:rPr>
          <w:rFonts w:asciiTheme="majorHAnsi" w:hAnsiTheme="majorHAnsi"/>
          <w:noProof/>
        </w:rPr>
        <w:t>(Reinhart and Rogoff, 2014)</w:t>
      </w:r>
      <w:r w:rsidR="00885ADE" w:rsidRPr="003146C9">
        <w:rPr>
          <w:rFonts w:asciiTheme="majorHAnsi" w:hAnsiTheme="majorHAnsi"/>
        </w:rPr>
        <w:fldChar w:fldCharType="end"/>
      </w:r>
      <w:r w:rsidR="00885ADE" w:rsidRPr="003146C9">
        <w:rPr>
          <w:rFonts w:asciiTheme="majorHAnsi" w:hAnsiTheme="majorHAnsi"/>
        </w:rPr>
        <w:t>.</w:t>
      </w:r>
      <w:r w:rsidR="00897CEE" w:rsidRPr="003146C9">
        <w:rPr>
          <w:rFonts w:asciiTheme="majorHAnsi" w:hAnsiTheme="majorHAnsi"/>
        </w:rPr>
        <w:t xml:space="preserve"> Second</w:t>
      </w:r>
      <w:r w:rsidR="00EA267B" w:rsidRPr="003146C9">
        <w:rPr>
          <w:rFonts w:asciiTheme="majorHAnsi" w:hAnsiTheme="majorHAnsi"/>
        </w:rPr>
        <w:t xml:space="preserve">, </w:t>
      </w:r>
      <w:r w:rsidR="004D5473" w:rsidRPr="003146C9">
        <w:rPr>
          <w:rFonts w:asciiTheme="majorHAnsi" w:hAnsiTheme="majorHAnsi"/>
        </w:rPr>
        <w:t xml:space="preserve">compared </w:t>
      </w:r>
      <w:r w:rsidR="00694590" w:rsidRPr="003146C9">
        <w:rPr>
          <w:rFonts w:asciiTheme="majorHAnsi" w:hAnsiTheme="majorHAnsi"/>
        </w:rPr>
        <w:t>to</w:t>
      </w:r>
      <w:r w:rsidR="00F6450C" w:rsidRPr="003146C9">
        <w:rPr>
          <w:rFonts w:asciiTheme="majorHAnsi" w:hAnsiTheme="majorHAnsi"/>
        </w:rPr>
        <w:t xml:space="preserve"> most</w:t>
      </w:r>
      <w:r w:rsidR="00533ED2">
        <w:rPr>
          <w:rFonts w:asciiTheme="majorHAnsi" w:hAnsiTheme="majorHAnsi"/>
        </w:rPr>
        <w:t xml:space="preserve"> other</w:t>
      </w:r>
      <w:r w:rsidR="00F6450C" w:rsidRPr="003146C9">
        <w:rPr>
          <w:rFonts w:asciiTheme="majorHAnsi" w:hAnsiTheme="majorHAnsi"/>
        </w:rPr>
        <w:t xml:space="preserve"> studies</w:t>
      </w:r>
      <w:r w:rsidR="00694590" w:rsidRPr="003146C9">
        <w:rPr>
          <w:rFonts w:asciiTheme="majorHAnsi" w:hAnsiTheme="majorHAnsi"/>
        </w:rPr>
        <w:t>—which</w:t>
      </w:r>
      <w:r w:rsidR="00F6450C" w:rsidRPr="003146C9">
        <w:rPr>
          <w:rFonts w:asciiTheme="majorHAnsi" w:hAnsiTheme="majorHAnsi"/>
        </w:rPr>
        <w:t xml:space="preserve"> </w:t>
      </w:r>
      <w:r w:rsidR="00533ED2">
        <w:rPr>
          <w:rFonts w:asciiTheme="majorHAnsi" w:hAnsiTheme="majorHAnsi"/>
        </w:rPr>
        <w:t xml:space="preserve">tend to </w:t>
      </w:r>
      <w:r w:rsidR="00F6450C" w:rsidRPr="003146C9">
        <w:rPr>
          <w:rFonts w:asciiTheme="majorHAnsi" w:hAnsiTheme="majorHAnsi"/>
        </w:rPr>
        <w:t>focus on the link between unemployment and newborn health</w:t>
      </w:r>
      <w:r w:rsidR="00DE0261" w:rsidRPr="003146C9">
        <w:rPr>
          <w:rFonts w:asciiTheme="majorHAnsi" w:hAnsiTheme="majorHAnsi"/>
        </w:rPr>
        <w:t xml:space="preserve"> </w:t>
      </w:r>
      <w:r w:rsidR="00DE0261" w:rsidRPr="003146C9">
        <w:rPr>
          <w:rFonts w:asciiTheme="majorHAnsi" w:hAnsiTheme="majorHAnsi"/>
        </w:rPr>
        <w:fldChar w:fldCharType="begin" w:fldLock="1"/>
      </w:r>
      <w:r w:rsidR="00203E53">
        <w:rPr>
          <w:rFonts w:asciiTheme="majorHAnsi" w:hAnsiTheme="majorHAnsi"/>
        </w:rPr>
        <w:instrText>ADDIN CSL_CITATION {"citationItems":[{"id":"ITEM-1","itemData":{"abstract":"We study the impact of provincial unemployment levels on birthweight using a sample of over 50,000 respondents from Lifelines-a cohort study from the northeastern Netherlands and we allow the effects to differ by babies' gender. We find that during periods of high unemployment fertility decreases and male babies are born with lower birthweight. The effect of unemployment on birthweight is particularly strong for boys born to older mothers and for babies born to smoking mothers. In addition, we study whether the effects are attributable to changes in cohort composition or in health behaviour of pregnant women. Our results indicate that even though the women who are pregnant during economic downturns are more likely to have higher socioeconomic status, the total effect of economic downturns on babies' health is negative.","author":[{"dropping-particle":"","family":"Alessie","given":"Rob","non-dropping-particle":"","parse-names":false,"suffix":""},{"dropping-particle":"","family":"Angelini","given":"Viola","non-dropping-particle":"","parse-names":false,"suffix":""},{"dropping-particle":"","family":"Mierau","given":"Jochen O","non-dropping-particle":"","parse-names":false,"suffix":""},{"dropping-particle":"","family":"Viluma","given":"Laura","non-dropping-particle":"","parse-names":false,"suffix":""}],"collection-title":"University of York HEDG Working Paper No 17/11","id":"ITEM-1","issued":{"date-parts":[["2017"]]},"number":"University of York HEDG Working Paper No 17/11","title":"Economic Downturns and Babies' Health","type":"report"},"uris":["http://www.mendeley.com/documents/?uuid=81172f31-399d-3a22-9485-be920b7bc46c"]},{"id":"ITEM-2","itemData":{"PMID":"20933194","abstract":"PURPOSE Macroeconomic improvements have been posited as an explanation of the decline in the Black preterm birth rate during the 1990s. This study assessed whether decreasing unemployment explained the decline in preterm, low birth weight births (PT-LBW) for Black women. METHODS United States singleton births to non-Hispanic Black women ages 18 and over, conceived between 1990 and 2001, were pooled to examine PT-LBW trends by level of social advantage (approximated by education and marital status). The impact of the state-level unemployment rate in the first and second trimester of pregnancy was evaluated in multiple logistic regression models. RESULTS During the 1990s, PT-LBW declined 11% among disadvantaged (unmarried, less than high school educated) Black women. Although the unemployment rate and PT-LBW were positively related, decreases in unemployment did not explain the decline in PT-LBW. Instead, improvements in prenatal care utilization and smoking behavior largely accounted for the temporal trend. CONCLUSIONS Macroeconomic improvements, measured by unemployment, only marginally contributed to the Black PT-LBW trend in the 1990s. To effect further reductions, future studies should investigate other possible determinants of the proximate behavioral changes that did explain the trend (e.g., Earned Income Tax Credit expansions, increased, cigarette taxes/smoking legislation).","author":[{"dropping-particle":"","family":"Schempf","given":"Ashley H.","non-dropping-particle":"","parse-names":false,"suffix":""},{"dropping-particle":"","family":"Decker","given":"Sandra L.","non-dropping-particle":"","parse-names":false,"suffix":""}],"container-title":"Annals of Epidemiology","id":"ITEM-2","issue":"11","issued":{"date-parts":[["2010"]]},"page":"862-867","title":"Decline in the United States Black Preterm/Low Birth Weight Rate in the 1990s: Can the Economic Boom Explain It?","type":"article-journal","volume":"20"},"uris":["http://www.mendeley.com/documents/?uuid=d2b5ce2d-ab40-3d74-85d5-d07ad3793889"]}],"mendeley":{"formattedCitation":"(Alessie et al., 2017; Schempf and Decker, 2010)","plainTextFormattedCitation":"(Alessie et al., 2017; Schempf and Decker, 2010)","previouslyFormattedCitation":"(Alessie et al., 2017; Schempf and Decker, 2010)"},"properties":{"noteIndex":0},"schema":"https://github.com/citation-style-language/schema/raw/master/csl-citation.json"}</w:instrText>
      </w:r>
      <w:r w:rsidR="00DE0261" w:rsidRPr="003146C9">
        <w:rPr>
          <w:rFonts w:asciiTheme="majorHAnsi" w:hAnsiTheme="majorHAnsi"/>
        </w:rPr>
        <w:fldChar w:fldCharType="separate"/>
      </w:r>
      <w:r w:rsidR="00FC5938" w:rsidRPr="00FC5938">
        <w:rPr>
          <w:rFonts w:asciiTheme="majorHAnsi" w:hAnsiTheme="majorHAnsi"/>
          <w:noProof/>
        </w:rPr>
        <w:t>(Alessie et al., 2017; Schempf and Decker, 2010)</w:t>
      </w:r>
      <w:r w:rsidR="00DE0261" w:rsidRPr="003146C9">
        <w:rPr>
          <w:rFonts w:asciiTheme="majorHAnsi" w:hAnsiTheme="majorHAnsi"/>
        </w:rPr>
        <w:fldChar w:fldCharType="end"/>
      </w:r>
      <w:r w:rsidR="00694590" w:rsidRPr="003146C9">
        <w:rPr>
          <w:rFonts w:asciiTheme="majorHAnsi" w:hAnsiTheme="majorHAnsi"/>
        </w:rPr>
        <w:t>—</w:t>
      </w:r>
      <w:r w:rsidR="00C82FE0" w:rsidRPr="003146C9">
        <w:rPr>
          <w:rFonts w:asciiTheme="majorHAnsi" w:hAnsiTheme="majorHAnsi"/>
        </w:rPr>
        <w:t xml:space="preserve">we </w:t>
      </w:r>
      <w:r w:rsidR="00002360" w:rsidRPr="003146C9">
        <w:rPr>
          <w:rFonts w:asciiTheme="majorHAnsi" w:hAnsiTheme="majorHAnsi"/>
        </w:rPr>
        <w:t>examine</w:t>
      </w:r>
      <w:r w:rsidR="00C82FE0" w:rsidRPr="003146C9">
        <w:rPr>
          <w:rFonts w:asciiTheme="majorHAnsi" w:hAnsiTheme="majorHAnsi"/>
        </w:rPr>
        <w:t xml:space="preserve"> the relationship between</w:t>
      </w:r>
      <w:r w:rsidR="00694590" w:rsidRPr="003146C9">
        <w:rPr>
          <w:rFonts w:asciiTheme="majorHAnsi" w:hAnsiTheme="majorHAnsi"/>
        </w:rPr>
        <w:t xml:space="preserve"> </w:t>
      </w:r>
      <w:r w:rsidR="00533ED2">
        <w:rPr>
          <w:rFonts w:asciiTheme="majorHAnsi" w:hAnsiTheme="majorHAnsi"/>
        </w:rPr>
        <w:t xml:space="preserve">the </w:t>
      </w:r>
      <w:r w:rsidR="00C82FE0" w:rsidRPr="003146C9">
        <w:rPr>
          <w:rFonts w:asciiTheme="majorHAnsi" w:hAnsiTheme="majorHAnsi"/>
        </w:rPr>
        <w:t>economic climate</w:t>
      </w:r>
      <w:r w:rsidR="00F369A1">
        <w:rPr>
          <w:rFonts w:asciiTheme="majorHAnsi" w:hAnsiTheme="majorHAnsi"/>
        </w:rPr>
        <w:t xml:space="preserve"> and</w:t>
      </w:r>
      <w:r w:rsidR="00C82FE0" w:rsidRPr="003146C9">
        <w:rPr>
          <w:rFonts w:asciiTheme="majorHAnsi" w:hAnsiTheme="majorHAnsi"/>
        </w:rPr>
        <w:t xml:space="preserve"> </w:t>
      </w:r>
      <w:r w:rsidR="00533ED2">
        <w:rPr>
          <w:rFonts w:asciiTheme="majorHAnsi" w:hAnsiTheme="majorHAnsi"/>
        </w:rPr>
        <w:t xml:space="preserve">economic </w:t>
      </w:r>
      <w:r w:rsidR="00C82FE0" w:rsidRPr="003146C9">
        <w:rPr>
          <w:rFonts w:asciiTheme="majorHAnsi" w:hAnsiTheme="majorHAnsi"/>
        </w:rPr>
        <w:t>uncertainty during pregnancy</w:t>
      </w:r>
      <w:r w:rsidR="00694590" w:rsidRPr="003146C9">
        <w:rPr>
          <w:rFonts w:asciiTheme="majorHAnsi" w:hAnsiTheme="majorHAnsi"/>
        </w:rPr>
        <w:t>,</w:t>
      </w:r>
      <w:r w:rsidR="00C82FE0" w:rsidRPr="003146C9">
        <w:rPr>
          <w:rFonts w:asciiTheme="majorHAnsi" w:hAnsiTheme="majorHAnsi"/>
        </w:rPr>
        <w:t xml:space="preserve"> and </w:t>
      </w:r>
      <w:r w:rsidR="00F6450C" w:rsidRPr="003146C9">
        <w:rPr>
          <w:rFonts w:asciiTheme="majorHAnsi" w:hAnsiTheme="majorHAnsi"/>
        </w:rPr>
        <w:t>birth indicators</w:t>
      </w:r>
      <w:r w:rsidR="00C82FE0" w:rsidRPr="003146C9">
        <w:rPr>
          <w:rFonts w:asciiTheme="majorHAnsi" w:hAnsiTheme="majorHAnsi"/>
        </w:rPr>
        <w:t xml:space="preserve"> using two alternative </w:t>
      </w:r>
      <w:r w:rsidR="00F6450C" w:rsidRPr="003146C9">
        <w:rPr>
          <w:rFonts w:asciiTheme="majorHAnsi" w:hAnsiTheme="majorHAnsi"/>
        </w:rPr>
        <w:t>measures</w:t>
      </w:r>
      <w:r w:rsidR="00694590" w:rsidRPr="003146C9">
        <w:rPr>
          <w:rFonts w:asciiTheme="majorHAnsi" w:hAnsiTheme="majorHAnsi"/>
        </w:rPr>
        <w:t>:</w:t>
      </w:r>
      <w:r w:rsidR="00FA4260" w:rsidRPr="003146C9">
        <w:rPr>
          <w:rFonts w:asciiTheme="majorHAnsi" w:hAnsiTheme="majorHAnsi"/>
        </w:rPr>
        <w:t xml:space="preserve"> the Economic Sentiment Indicator (ESI) and the Economi</w:t>
      </w:r>
      <w:r w:rsidR="00AF7515" w:rsidRPr="003146C9">
        <w:rPr>
          <w:rFonts w:asciiTheme="majorHAnsi" w:hAnsiTheme="majorHAnsi"/>
        </w:rPr>
        <w:t>c Policy Uncertainty Index (EPU</w:t>
      </w:r>
      <w:r w:rsidR="00FA4260" w:rsidRPr="003146C9">
        <w:rPr>
          <w:rFonts w:asciiTheme="majorHAnsi" w:hAnsiTheme="majorHAnsi"/>
        </w:rPr>
        <w:t>)</w:t>
      </w:r>
      <w:r w:rsidR="00C82FE0" w:rsidRPr="003146C9">
        <w:rPr>
          <w:rFonts w:asciiTheme="majorHAnsi" w:hAnsiTheme="majorHAnsi"/>
        </w:rPr>
        <w:t xml:space="preserve">. </w:t>
      </w:r>
      <w:r w:rsidR="00694590" w:rsidRPr="003146C9">
        <w:rPr>
          <w:rFonts w:asciiTheme="majorHAnsi" w:hAnsiTheme="majorHAnsi"/>
        </w:rPr>
        <w:t>Different from previous analyses</w:t>
      </w:r>
      <w:r w:rsidR="00992AE1" w:rsidRPr="003146C9">
        <w:rPr>
          <w:rFonts w:asciiTheme="majorHAnsi" w:hAnsiTheme="majorHAnsi"/>
        </w:rPr>
        <w:t>, o</w:t>
      </w:r>
      <w:r w:rsidR="00C82FE0" w:rsidRPr="003146C9">
        <w:rPr>
          <w:rFonts w:asciiTheme="majorHAnsi" w:hAnsiTheme="majorHAnsi"/>
        </w:rPr>
        <w:t>ur analysis captures the overall economic</w:t>
      </w:r>
      <w:r w:rsidR="00611906" w:rsidRPr="003146C9">
        <w:rPr>
          <w:rFonts w:asciiTheme="majorHAnsi" w:hAnsiTheme="majorHAnsi"/>
        </w:rPr>
        <w:t xml:space="preserve"> climate, </w:t>
      </w:r>
      <w:r w:rsidR="00C82FE0" w:rsidRPr="003146C9">
        <w:rPr>
          <w:rFonts w:asciiTheme="majorHAnsi" w:hAnsiTheme="majorHAnsi"/>
        </w:rPr>
        <w:t>expectations</w:t>
      </w:r>
      <w:r w:rsidR="00694590" w:rsidRPr="003146C9">
        <w:rPr>
          <w:rFonts w:asciiTheme="majorHAnsi" w:hAnsiTheme="majorHAnsi"/>
        </w:rPr>
        <w:t>,</w:t>
      </w:r>
      <w:r w:rsidR="00C82FE0" w:rsidRPr="003146C9">
        <w:rPr>
          <w:rFonts w:asciiTheme="majorHAnsi" w:hAnsiTheme="majorHAnsi"/>
        </w:rPr>
        <w:t xml:space="preserve"> and uncertainty, which are not directly reflected </w:t>
      </w:r>
      <w:r w:rsidR="00D3582A" w:rsidRPr="003146C9">
        <w:rPr>
          <w:rFonts w:asciiTheme="majorHAnsi" w:hAnsiTheme="majorHAnsi"/>
        </w:rPr>
        <w:t>by</w:t>
      </w:r>
      <w:r w:rsidR="00C82FE0" w:rsidRPr="003146C9">
        <w:rPr>
          <w:rFonts w:asciiTheme="majorHAnsi" w:hAnsiTheme="majorHAnsi"/>
        </w:rPr>
        <w:t xml:space="preserve"> </w:t>
      </w:r>
      <w:r w:rsidR="007D09FD" w:rsidRPr="003146C9">
        <w:rPr>
          <w:rFonts w:asciiTheme="majorHAnsi" w:hAnsiTheme="majorHAnsi"/>
        </w:rPr>
        <w:t>standard</w:t>
      </w:r>
      <w:r w:rsidR="00C82FE0" w:rsidRPr="003146C9">
        <w:rPr>
          <w:rFonts w:asciiTheme="majorHAnsi" w:hAnsiTheme="majorHAnsi"/>
        </w:rPr>
        <w:t xml:space="preserve"> measures</w:t>
      </w:r>
      <w:r w:rsidR="007D09FD" w:rsidRPr="003146C9">
        <w:rPr>
          <w:rFonts w:asciiTheme="majorHAnsi" w:hAnsiTheme="majorHAnsi"/>
        </w:rPr>
        <w:t xml:space="preserve"> of economic activity,</w:t>
      </w:r>
      <w:r w:rsidR="00C82FE0" w:rsidRPr="003146C9">
        <w:rPr>
          <w:rFonts w:asciiTheme="majorHAnsi" w:hAnsiTheme="majorHAnsi"/>
        </w:rPr>
        <w:t xml:space="preserve"> such</w:t>
      </w:r>
      <w:r w:rsidR="007D09FD" w:rsidRPr="003146C9">
        <w:rPr>
          <w:rFonts w:asciiTheme="majorHAnsi" w:hAnsiTheme="majorHAnsi"/>
        </w:rPr>
        <w:t xml:space="preserve"> as GDP and</w:t>
      </w:r>
      <w:r w:rsidR="00C82FE0" w:rsidRPr="003146C9">
        <w:rPr>
          <w:rFonts w:asciiTheme="majorHAnsi" w:hAnsiTheme="majorHAnsi"/>
        </w:rPr>
        <w:t xml:space="preserve"> unemployment rate </w:t>
      </w:r>
      <w:r w:rsidR="00C82FE0"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Gelper","given":"Sarah","non-dropping-particle":"","parse-names":false,"suffix":""},{"dropping-particle":"","family":"Croux","given":"Christophe","non-dropping-particle":"","parse-names":false,"suffix":""}],"container-title":"Oxford Bulletin of Economics and Statistics","id":"ITEM-1","issue":"1","issued":{"date-parts":[["2010"]]},"page":"47-62","title":"On the Construction of the European Economic Sentiment Indicator","type":"article-journal","volume":"72"},"uris":["http://www.mendeley.com/documents/?uuid=b8ca9ad3-ace4-3511-8681-f6fb3765d653"]}],"mendeley":{"formattedCitation":"(Gelper and Croux, 2010)","plainTextFormattedCitation":"(Gelper and Croux, 2010)","previouslyFormattedCitation":"(Gelper and Croux, 2010)"},"properties":{"noteIndex":0},"schema":"https://github.com/citation-style-language/schema/raw/master/csl-citation.json"}</w:instrText>
      </w:r>
      <w:r w:rsidR="00C82FE0" w:rsidRPr="003146C9">
        <w:rPr>
          <w:rFonts w:asciiTheme="majorHAnsi" w:hAnsiTheme="majorHAnsi"/>
        </w:rPr>
        <w:fldChar w:fldCharType="separate"/>
      </w:r>
      <w:r w:rsidR="00FC5938" w:rsidRPr="00FC5938">
        <w:rPr>
          <w:rFonts w:asciiTheme="majorHAnsi" w:hAnsiTheme="majorHAnsi"/>
          <w:noProof/>
        </w:rPr>
        <w:t>(Gelper and Croux, 2010)</w:t>
      </w:r>
      <w:r w:rsidR="00C82FE0" w:rsidRPr="003146C9">
        <w:rPr>
          <w:rFonts w:asciiTheme="majorHAnsi" w:hAnsiTheme="majorHAnsi"/>
        </w:rPr>
        <w:fldChar w:fldCharType="end"/>
      </w:r>
      <w:r w:rsidR="00C82FE0" w:rsidRPr="003146C9">
        <w:rPr>
          <w:rFonts w:asciiTheme="majorHAnsi" w:hAnsiTheme="majorHAnsi"/>
        </w:rPr>
        <w:t xml:space="preserve">. </w:t>
      </w:r>
      <w:r w:rsidR="00727563" w:rsidRPr="003146C9">
        <w:rPr>
          <w:rFonts w:asciiTheme="majorHAnsi" w:hAnsiTheme="majorHAnsi"/>
        </w:rPr>
        <w:t xml:space="preserve">Third, we use </w:t>
      </w:r>
      <w:r w:rsidR="005F379B" w:rsidRPr="003146C9">
        <w:rPr>
          <w:rFonts w:asciiTheme="majorHAnsi" w:hAnsiTheme="majorHAnsi"/>
        </w:rPr>
        <w:t>various</w:t>
      </w:r>
      <w:r w:rsidR="00727563" w:rsidRPr="003146C9">
        <w:rPr>
          <w:rFonts w:asciiTheme="majorHAnsi" w:hAnsiTheme="majorHAnsi"/>
        </w:rPr>
        <w:t xml:space="preserve"> </w:t>
      </w:r>
      <w:r w:rsidR="005F379B" w:rsidRPr="003146C9">
        <w:rPr>
          <w:rFonts w:asciiTheme="majorHAnsi" w:hAnsiTheme="majorHAnsi"/>
        </w:rPr>
        <w:t xml:space="preserve">detrending </w:t>
      </w:r>
      <w:r w:rsidR="00727563" w:rsidRPr="003146C9">
        <w:rPr>
          <w:rFonts w:asciiTheme="majorHAnsi" w:hAnsiTheme="majorHAnsi"/>
        </w:rPr>
        <w:t xml:space="preserve">techniques </w:t>
      </w:r>
      <w:r w:rsidR="006562CC" w:rsidRPr="003146C9">
        <w:rPr>
          <w:rFonts w:asciiTheme="majorHAnsi" w:hAnsiTheme="majorHAnsi"/>
        </w:rPr>
        <w:t>to capture the cyclical component of economic indic</w:t>
      </w:r>
      <w:r w:rsidR="007D09FD" w:rsidRPr="003146C9">
        <w:rPr>
          <w:rFonts w:asciiTheme="majorHAnsi" w:hAnsiTheme="majorHAnsi"/>
        </w:rPr>
        <w:t>ators</w:t>
      </w:r>
      <w:r w:rsidR="003A45CD">
        <w:rPr>
          <w:rFonts w:asciiTheme="majorHAnsi" w:hAnsiTheme="majorHAnsi"/>
        </w:rPr>
        <w:t xml:space="preserve">, and </w:t>
      </w:r>
      <w:r w:rsidR="00952056">
        <w:rPr>
          <w:rFonts w:asciiTheme="majorHAnsi" w:hAnsiTheme="majorHAnsi"/>
        </w:rPr>
        <w:t xml:space="preserve">we </w:t>
      </w:r>
      <w:r w:rsidR="003A45CD">
        <w:rPr>
          <w:rFonts w:asciiTheme="majorHAnsi" w:hAnsiTheme="majorHAnsi"/>
        </w:rPr>
        <w:t>test the robustness of our findings</w:t>
      </w:r>
      <w:r w:rsidR="00F466DF" w:rsidRPr="003146C9">
        <w:rPr>
          <w:rFonts w:asciiTheme="majorHAnsi" w:hAnsiTheme="majorHAnsi"/>
        </w:rPr>
        <w:t xml:space="preserve">. </w:t>
      </w:r>
      <w:r w:rsidR="00727563" w:rsidRPr="003146C9">
        <w:rPr>
          <w:rFonts w:asciiTheme="majorHAnsi" w:hAnsiTheme="majorHAnsi"/>
        </w:rPr>
        <w:t>Fourth</w:t>
      </w:r>
      <w:r w:rsidR="00FA4260" w:rsidRPr="003146C9">
        <w:rPr>
          <w:rFonts w:asciiTheme="majorHAnsi" w:hAnsiTheme="majorHAnsi"/>
        </w:rPr>
        <w:t xml:space="preserve">, </w:t>
      </w:r>
      <w:r w:rsidR="00032259" w:rsidRPr="003146C9">
        <w:rPr>
          <w:rFonts w:asciiTheme="majorHAnsi" w:hAnsiTheme="majorHAnsi"/>
        </w:rPr>
        <w:t>to</w:t>
      </w:r>
      <w:r w:rsidR="00FA4260" w:rsidRPr="003146C9">
        <w:rPr>
          <w:rFonts w:asciiTheme="majorHAnsi" w:hAnsiTheme="majorHAnsi"/>
        </w:rPr>
        <w:t xml:space="preserve"> the best of</w:t>
      </w:r>
      <w:r w:rsidR="00032259" w:rsidRPr="003146C9">
        <w:rPr>
          <w:rFonts w:asciiTheme="majorHAnsi" w:hAnsiTheme="majorHAnsi"/>
        </w:rPr>
        <w:t xml:space="preserve"> our knowledge</w:t>
      </w:r>
      <w:r w:rsidR="00FA4260" w:rsidRPr="003146C9">
        <w:rPr>
          <w:rFonts w:asciiTheme="majorHAnsi" w:hAnsiTheme="majorHAnsi"/>
        </w:rPr>
        <w:t>,</w:t>
      </w:r>
      <w:r w:rsidR="005F406F" w:rsidRPr="003146C9">
        <w:rPr>
          <w:rFonts w:asciiTheme="majorHAnsi" w:hAnsiTheme="majorHAnsi"/>
        </w:rPr>
        <w:t xml:space="preserve"> </w:t>
      </w:r>
      <w:r w:rsidR="003A45CD">
        <w:rPr>
          <w:rFonts w:asciiTheme="majorHAnsi" w:hAnsiTheme="majorHAnsi"/>
        </w:rPr>
        <w:t>this</w:t>
      </w:r>
      <w:r w:rsidR="000A7C60" w:rsidRPr="003146C9">
        <w:rPr>
          <w:rFonts w:asciiTheme="majorHAnsi" w:hAnsiTheme="majorHAnsi"/>
        </w:rPr>
        <w:t xml:space="preserve"> is the first study</w:t>
      </w:r>
      <w:r w:rsidR="005F406F" w:rsidRPr="003146C9">
        <w:rPr>
          <w:rFonts w:asciiTheme="majorHAnsi" w:hAnsiTheme="majorHAnsi"/>
        </w:rPr>
        <w:t xml:space="preserve"> </w:t>
      </w:r>
      <w:r w:rsidR="00C71CB8" w:rsidRPr="003146C9">
        <w:rPr>
          <w:rFonts w:asciiTheme="majorHAnsi" w:hAnsiTheme="majorHAnsi"/>
        </w:rPr>
        <w:t>document</w:t>
      </w:r>
      <w:r w:rsidR="00D3582A" w:rsidRPr="003146C9">
        <w:rPr>
          <w:rFonts w:asciiTheme="majorHAnsi" w:hAnsiTheme="majorHAnsi"/>
        </w:rPr>
        <w:t>ing</w:t>
      </w:r>
      <w:r w:rsidR="00D12D5C" w:rsidRPr="003146C9">
        <w:rPr>
          <w:rFonts w:asciiTheme="majorHAnsi" w:hAnsiTheme="majorHAnsi"/>
        </w:rPr>
        <w:t xml:space="preserve"> a</w:t>
      </w:r>
      <w:r w:rsidR="00177566" w:rsidRPr="003146C9">
        <w:rPr>
          <w:rFonts w:asciiTheme="majorHAnsi" w:hAnsiTheme="majorHAnsi"/>
        </w:rPr>
        <w:t xml:space="preserve"> </w:t>
      </w:r>
      <w:r w:rsidR="00D12D5C" w:rsidRPr="003146C9">
        <w:rPr>
          <w:rFonts w:asciiTheme="majorHAnsi" w:hAnsiTheme="majorHAnsi"/>
        </w:rPr>
        <w:t>socioeconomic differential</w:t>
      </w:r>
      <w:r w:rsidR="005F406F" w:rsidRPr="003146C9">
        <w:rPr>
          <w:rFonts w:asciiTheme="majorHAnsi" w:hAnsiTheme="majorHAnsi"/>
        </w:rPr>
        <w:t xml:space="preserve"> </w:t>
      </w:r>
      <w:r w:rsidR="005F406F" w:rsidRPr="003146C9">
        <w:rPr>
          <w:rFonts w:asciiTheme="majorHAnsi" w:eastAsia="Times New Roman" w:hAnsiTheme="majorHAnsi" w:cs="Times New Roman"/>
        </w:rPr>
        <w:t xml:space="preserve">in </w:t>
      </w:r>
      <w:r w:rsidR="00D3582A" w:rsidRPr="003146C9">
        <w:rPr>
          <w:rFonts w:asciiTheme="majorHAnsi" w:eastAsia="Times New Roman" w:hAnsiTheme="majorHAnsi" w:cs="Times New Roman"/>
        </w:rPr>
        <w:t>an economic crisis’</w:t>
      </w:r>
      <w:r w:rsidR="005F406F" w:rsidRPr="003146C9">
        <w:rPr>
          <w:rFonts w:asciiTheme="majorHAnsi" w:eastAsia="Times New Roman" w:hAnsiTheme="majorHAnsi" w:cs="Times New Roman"/>
        </w:rPr>
        <w:t xml:space="preserve"> impact on newborn health. </w:t>
      </w:r>
      <w:r w:rsidR="00727563" w:rsidRPr="003146C9">
        <w:rPr>
          <w:rFonts w:asciiTheme="majorHAnsi" w:eastAsia="Times New Roman" w:hAnsiTheme="majorHAnsi" w:cs="Times New Roman"/>
        </w:rPr>
        <w:t>Last</w:t>
      </w:r>
      <w:r w:rsidR="00F466DF" w:rsidRPr="003146C9">
        <w:rPr>
          <w:rFonts w:asciiTheme="majorHAnsi" w:eastAsia="Times New Roman" w:hAnsiTheme="majorHAnsi" w:cs="Times New Roman"/>
        </w:rPr>
        <w:t>ly</w:t>
      </w:r>
      <w:r w:rsidR="00CD7658" w:rsidRPr="003146C9">
        <w:rPr>
          <w:rFonts w:asciiTheme="majorHAnsi" w:eastAsia="Times New Roman" w:hAnsiTheme="majorHAnsi" w:cs="Times New Roman"/>
        </w:rPr>
        <w:t>,</w:t>
      </w:r>
      <w:r w:rsidR="00FA4260" w:rsidRPr="003146C9">
        <w:rPr>
          <w:rFonts w:asciiTheme="majorHAnsi" w:eastAsia="Times New Roman" w:hAnsiTheme="majorHAnsi" w:cs="Times New Roman"/>
        </w:rPr>
        <w:t xml:space="preserve"> using propensity score matching (PSM),</w:t>
      </w:r>
      <w:r w:rsidR="00CD7658" w:rsidRPr="003146C9">
        <w:rPr>
          <w:rFonts w:asciiTheme="majorHAnsi" w:eastAsia="Times New Roman" w:hAnsiTheme="majorHAnsi" w:cs="Times New Roman"/>
        </w:rPr>
        <w:t xml:space="preserve"> we address potential selection arising from </w:t>
      </w:r>
      <w:r w:rsidR="00CD7658" w:rsidRPr="003146C9">
        <w:rPr>
          <w:rFonts w:asciiTheme="majorHAnsi" w:hAnsiTheme="majorHAnsi"/>
        </w:rPr>
        <w:t>compositional changes on the type of mothers who conceive</w:t>
      </w:r>
      <w:r w:rsidR="004A63A5" w:rsidRPr="003146C9">
        <w:rPr>
          <w:rFonts w:asciiTheme="majorHAnsi" w:hAnsiTheme="majorHAnsi"/>
        </w:rPr>
        <w:t>.</w:t>
      </w:r>
      <w:r w:rsidR="00CD7658" w:rsidRPr="003146C9">
        <w:rPr>
          <w:rFonts w:asciiTheme="majorHAnsi" w:hAnsiTheme="majorHAnsi"/>
        </w:rPr>
        <w:t xml:space="preserve"> </w:t>
      </w:r>
    </w:p>
    <w:p w14:paraId="5708310B" w14:textId="0A111AF3" w:rsidR="004A63A5" w:rsidRPr="003146C9" w:rsidRDefault="004A63A5" w:rsidP="008C5439">
      <w:pPr>
        <w:tabs>
          <w:tab w:val="left" w:pos="7371"/>
        </w:tabs>
        <w:spacing w:line="360" w:lineRule="auto"/>
        <w:jc w:val="both"/>
        <w:rPr>
          <w:rFonts w:asciiTheme="majorHAnsi" w:hAnsiTheme="majorHAnsi"/>
        </w:rPr>
      </w:pPr>
    </w:p>
    <w:p w14:paraId="4B884D80" w14:textId="4711F6C6" w:rsidR="00BD28A4" w:rsidRPr="003146C9" w:rsidRDefault="00BD28A4" w:rsidP="008C5439">
      <w:pPr>
        <w:tabs>
          <w:tab w:val="left" w:pos="7371"/>
        </w:tabs>
        <w:spacing w:line="360" w:lineRule="auto"/>
        <w:jc w:val="both"/>
        <w:rPr>
          <w:rFonts w:asciiTheme="majorHAnsi" w:hAnsiTheme="majorHAnsi"/>
          <w:b/>
        </w:rPr>
      </w:pPr>
      <w:r w:rsidRPr="003146C9">
        <w:rPr>
          <w:rFonts w:asciiTheme="majorHAnsi" w:hAnsiTheme="majorHAnsi"/>
          <w:b/>
        </w:rPr>
        <w:t>Hypothesis development</w:t>
      </w:r>
    </w:p>
    <w:p w14:paraId="709E39B2" w14:textId="78A13BF0" w:rsidR="004D732E" w:rsidRPr="003146C9" w:rsidRDefault="004D732E" w:rsidP="008C5439">
      <w:pPr>
        <w:tabs>
          <w:tab w:val="left" w:pos="7371"/>
        </w:tabs>
        <w:spacing w:line="360" w:lineRule="auto"/>
        <w:ind w:firstLine="720"/>
        <w:jc w:val="both"/>
        <w:rPr>
          <w:rFonts w:asciiTheme="majorHAnsi" w:hAnsiTheme="majorHAnsi"/>
        </w:rPr>
      </w:pPr>
      <w:r w:rsidRPr="003146C9">
        <w:rPr>
          <w:rFonts w:asciiTheme="majorHAnsi" w:hAnsiTheme="majorHAnsi"/>
        </w:rPr>
        <w:t>In this study we test three hypotheses</w:t>
      </w:r>
      <w:r w:rsidR="00435855" w:rsidRPr="003146C9">
        <w:rPr>
          <w:rFonts w:asciiTheme="majorHAnsi" w:hAnsiTheme="majorHAnsi"/>
        </w:rPr>
        <w:t>, formulated</w:t>
      </w:r>
      <w:r w:rsidRPr="003146C9">
        <w:rPr>
          <w:rFonts w:asciiTheme="majorHAnsi" w:hAnsiTheme="majorHAnsi"/>
        </w:rPr>
        <w:t xml:space="preserve"> as follows. </w:t>
      </w:r>
    </w:p>
    <w:p w14:paraId="3B9BFA7F" w14:textId="687D6A9E" w:rsidR="00173DFE" w:rsidRPr="003146C9" w:rsidRDefault="004C4AEE"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During economic recessions, </w:t>
      </w:r>
      <w:r w:rsidR="00FE2F02">
        <w:rPr>
          <w:rFonts w:asciiTheme="majorHAnsi" w:hAnsiTheme="majorHAnsi"/>
        </w:rPr>
        <w:t>the prevalence of depression and</w:t>
      </w:r>
      <w:r w:rsidRPr="003146C9">
        <w:rPr>
          <w:rFonts w:asciiTheme="majorHAnsi" w:hAnsiTheme="majorHAnsi"/>
        </w:rPr>
        <w:t xml:space="preserve"> psychosocial stress</w:t>
      </w:r>
      <w:r w:rsidR="00FE2F02">
        <w:rPr>
          <w:rFonts w:asciiTheme="majorHAnsi" w:hAnsiTheme="majorHAnsi"/>
        </w:rPr>
        <w:t xml:space="preserve"> tends to increase</w:t>
      </w:r>
      <w:r w:rsidRPr="003146C9">
        <w:rPr>
          <w:rFonts w:asciiTheme="majorHAnsi" w:hAnsiTheme="majorHAnsi"/>
        </w:rPr>
        <w:t xml:space="preserve"> </w:t>
      </w:r>
      <w:r w:rsidRPr="003146C9">
        <w:rPr>
          <w:rFonts w:asciiTheme="majorHAnsi" w:hAnsiTheme="majorHAnsi"/>
        </w:rPr>
        <w:fldChar w:fldCharType="begin" w:fldLock="1"/>
      </w:r>
      <w:r w:rsidR="0099084E">
        <w:rPr>
          <w:rFonts w:asciiTheme="majorHAnsi" w:hAnsiTheme="majorHAnsi"/>
        </w:rPr>
        <w:instrText>ADDIN CSL_CITATION {"citationItems":[{"id":"ITEM-1","itemData":{"DOI":"10.1186/s12889-016-2720-y","abstract":"Background: Countries in recession experience high unemployment rates and a decline in living conditions, which, it has been suggested, negatively influences their populations' health. The present review examines the recent evidence of the possible association between economic recessions and mental health outcomes. Methods: Literature review of records identified through Medline, PsycINFO, SciELO, and EBSCO Host. Only original research papers, published between 2004 and 2014, peer-reviewed, non-qualitative research, and reporting on associations between economic factors and proxies of mental health were considered.","author":[{"dropping-particle":"","family":"Frasquilho","given":"Diana","non-dropping-particle":"","parse-names":false,"suffix":""},{"dropping-particle":"","family":"Matos","given":"Margarida Gaspar","non-dropping-particle":"","parse-names":false,"suffix":""},{"dropping-particle":"","family":"Salonna","given":"Ferdinand","non-dropping-particle":"","parse-names":false,"suffix":""},{"dropping-particle":"","family":"Guerreiro","given":"Diogo","non-dropping-particle":"","parse-names":false,"suffix":""},{"dropping-particle":"","family":"Storti","given":"Cláudia C","non-dropping-particle":"","parse-names":false,"suffix":""},{"dropping-particle":"","family":"Gaspar","given":"Tânia","non-dropping-particle":"","parse-names":false,"suffix":""},{"dropping-particle":"","family":"Caldas-De-Almeida","given":"José M","non-dropping-particle":"","parse-names":false,"suffix":""}],"container-title":"BMC Public Health","id":"ITEM-1","issued":{"date-parts":[["2016"]]},"page":"115","title":"Mental health outcomes in times of economic recession: a systematic literature review","type":"article-journal","volume":"16"},"uris":["http://www.mendeley.com/documents/?uuid=dd93f5f2-452a-36ae-aade-98fa79f17c06"]},{"id":"ITEM-2","itemData":{"abstract":"PURPOSE A series of repeated cross-sectional surveys conducted in 2008, 2009, 2011 and 2013 were conducted with the aim of estimating the prevalence of major depression and suicidality as well as of investigating its risk factors. The present report concentrates on the 2013 survey. METHODS A random and representative sample of 2.188 people was telephone interviewed with regard to various socio-economic indicators and the presence of major depression and suicidality, which were assessed with the germane module of the Structured Clinical Interview. RESULTS Findings suggest a rise in 1-month prevalence of major depression (12.3 %) and a decline in prevalence of suicidality (2.8 %). Female gender, residence in rural area, low educational attainment, unemployment and economic hardship were found to increase the odds of suffering from major depression. The influence of economic hardship and unemployment on suicidality was also substantial and independent of major depression. CONCLUSIONS Results stress the imperative need for the design and implementation of social policies and interventions that would offset the dire impact of the sustained recession in Greece.","author":[{"dropping-particle":"","family":"Economou","given":"Marina","non-dropping-particle":"","parse-names":false,"suffix":""},{"dropping-particle":"","family":"Angelopoulos","given":"Elias","non-dropping-particle":"","parse-names":false,"suffix":""},{"dropping-particle":"","family":"Peppou","given":"Lily Evangelia","non-dropping-particle":"","parse-names":false,"suffix":""},{"dropping-particle":"","family":"Souliotis","given":"Kyriakos","non-dropping-particle":"","parse-names":false,"suffix":""},{"dropping-particle":"","family":"Tzavara","given":"Chara","non-dropping-particle":"","parse-names":false,"suffix":""},{"dropping-particle":"","family":"Kontoangelos","given":"Konstantinos","non-dropping-particle":"","parse-names":false,"suffix":""},{"dropping-particle":"","family":"Madianos","given":"Michael","non-dropping-particle":"","parse-names":false,"suffix":""},{"dropping-particle":"","family":"Stefanis","given":"Costas","non-dropping-particle":"","parse-names":false,"suffix":""}],"container-title":"Social Psychiatry and Psychiatric Epidemiology","id":"ITEM-2","issue":"7","issued":{"date-parts":[["2016"]]},"page":"1015-1024","title":"Enduring financial crisis in Greece: prevalence and correlates of major depression and suicidality","type":"article-journal","volume":"51"},"uris":["http://www.mendeley.com/documents/?uuid=8d917952-c91a-393f-be76-f39f2fe7841a"]}],"mendeley":{"formattedCitation":"(Economou et al., 2016; Frasquilho et al., 2016)","plainTextFormattedCitation":"(Economou et al., 2016; Frasquilho et al., 2016)","previouslyFormattedCitation":"(Economou et al., 2016; Frasquilho et al., 2016)"},"properties":{"noteIndex":0},"schema":"https://github.com/citation-style-language/schema/raw/master/csl-citation.json"}</w:instrText>
      </w:r>
      <w:r w:rsidRPr="003146C9">
        <w:rPr>
          <w:rFonts w:asciiTheme="majorHAnsi" w:hAnsiTheme="majorHAnsi"/>
        </w:rPr>
        <w:fldChar w:fldCharType="separate"/>
      </w:r>
      <w:r w:rsidR="0099084E" w:rsidRPr="0099084E">
        <w:rPr>
          <w:rFonts w:asciiTheme="majorHAnsi" w:hAnsiTheme="majorHAnsi"/>
          <w:noProof/>
        </w:rPr>
        <w:t>(Economou et al., 2016; Frasquilho et al., 2016)</w:t>
      </w:r>
      <w:r w:rsidRPr="003146C9">
        <w:rPr>
          <w:rFonts w:asciiTheme="majorHAnsi" w:hAnsiTheme="majorHAnsi"/>
        </w:rPr>
        <w:fldChar w:fldCharType="end"/>
      </w:r>
      <w:r w:rsidR="00952056">
        <w:rPr>
          <w:rFonts w:asciiTheme="majorHAnsi" w:hAnsiTheme="majorHAnsi"/>
        </w:rPr>
        <w:t>, with both</w:t>
      </w:r>
      <w:r w:rsidR="00135234">
        <w:rPr>
          <w:rFonts w:asciiTheme="majorHAnsi" w:hAnsiTheme="majorHAnsi"/>
        </w:rPr>
        <w:t xml:space="preserve"> being </w:t>
      </w:r>
      <w:r w:rsidR="00135234" w:rsidRPr="003146C9">
        <w:rPr>
          <w:rFonts w:asciiTheme="majorHAnsi" w:hAnsiTheme="majorHAnsi"/>
        </w:rPr>
        <w:t>risk factor</w:t>
      </w:r>
      <w:r w:rsidR="00135234">
        <w:rPr>
          <w:rFonts w:asciiTheme="majorHAnsi" w:hAnsiTheme="majorHAnsi"/>
        </w:rPr>
        <w:t>s</w:t>
      </w:r>
      <w:r w:rsidR="00135234" w:rsidRPr="003146C9">
        <w:rPr>
          <w:rFonts w:asciiTheme="majorHAnsi" w:hAnsiTheme="majorHAnsi"/>
        </w:rPr>
        <w:t xml:space="preserve"> for adverse perinatal outcomes</w:t>
      </w:r>
      <w:r w:rsidR="00135234">
        <w:rPr>
          <w:rFonts w:asciiTheme="majorHAnsi" w:hAnsiTheme="majorHAnsi"/>
        </w:rPr>
        <w:t xml:space="preserve"> </w:t>
      </w:r>
      <w:r w:rsidR="00135234">
        <w:rPr>
          <w:rFonts w:asciiTheme="majorHAnsi" w:hAnsiTheme="majorHAnsi"/>
        </w:rPr>
        <w:fldChar w:fldCharType="begin" w:fldLock="1"/>
      </w:r>
      <w:r w:rsidR="009A41BB">
        <w:rPr>
          <w:rFonts w:asciiTheme="majorHAnsi" w:hAnsiTheme="majorHAnsi"/>
        </w:rPr>
        <w:instrText>ADDIN CSL_CITATION {"citationItems":[{"id":"ITEM-1","itemData":{"abstract":"CONTEXT Maternal depressive symptoms during pregnancy have been reported in some, but not all, studies to be associated with an increased risk of preterm birth (PTB), low birth weight (LBW), and intrauterine growth restriction (IUGR). OBJECTIVE To estimate the risk of PTB, LBW, and IUGR associated with antenatal depression. DATA SOURCES AND STUDY SELECTION We searched for English-language and non-English-language articles via the MEDLINE, PsycINFO, CINAHL, Social Work Abstracts, Social Services Abstracts, and Dissertation Abstracts International databases (January 1980 through December 2009). We aimed to include prospective studies reporting data on antenatal depression and at least 1 adverse birth outcome: PTB (&lt;37 weeks' gestation), LBW (&lt;2500 g), or IUGR (&lt;10th percentile for gestational age). Of 862 reviewed studies, 29 US-published and non-US-published studies met the selection criteria. DATA EXTRACTION Information was extracted on study characteristics, antenatal depression measurement, and other biopsychosocial risk factors and was reviewed twice to minimize error. DATA SYNTHESIS Pooled relative risks (RRs) for the effect of antenatal depression on each birth outcome were calculated using random-effects methods. In studies of PTB, LBW, and IUGR that used a categorical depression measure, pooled effect sizes were significantly larger (pooled RR [95% confidence interval] = 1.39 [1.19-1.61], 1.49 [1.25-1.77], and 1.45 [1.05-2.02], respectively) compared with studies that used a continuous depression measure (1.03 [1.00-1.06], 1.04 [0.99-1.09], and 1.02 [1.00-1.04], respectively). The estimates of risk for categorically defined antenatal depression and PTB and LBW remained significant when the trim-and-fill procedure was used to correct for publication bias. The risk of LBW associated with antenatal depression was significantly larger in developing countries (RR = 2.05; 95% confidence interval, 1.43-2.93) compared with the United States (RR = 1.10; 95% confidence interval, 1.01-1.21) or European social democracies (RR = 1.16; 95% confidence interval, 0.92-1.47). Categorically defined antenatal depression tended to be associated with an increased risk of PTB among women of lower socioeconomic status in the United States. CONCLUSIONS Women with depression during pregnancy are at increased risk for PTB and LBW, although the magnitude of the effect varies as a function of depression measurement, country location, and US socioeconomic status. An important…","author":[{"dropping-particle":"","family":"Grote","given":"Nancy K.","non-dropping-particle":"","parse-names":false,"suffix":""},{"dropping-particle":"","family":"Bridge","given":"Jeffrey A.","non-dropping-particle":"","parse-names":false,"suffix":""},{"dropping-particle":"","family":"Gavin","given":"Amelia R.","non-dropping-particle":"","parse-names":false,"suffix":""},{"dropping-particle":"","family":"Melville","given":"Jennifer L.","non-dropping-particle":"","parse-names":false,"suffix":""},{"dropping-particle":"","family":"Iyengar","given":"Satish","non-dropping-particle":"","parse-names":false,"suffix":""},{"dropping-particle":"","family":"Katon","given":"Wayne J.","non-dropping-particle":"","parse-names":false,"suffix":""}],"container-title":"Archives of General Psychiatry","id":"ITEM-1","issue":"10","issued":{"date-parts":[["2010"]]},"page":"1012-1024","title":"A Meta-analysis of Depression During Pregnancy and the Risk of Preterm Birth, Low Birth Weight, and Intrauterine Growth Restriction","type":"article-journal","volume":"67"},"uris":["http://www.mendeley.com/documents/?uuid=2debcd69-dc94-3578-b5d5-cb6b53c8edc4"]}],"mendeley":{"formattedCitation":"(Grote et al., 2010)","plainTextFormattedCitation":"(Grote et al., 2010)","previouslyFormattedCitation":"(Grote et al., 2010)"},"properties":{"noteIndex":0},"schema":"https://github.com/citation-style-language/schema/raw/master/csl-citation.json"}</w:instrText>
      </w:r>
      <w:r w:rsidR="00135234">
        <w:rPr>
          <w:rFonts w:asciiTheme="majorHAnsi" w:hAnsiTheme="majorHAnsi"/>
        </w:rPr>
        <w:fldChar w:fldCharType="separate"/>
      </w:r>
      <w:r w:rsidR="00135234" w:rsidRPr="00135234">
        <w:rPr>
          <w:rFonts w:asciiTheme="majorHAnsi" w:hAnsiTheme="majorHAnsi"/>
          <w:noProof/>
        </w:rPr>
        <w:t>(Grote et al., 2010)</w:t>
      </w:r>
      <w:r w:rsidR="00135234">
        <w:rPr>
          <w:rFonts w:asciiTheme="majorHAnsi" w:hAnsiTheme="majorHAnsi"/>
        </w:rPr>
        <w:fldChar w:fldCharType="end"/>
      </w:r>
      <w:r w:rsidR="00F466DF" w:rsidRPr="003146C9">
        <w:rPr>
          <w:rFonts w:asciiTheme="majorHAnsi" w:hAnsiTheme="majorHAnsi"/>
        </w:rPr>
        <w:t xml:space="preserve">. </w:t>
      </w:r>
      <w:r w:rsidR="00B67F1D">
        <w:rPr>
          <w:rFonts w:asciiTheme="majorHAnsi" w:hAnsiTheme="majorHAnsi"/>
        </w:rPr>
        <w:t xml:space="preserve">Additionally, </w:t>
      </w:r>
      <w:r w:rsidR="00B67F1D">
        <w:rPr>
          <w:rFonts w:asciiTheme="majorHAnsi" w:hAnsiTheme="majorHAnsi"/>
        </w:rPr>
        <w:lastRenderedPageBreak/>
        <w:t>h</w:t>
      </w:r>
      <w:r w:rsidRPr="003146C9">
        <w:rPr>
          <w:rFonts w:asciiTheme="majorHAnsi" w:hAnsiTheme="majorHAnsi"/>
        </w:rPr>
        <w:t>ousehold</w:t>
      </w:r>
      <w:r w:rsidR="00B67F1D">
        <w:rPr>
          <w:rFonts w:asciiTheme="majorHAnsi" w:hAnsiTheme="majorHAnsi"/>
        </w:rPr>
        <w:t xml:space="preserve"> </w:t>
      </w:r>
      <w:r w:rsidR="00AD0051">
        <w:rPr>
          <w:rFonts w:asciiTheme="majorHAnsi" w:hAnsiTheme="majorHAnsi"/>
        </w:rPr>
        <w:t>financial</w:t>
      </w:r>
      <w:r w:rsidR="00B67F1D">
        <w:rPr>
          <w:rFonts w:asciiTheme="majorHAnsi" w:hAnsiTheme="majorHAnsi"/>
        </w:rPr>
        <w:t xml:space="preserve"> distress</w:t>
      </w:r>
      <w:r w:rsidRPr="003146C9">
        <w:rPr>
          <w:rFonts w:asciiTheme="majorHAnsi" w:hAnsiTheme="majorHAnsi"/>
        </w:rPr>
        <w:t xml:space="preserve"> </w:t>
      </w:r>
      <w:r w:rsidR="00AD0051">
        <w:rPr>
          <w:rFonts w:asciiTheme="majorHAnsi" w:hAnsiTheme="majorHAnsi"/>
        </w:rPr>
        <w:t>may</w:t>
      </w:r>
      <w:r w:rsidR="00AD0051" w:rsidRPr="003146C9">
        <w:rPr>
          <w:rFonts w:asciiTheme="majorHAnsi" w:hAnsiTheme="majorHAnsi"/>
        </w:rPr>
        <w:t xml:space="preserve"> </w:t>
      </w:r>
      <w:r w:rsidR="00B67F1D">
        <w:rPr>
          <w:rFonts w:asciiTheme="majorHAnsi" w:hAnsiTheme="majorHAnsi"/>
        </w:rPr>
        <w:t>impede</w:t>
      </w:r>
      <w:r w:rsidR="00B67F1D" w:rsidRPr="003146C9">
        <w:rPr>
          <w:rFonts w:asciiTheme="majorHAnsi" w:hAnsiTheme="majorHAnsi"/>
        </w:rPr>
        <w:t xml:space="preserve"> </w:t>
      </w:r>
      <w:r w:rsidRPr="003146C9">
        <w:rPr>
          <w:rFonts w:asciiTheme="majorHAnsi" w:hAnsiTheme="majorHAnsi"/>
        </w:rPr>
        <w:t xml:space="preserve">access to nutritious food </w:t>
      </w:r>
      <w:r w:rsidRPr="003146C9">
        <w:rPr>
          <w:rFonts w:asciiTheme="majorHAnsi" w:hAnsiTheme="majorHAnsi"/>
        </w:rPr>
        <w:fldChar w:fldCharType="begin" w:fldLock="1"/>
      </w:r>
      <w:r w:rsidR="00203E53">
        <w:rPr>
          <w:rFonts w:asciiTheme="majorHAnsi" w:hAnsiTheme="majorHAnsi"/>
        </w:rPr>
        <w:instrText>ADDIN CSL_CITATION {"citationItems":[{"id":"ITEM-1","itemData":{"abstract":"A global economic and financial crisis is engulfing the developing world, coming on top of high food and fuel prices. This paper assesses the impact of the crises on food consumption, nutrition, and health. Several methods were applied, including risk analysis using the cost of the food basket, assessment surveys, simulations, regression analysis using a food consumption score (FCS), reflecting diet frequency and diversity, and a review of the impact of such dietary changes on nutritional status and health. The cost of the food basket increased in several countries, forcing households to reduce quality and quantity of food consumed. The FCS, which is a measure of diet diversity, is negatively correlated with food prices. Simulations show that energy consumption declined during 2006–2010 in nearly all developing regions, resulting potentially in an additional 457 million people (of 4.5 billion) at risk of being hungry and many more unable to afford the dietary quality required to perform, develop, and grow well. As a result of the crises, large numbers of vulnerable households have reduced the quality and quantity of foods they consume and are at risk of increased malnutrition. Population groups most affected are those with the highest requirements, including young children, pregnant and lactating women, and the chronically ill (particularly people with HIV/AIDS and tuberculosis). Because undernutrition during the first 2 y of life has life-long consequences, even short-term price rises will have long-term effects. Thus, measures to mitigate the impact of the crises are urgently required.","author":[{"dropping-particle":"","family":"Brinkman","given":"Henk-Jan","non-dropping-particle":"","parse-names":false,"suffix":""},{"dropping-particle":"","family":"Pee","given":"Saskia","non-dropping-particle":"De","parse-names":false,"suffix":""},{"dropping-particle":"","family":"Sanogo","given":"Issa","non-dropping-particle":"","parse-names":false,"suffix":""},{"dropping-particle":"","family":"Subran","given":"Ludovic","non-dropping-particle":"","parse-names":false,"suffix":""},{"dropping-particle":"","family":"Bloem","given":"Martin W","non-dropping-particle":"","parse-names":false,"suffix":""}],"container-title":"Journal of Nutrition","id":"ITEM-1","issued":{"date-parts":[["2010"]]},"page":"153-161","title":"High Food Prices and the Global Financial Crisis Have Reduced Access to Nutritious Food and Worsened Nutritional Status and Health","type":"article-journal","volume":"140"},"uris":["http://www.mendeley.com/documents/?uuid=e94b1f39-efe4-3363-be0c-d22ae4f05a06"]},{"id":"ITEM-2","itemData":{"abstract":"Valid assessment of household food security is important, particularly in rapidly changing circum-stances such as the economic crisis that struck Indonesia in 1998. The Cornell-Radimer tool for measuring household food security has now been used in several social and economic settings. An adaptation of this tool was used in the context of the economic crisis of Java, Indonesia in June-August 1998 in a survey of 1423 mothers with children Ͻ 5 y old. Qualitative and quantitative data contributed to understanding food insecurity and provided evidence for some aspects of validity. The data showed substantial household food insecurity with 94.2% of households found to be uncertain or insecure about their food situation in the previous year. Of respondents, 11% reported losing weight in the previous year because of lack of food. Food security in Java was undoubtedly compromised by the economic crisis. These results suggest, on the basis of qualitative and quantitative under-standings of food insecurity, that this tool provided a useful measure of the situation in Java in 1998. From this study and others done recently, such a tool or ones constructed using a similar approach have been found to be useful in various settings in which there is a need to understand and identify household food insecurity for purposes of estimating and monitoring prevalence and targeting of policies and programs. Further research to validate this approach in various settings is warranted.","author":[{"dropping-particle":"","family":"Studdert","given":"Lisa J","non-dropping-particle":"","parse-names":false,"suffix":""},{"dropping-particle":"","family":"Frongillo","given":"Edward A","non-dropping-particle":"","parse-names":false,"suffix":""},{"dropping-particle":"","family":"Valois","given":"Pascale","non-dropping-particle":"","parse-names":false,"suffix":""}],"container-title":"Journal of Nutrition","id":"ITEM-2","issued":{"date-parts":[["2001"]]},"page":"2685-2691","title":"Community and International Nutrition Household Food Insecurity Was Prevalent in Java during Indonesia's Economic Crisis 1","type":"article-journal","volume":"131"},"uris":["http://www.mendeley.com/documents/?uuid=f1e4929d-b2be-35cf-8c44-ae354de2fe37"]}],"mendeley":{"formattedCitation":"(Brinkman et al., 2010; Studdert et al., 2001)","plainTextFormattedCitation":"(Brinkman et al., 2010; Studdert et al., 2001)","previouslyFormattedCitation":"(Brinkman et al., 2010; Studdert et al., 2001)"},"properties":{"noteIndex":0},"schema":"https://github.com/citation-style-language/schema/raw/master/csl-citation.json"}</w:instrText>
      </w:r>
      <w:r w:rsidRPr="003146C9">
        <w:rPr>
          <w:rFonts w:asciiTheme="majorHAnsi" w:hAnsiTheme="majorHAnsi"/>
        </w:rPr>
        <w:fldChar w:fldCharType="separate"/>
      </w:r>
      <w:r w:rsidR="00FC5938" w:rsidRPr="00FC5938">
        <w:rPr>
          <w:rFonts w:asciiTheme="majorHAnsi" w:hAnsiTheme="majorHAnsi"/>
          <w:noProof/>
        </w:rPr>
        <w:t>(Brinkman et al., 2010; Studdert et al., 2001)</w:t>
      </w:r>
      <w:r w:rsidRPr="003146C9">
        <w:rPr>
          <w:rFonts w:asciiTheme="majorHAnsi" w:hAnsiTheme="majorHAnsi"/>
        </w:rPr>
        <w:fldChar w:fldCharType="end"/>
      </w:r>
      <w:r w:rsidRPr="003146C9">
        <w:rPr>
          <w:rFonts w:asciiTheme="majorHAnsi" w:hAnsiTheme="majorHAnsi"/>
        </w:rPr>
        <w:t xml:space="preserve">. </w:t>
      </w:r>
      <w:r w:rsidR="00AD0051">
        <w:rPr>
          <w:rFonts w:asciiTheme="majorHAnsi" w:hAnsiTheme="majorHAnsi"/>
        </w:rPr>
        <w:t>Increased level</w:t>
      </w:r>
      <w:r w:rsidR="00952056">
        <w:rPr>
          <w:rFonts w:asciiTheme="majorHAnsi" w:hAnsiTheme="majorHAnsi"/>
        </w:rPr>
        <w:t>s</w:t>
      </w:r>
      <w:r w:rsidR="00AD0051">
        <w:rPr>
          <w:rFonts w:asciiTheme="majorHAnsi" w:hAnsiTheme="majorHAnsi"/>
        </w:rPr>
        <w:t xml:space="preserve"> of</w:t>
      </w:r>
      <w:r w:rsidRPr="003146C9">
        <w:rPr>
          <w:rFonts w:asciiTheme="majorHAnsi" w:hAnsiTheme="majorHAnsi"/>
        </w:rPr>
        <w:t xml:space="preserve"> maternal stress</w:t>
      </w:r>
      <w:r w:rsidR="00AD0051">
        <w:rPr>
          <w:rFonts w:asciiTheme="majorHAnsi" w:hAnsiTheme="majorHAnsi"/>
        </w:rPr>
        <w:t xml:space="preserve"> and poor maternal nutrition</w:t>
      </w:r>
      <w:r w:rsidRPr="003146C9">
        <w:rPr>
          <w:rFonts w:asciiTheme="majorHAnsi" w:hAnsiTheme="majorHAnsi"/>
        </w:rPr>
        <w:t xml:space="preserve"> during pregnancy </w:t>
      </w:r>
      <w:r w:rsidR="00AD0051">
        <w:rPr>
          <w:rFonts w:asciiTheme="majorHAnsi" w:hAnsiTheme="majorHAnsi"/>
        </w:rPr>
        <w:t>may</w:t>
      </w:r>
      <w:r w:rsidR="00AD0051" w:rsidRPr="003146C9">
        <w:rPr>
          <w:rFonts w:asciiTheme="majorHAnsi" w:hAnsiTheme="majorHAnsi"/>
        </w:rPr>
        <w:t xml:space="preserve"> </w:t>
      </w:r>
      <w:r w:rsidR="00AD0051">
        <w:rPr>
          <w:rFonts w:asciiTheme="majorHAnsi" w:hAnsiTheme="majorHAnsi"/>
        </w:rPr>
        <w:t>adversely affect</w:t>
      </w:r>
      <w:r w:rsidR="00AD0051" w:rsidRPr="003146C9">
        <w:rPr>
          <w:rFonts w:asciiTheme="majorHAnsi" w:hAnsiTheme="majorHAnsi"/>
        </w:rPr>
        <w:t xml:space="preserve"> </w:t>
      </w:r>
      <w:r w:rsidRPr="003146C9">
        <w:rPr>
          <w:rFonts w:asciiTheme="majorHAnsi" w:hAnsiTheme="majorHAnsi"/>
        </w:rPr>
        <w:t>gestational length, and intrauterine growth</w:t>
      </w:r>
      <w:r w:rsidR="00AD0051">
        <w:rPr>
          <w:rFonts w:asciiTheme="majorHAnsi" w:hAnsiTheme="majorHAnsi"/>
        </w:rPr>
        <w:t xml:space="preserve"> respectively</w:t>
      </w:r>
      <w:r w:rsidRPr="003146C9">
        <w:rPr>
          <w:rFonts w:asciiTheme="majorHAnsi" w:hAnsiTheme="majorHAnsi"/>
        </w:rPr>
        <w:t xml:space="preserve"> </w:t>
      </w:r>
      <w:r w:rsidRPr="003146C9">
        <w:rPr>
          <w:rFonts w:asciiTheme="majorHAnsi" w:hAnsiTheme="majorHAnsi"/>
        </w:rPr>
        <w:fldChar w:fldCharType="begin" w:fldLock="1"/>
      </w:r>
      <w:r w:rsidR="005C37B9">
        <w:rPr>
          <w:rFonts w:asciiTheme="majorHAnsi" w:hAnsiTheme="majorHAnsi"/>
        </w:rPr>
        <w:instrText>ADDIN CSL_CITATION {"citationItems":[{"id":"ITEM-1","itemData":{"abstract":"Low birth weight (LBW) is one of the main predictors of infant mortality. The global incidence of LBW is around 17%, although estimates vary from 19% in the developing countries (countries where it is an important public health problem) to 5-7% in the developed countries. The incidence in Spain in the decade 1980-1989 was about 5.7%. LBW is generally associated with situations in which uterine malnutrition is produced due to alterations in placental circulation. There are many known risk factors, the most important of which are socio-economic factors, medical risks before or during gestation and maternal lifestyles. However, although interventions exist to prevent many of these factors before and during pregnancy, the incidence of LBW has not decreased.","author":[{"dropping-particle":"","family":"Bernabé","given":"Javier Valero","non-dropping-particle":"","parse-names":false,"suffix":""},{"dropping-particle":"","family":"Soriano","given":"Trinidad","non-dropping-particle":"","parse-names":false,"suffix":""},{"dropping-particle":"","family":"Albaladejo","given":"Romana","non-dropping-particle":"","parse-names":false,"suffix":""},{"dropping-particle":"","family":"Juarranz","given":"Margarita","non-dropping-particle":"","parse-names":false,"suffix":""},{"dropping-particle":"","family":"Calle","given":"Marı́a Elisa","non-dropping-particle":"","parse-names":false,"suffix":""},{"dropping-particle":"","family":"Martı́nez","given":"David","non-dropping-particle":"","parse-names":false,"suffix":""},{"dropping-particle":"","family":"Domı́nguez-Rojas","given":"Vicente","non-dropping-particle":"","parse-names":false,"suffix":""}],"container-title":"European Journal of Obstetrics &amp; Gynecology and Reproductive Biology","id":"ITEM-1","issue":"1","issued":{"date-parts":[["2004"]]},"page":"3-15","title":"Risk factors for low birth weight: a review","type":"article-journal","volume":"116"},"uris":["http://www.mendeley.com/documents/?uuid=d5aa65a2-9b33-3fd7-b53b-f260c023ee89"]},{"id":"ITEM-2","itemData":{"abstract":"JSTOR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support@jstor.org.","author":[{"dropping-particle":"","family":"Hedegaard","given":"Morten","non-dropping-particle":"","parse-names":false,"suffix":""},{"dropping-particle":"","family":"Brink Henriksen","given":"Tine","non-dropping-particle":"","parse-names":false,"suffix":""},{"dropping-particle":"","family":"Jørgen Secher","given":"Niels","non-dropping-particle":"","parse-names":false,"suffix":""}],"container-title":"Epidemiology","id":"ITEM-2","issue":"4","issued":{"date-parts":[["1996"]]},"page":"339-345","title":"Do Stressful Life Events Affect Duration of Gestation and Risk of Preterm Delivery?","type":"article-journal","volume":"7"},"uris":["http://www.mendeley.com/documents/?uuid=2fa9589d-2854-3988-bbec-fd0683ce4809"]}],"mendeley":{"formattedCitation":"(Bernabé et al., 2004; Hedegaard et al., 1996)","plainTextFormattedCitation":"(Bernabé et al., 2004; Hedegaard et al., 1996)","previouslyFormattedCitation":"(Bernabé et al., 2004; Hedegaard et al., 1996)"},"properties":{"noteIndex":0},"schema":"https://github.com/citation-style-language/schema/raw/master/csl-citation.json"}</w:instrText>
      </w:r>
      <w:r w:rsidRPr="003146C9">
        <w:rPr>
          <w:rFonts w:asciiTheme="majorHAnsi" w:hAnsiTheme="majorHAnsi"/>
        </w:rPr>
        <w:fldChar w:fldCharType="separate"/>
      </w:r>
      <w:r w:rsidR="00AD0051" w:rsidRPr="00AD0051">
        <w:rPr>
          <w:rFonts w:asciiTheme="majorHAnsi" w:hAnsiTheme="majorHAnsi"/>
          <w:noProof/>
        </w:rPr>
        <w:t>(Bernabé et al., 2004; Hedegaard et al., 1996)</w:t>
      </w:r>
      <w:r w:rsidRPr="003146C9">
        <w:rPr>
          <w:rFonts w:asciiTheme="majorHAnsi" w:hAnsiTheme="majorHAnsi"/>
        </w:rPr>
        <w:fldChar w:fldCharType="end"/>
      </w:r>
      <w:r w:rsidR="00B67F1D">
        <w:rPr>
          <w:rFonts w:asciiTheme="majorHAnsi" w:hAnsiTheme="majorHAnsi"/>
        </w:rPr>
        <w:t xml:space="preserve">, </w:t>
      </w:r>
      <w:r w:rsidR="00AD0051">
        <w:rPr>
          <w:rFonts w:asciiTheme="majorHAnsi" w:hAnsiTheme="majorHAnsi"/>
        </w:rPr>
        <w:t xml:space="preserve">both of </w:t>
      </w:r>
      <w:r w:rsidR="00B67F1D">
        <w:rPr>
          <w:rFonts w:asciiTheme="majorHAnsi" w:hAnsiTheme="majorHAnsi"/>
        </w:rPr>
        <w:t>which</w:t>
      </w:r>
      <w:r w:rsidR="00952056">
        <w:rPr>
          <w:rFonts w:asciiTheme="majorHAnsi" w:hAnsiTheme="majorHAnsi"/>
        </w:rPr>
        <w:t>,</w:t>
      </w:r>
      <w:r w:rsidR="00B67F1D">
        <w:rPr>
          <w:rFonts w:asciiTheme="majorHAnsi" w:hAnsiTheme="majorHAnsi"/>
        </w:rPr>
        <w:t xml:space="preserve"> in turn</w:t>
      </w:r>
      <w:r w:rsidR="00952056">
        <w:rPr>
          <w:rFonts w:asciiTheme="majorHAnsi" w:hAnsiTheme="majorHAnsi"/>
        </w:rPr>
        <w:t>,</w:t>
      </w:r>
      <w:r w:rsidR="00AD0051">
        <w:rPr>
          <w:rFonts w:asciiTheme="majorHAnsi" w:hAnsiTheme="majorHAnsi"/>
        </w:rPr>
        <w:t xml:space="preserve"> </w:t>
      </w:r>
      <w:r w:rsidR="00B67F1D">
        <w:rPr>
          <w:rFonts w:asciiTheme="majorHAnsi" w:hAnsiTheme="majorHAnsi"/>
        </w:rPr>
        <w:t>influence</w:t>
      </w:r>
      <w:r w:rsidRPr="003146C9">
        <w:rPr>
          <w:rFonts w:asciiTheme="majorHAnsi" w:hAnsiTheme="majorHAnsi"/>
        </w:rPr>
        <w:t xml:space="preserve"> </w:t>
      </w:r>
      <w:r w:rsidR="000E1A7C" w:rsidRPr="003146C9">
        <w:rPr>
          <w:rFonts w:asciiTheme="majorHAnsi" w:hAnsiTheme="majorHAnsi"/>
        </w:rPr>
        <w:t xml:space="preserve">birth </w:t>
      </w:r>
      <w:r w:rsidR="003B11A8" w:rsidRPr="003146C9">
        <w:rPr>
          <w:rFonts w:asciiTheme="majorHAnsi" w:hAnsiTheme="majorHAnsi"/>
        </w:rPr>
        <w:t>outcomes</w:t>
      </w:r>
      <w:r w:rsidR="002F5E0F" w:rsidRPr="003146C9">
        <w:rPr>
          <w:rFonts w:asciiTheme="majorHAnsi" w:hAnsiTheme="majorHAnsi"/>
        </w:rPr>
        <w:t xml:space="preserve"> </w:t>
      </w:r>
      <w:r w:rsidR="002F5E0F" w:rsidRPr="003146C9">
        <w:rPr>
          <w:rFonts w:asciiTheme="majorHAnsi" w:hAnsiTheme="majorHAnsi"/>
        </w:rPr>
        <w:fldChar w:fldCharType="begin" w:fldLock="1"/>
      </w:r>
      <w:r w:rsidR="00AC7646" w:rsidRPr="003146C9">
        <w:rPr>
          <w:rFonts w:asciiTheme="majorHAnsi" w:hAnsiTheme="majorHAnsi"/>
        </w:rPr>
        <w:instrText>ADDIN CSL_CITATION {"citationItems":[{"id":"ITEM-1","itemData":{"author":[{"dropping-particle":"","family":"Kramer","given":"M.S.","non-dropping-particle":"","parse-names":false,"suffix":""}],"container-title":"Bulletin of the World Health Organization","id":"ITEM-1","issue":"5","issued":{"date-parts":[["1987"]]},"page":"663-737","title":"Determinants of low birth weight: methodological assessment and meta-analysis.","type":"article-journal","volume":"65"},"uris":["http://www.mendeley.com/documents/?uuid=6a37e876-d6a3-3b37-9975-a628efb15a23"]}],"mendeley":{"formattedCitation":"(Kramer, 1987)","plainTextFormattedCitation":"(Kramer, 1987)","previouslyFormattedCitation":"(Kramer, 1987)"},"properties":{"noteIndex":0},"schema":"https://github.com/citation-style-language/schema/raw/master/csl-citation.json"}</w:instrText>
      </w:r>
      <w:r w:rsidR="002F5E0F" w:rsidRPr="003146C9">
        <w:rPr>
          <w:rFonts w:asciiTheme="majorHAnsi" w:hAnsiTheme="majorHAnsi"/>
        </w:rPr>
        <w:fldChar w:fldCharType="separate"/>
      </w:r>
      <w:r w:rsidR="00AC7646" w:rsidRPr="003146C9">
        <w:rPr>
          <w:rFonts w:asciiTheme="majorHAnsi" w:hAnsiTheme="majorHAnsi"/>
          <w:noProof/>
        </w:rPr>
        <w:t>(Kramer, 1987)</w:t>
      </w:r>
      <w:r w:rsidR="002F5E0F" w:rsidRPr="003146C9">
        <w:rPr>
          <w:rFonts w:asciiTheme="majorHAnsi" w:hAnsiTheme="majorHAnsi"/>
        </w:rPr>
        <w:fldChar w:fldCharType="end"/>
      </w:r>
      <w:r w:rsidR="00B67F1D">
        <w:rPr>
          <w:rFonts w:asciiTheme="majorHAnsi" w:hAnsiTheme="majorHAnsi"/>
        </w:rPr>
        <w:t>.</w:t>
      </w:r>
      <w:r w:rsidRPr="003146C9">
        <w:rPr>
          <w:rFonts w:asciiTheme="majorHAnsi" w:hAnsiTheme="majorHAnsi"/>
        </w:rPr>
        <w:t xml:space="preserve"> </w:t>
      </w:r>
      <w:r w:rsidR="007E36C2" w:rsidRPr="003146C9">
        <w:rPr>
          <w:rFonts w:asciiTheme="majorHAnsi" w:hAnsiTheme="majorHAnsi"/>
        </w:rPr>
        <w:t>On th</w:t>
      </w:r>
      <w:r w:rsidR="00952056">
        <w:rPr>
          <w:rFonts w:asciiTheme="majorHAnsi" w:hAnsiTheme="majorHAnsi"/>
        </w:rPr>
        <w:t>is</w:t>
      </w:r>
      <w:r w:rsidR="007E36C2" w:rsidRPr="003146C9">
        <w:rPr>
          <w:rFonts w:asciiTheme="majorHAnsi" w:hAnsiTheme="majorHAnsi"/>
        </w:rPr>
        <w:t xml:space="preserve"> basis</w:t>
      </w:r>
      <w:r w:rsidR="00D163B7" w:rsidRPr="003146C9">
        <w:rPr>
          <w:rFonts w:asciiTheme="majorHAnsi" w:hAnsiTheme="majorHAnsi"/>
        </w:rPr>
        <w:t>,</w:t>
      </w:r>
      <w:r w:rsidR="007E36C2" w:rsidRPr="003146C9">
        <w:rPr>
          <w:rFonts w:asciiTheme="majorHAnsi" w:hAnsiTheme="majorHAnsi"/>
        </w:rPr>
        <w:t xml:space="preserve"> we formulate </w:t>
      </w:r>
      <w:r w:rsidR="0051741B" w:rsidRPr="003146C9">
        <w:rPr>
          <w:rFonts w:asciiTheme="majorHAnsi" w:hAnsiTheme="majorHAnsi"/>
        </w:rPr>
        <w:t xml:space="preserve">our </w:t>
      </w:r>
      <w:r w:rsidR="00EC7676" w:rsidRPr="003146C9">
        <w:rPr>
          <w:rFonts w:asciiTheme="majorHAnsi" w:hAnsiTheme="majorHAnsi"/>
        </w:rPr>
        <w:t>first</w:t>
      </w:r>
      <w:r w:rsidR="007E36C2" w:rsidRPr="003146C9">
        <w:rPr>
          <w:rFonts w:asciiTheme="majorHAnsi" w:hAnsiTheme="majorHAnsi"/>
        </w:rPr>
        <w:t xml:space="preserve"> hypothesis:</w:t>
      </w:r>
    </w:p>
    <w:p w14:paraId="760DCB3A" w14:textId="51500B32" w:rsidR="006B20E3" w:rsidRPr="003146C9" w:rsidRDefault="00250B00" w:rsidP="008C5439">
      <w:pPr>
        <w:tabs>
          <w:tab w:val="left" w:pos="7371"/>
        </w:tabs>
        <w:spacing w:line="360" w:lineRule="auto"/>
        <w:jc w:val="both"/>
        <w:rPr>
          <w:rFonts w:asciiTheme="majorHAnsi" w:hAnsiTheme="majorHAnsi"/>
        </w:rPr>
      </w:pPr>
      <w:r w:rsidRPr="003146C9">
        <w:rPr>
          <w:rFonts w:asciiTheme="majorHAnsi" w:hAnsiTheme="majorHAnsi"/>
          <w:b/>
        </w:rPr>
        <w:t>Hypothesis 1:</w:t>
      </w:r>
      <w:r w:rsidR="00D22181" w:rsidRPr="003146C9">
        <w:rPr>
          <w:rFonts w:asciiTheme="majorHAnsi" w:hAnsiTheme="majorHAnsi"/>
        </w:rPr>
        <w:t xml:space="preserve"> </w:t>
      </w:r>
      <w:r w:rsidR="00390E00" w:rsidRPr="003146C9">
        <w:rPr>
          <w:rFonts w:asciiTheme="majorHAnsi" w:hAnsiTheme="majorHAnsi"/>
        </w:rPr>
        <w:t>Birth</w:t>
      </w:r>
      <w:r w:rsidR="00D22181" w:rsidRPr="003146C9">
        <w:rPr>
          <w:rFonts w:asciiTheme="majorHAnsi" w:hAnsiTheme="majorHAnsi"/>
        </w:rPr>
        <w:t xml:space="preserve"> </w:t>
      </w:r>
      <w:r w:rsidR="00390E00" w:rsidRPr="003146C9">
        <w:rPr>
          <w:rFonts w:asciiTheme="majorHAnsi" w:hAnsiTheme="majorHAnsi"/>
        </w:rPr>
        <w:t>outcomes</w:t>
      </w:r>
      <w:r w:rsidR="00D22181" w:rsidRPr="003146C9">
        <w:rPr>
          <w:rFonts w:asciiTheme="majorHAnsi" w:hAnsiTheme="majorHAnsi"/>
        </w:rPr>
        <w:t xml:space="preserve"> are</w:t>
      </w:r>
      <w:r w:rsidRPr="003146C9">
        <w:rPr>
          <w:rFonts w:asciiTheme="majorHAnsi" w:hAnsiTheme="majorHAnsi"/>
        </w:rPr>
        <w:t xml:space="preserve"> sensitive to business cycle fluctuations</w:t>
      </w:r>
      <w:r w:rsidR="00807C6E" w:rsidRPr="003146C9">
        <w:rPr>
          <w:rFonts w:asciiTheme="majorHAnsi" w:hAnsiTheme="majorHAnsi"/>
        </w:rPr>
        <w:t xml:space="preserve"> </w:t>
      </w:r>
      <w:r w:rsidR="00622C7C" w:rsidRPr="003146C9">
        <w:rPr>
          <w:rFonts w:asciiTheme="majorHAnsi" w:hAnsiTheme="majorHAnsi"/>
        </w:rPr>
        <w:t>during pregnancy</w:t>
      </w:r>
      <w:r w:rsidRPr="003146C9">
        <w:rPr>
          <w:rFonts w:asciiTheme="majorHAnsi" w:hAnsiTheme="majorHAnsi"/>
        </w:rPr>
        <w:t xml:space="preserve">, and the relationship </w:t>
      </w:r>
      <w:r w:rsidR="00B018A3" w:rsidRPr="003146C9">
        <w:rPr>
          <w:rFonts w:asciiTheme="majorHAnsi" w:hAnsiTheme="majorHAnsi"/>
        </w:rPr>
        <w:t>varies depending on the stage of gestation.</w:t>
      </w:r>
      <w:r w:rsidR="00713BE9" w:rsidRPr="003146C9">
        <w:rPr>
          <w:rFonts w:asciiTheme="majorHAnsi" w:hAnsiTheme="majorHAnsi"/>
        </w:rPr>
        <w:t xml:space="preserve"> </w:t>
      </w:r>
    </w:p>
    <w:p w14:paraId="64ECA96E" w14:textId="07E24662" w:rsidR="000F5766" w:rsidRPr="003146C9" w:rsidRDefault="00E00F98" w:rsidP="008C5439">
      <w:pPr>
        <w:tabs>
          <w:tab w:val="left" w:pos="7371"/>
        </w:tabs>
        <w:spacing w:line="360" w:lineRule="auto"/>
        <w:ind w:firstLine="720"/>
        <w:jc w:val="both"/>
        <w:rPr>
          <w:rFonts w:asciiTheme="majorHAnsi" w:hAnsiTheme="majorHAnsi"/>
        </w:rPr>
      </w:pPr>
      <w:r w:rsidRPr="003146C9">
        <w:rPr>
          <w:rFonts w:asciiTheme="majorHAnsi" w:hAnsiTheme="majorHAnsi"/>
        </w:rPr>
        <w:t>During</w:t>
      </w:r>
      <w:r w:rsidR="00D02F01" w:rsidRPr="003146C9">
        <w:rPr>
          <w:rFonts w:asciiTheme="majorHAnsi" w:hAnsiTheme="majorHAnsi"/>
        </w:rPr>
        <w:t xml:space="preserve"> economic recession</w:t>
      </w:r>
      <w:r w:rsidR="004632B3">
        <w:rPr>
          <w:rFonts w:asciiTheme="majorHAnsi" w:hAnsiTheme="majorHAnsi"/>
        </w:rPr>
        <w:t>s</w:t>
      </w:r>
      <w:r w:rsidR="00D02F01" w:rsidRPr="003146C9">
        <w:rPr>
          <w:rFonts w:asciiTheme="majorHAnsi" w:hAnsiTheme="majorHAnsi"/>
        </w:rPr>
        <w:t xml:space="preserve">, low-SES </w:t>
      </w:r>
      <w:r w:rsidR="00A076ED">
        <w:rPr>
          <w:rFonts w:asciiTheme="majorHAnsi" w:hAnsiTheme="majorHAnsi"/>
        </w:rPr>
        <w:t>households</w:t>
      </w:r>
      <w:r w:rsidR="00A076ED" w:rsidRPr="003146C9">
        <w:rPr>
          <w:rFonts w:asciiTheme="majorHAnsi" w:hAnsiTheme="majorHAnsi"/>
        </w:rPr>
        <w:t xml:space="preserve"> </w:t>
      </w:r>
      <w:r w:rsidR="00D02F01" w:rsidRPr="003146C9">
        <w:rPr>
          <w:rFonts w:asciiTheme="majorHAnsi" w:hAnsiTheme="majorHAnsi"/>
        </w:rPr>
        <w:t xml:space="preserve">are more likely to </w:t>
      </w:r>
      <w:r w:rsidR="00A076ED" w:rsidRPr="003146C9">
        <w:rPr>
          <w:rFonts w:asciiTheme="majorHAnsi" w:hAnsiTheme="majorHAnsi"/>
        </w:rPr>
        <w:t xml:space="preserve">compromise food quality and </w:t>
      </w:r>
      <w:proofErr w:type="spellStart"/>
      <w:r w:rsidR="00A076ED" w:rsidRPr="003146C9">
        <w:rPr>
          <w:rFonts w:asciiTheme="majorHAnsi" w:hAnsiTheme="majorHAnsi"/>
        </w:rPr>
        <w:t>quantit</w:t>
      </w:r>
      <w:proofErr w:type="spellEnd"/>
      <w:r w:rsidR="00A076ED">
        <w:rPr>
          <w:rFonts w:asciiTheme="majorHAnsi" w:hAnsiTheme="majorHAnsi"/>
          <w:lang w:val="en-US"/>
        </w:rPr>
        <w:t>y</w:t>
      </w:r>
      <w:r w:rsidR="00A076ED">
        <w:rPr>
          <w:rFonts w:asciiTheme="majorHAnsi" w:hAnsiTheme="majorHAnsi"/>
        </w:rPr>
        <w:t xml:space="preserve"> due to financial hardship</w:t>
      </w:r>
      <w:r w:rsidR="00A076ED" w:rsidRPr="003146C9">
        <w:rPr>
          <w:rFonts w:asciiTheme="majorHAnsi" w:hAnsiTheme="majorHAnsi"/>
        </w:rPr>
        <w:t xml:space="preserve"> </w:t>
      </w:r>
      <w:r w:rsidR="00A076ED" w:rsidRPr="003146C9">
        <w:rPr>
          <w:rFonts w:asciiTheme="majorHAnsi" w:hAnsiTheme="majorHAnsi"/>
        </w:rPr>
        <w:fldChar w:fldCharType="begin" w:fldLock="1"/>
      </w:r>
      <w:r w:rsidR="00A076ED" w:rsidRPr="003146C9">
        <w:rPr>
          <w:rFonts w:asciiTheme="majorHAnsi" w:hAnsiTheme="majorHAnsi"/>
        </w:rPr>
        <w:instrText>ADDIN CSL_CITATION {"citationItems":[{"id":"ITEM-1","itemData":{"DOI":"10.1093/pubmed/fdx144","abstract":"Background There is lack of evidence about the likely impact of the economic crisis on dietary habits in Western societies. We aimed to assess dietary modifications that possibly occurred during the recession and to investigate major socioeconomic factors associated with such modifications. Methods Cross-sectional analysis on 1829 subjects from the general population recruited in the larger INHES study (n = 9319) a telephone-based survey on nutrition and health conducted in Italy from 2010 to 2013. Association of socioeconomic (education, household income, occupation) with self-reported impact of the economic crisis on dietary habits was tested by multivariable logistic regression analysis. Results Low-educated subjects (OR = 2.30; 95% CI: 1.39-3.80), those with poor income (OR = 5.71; 95% CI: 3.68-8.85), and unemployed (OR = 3.93; 95% CI: 1.62-9.56) had higher odds of reporting undesirable dietary changes due to recession. Adherence to the Mediterranean diet was lower in subjects reporting a negative impact of the crisis on diet as compared to those declaring no effect, whereas the quality of grocery items was higher in the latter. Conclusions Undesirable dietary changes due to the economic crisis were mainly reported by lower socioeconomic groups. Subjects perceiving a negative impact of the recession on their diet also showed a lower adherence to Mediterranean diet and reduced quality of grocery products.","author":[{"dropping-particle":"","family":"Bonaccio","given":"Marialaura","non-dropping-particle":"","parse-names":false,"suffix":""},{"dropping-particle":"","family":"Castelnuovo","given":"Augusto","non-dropping-particle":"Di","parse-names":false,"suffix":""},{"dropping-particle":"","family":"Bonanni","given":"Americo","non-dropping-particle":"","parse-names":false,"suffix":""},{"dropping-particle":"","family":"Costanzo","given":"Simona","non-dropping-particle":"","parse-names":false,"suffix":""},{"dropping-particle":"","family":"Persichillo","given":"Mariarosaria","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Journal Of Public Health","id":"ITEM-1","issued":{"date-parts":[["2017"]]},"title":"Socioeconomic status and impact of the economic crisis on dietary habits in Italy: results from the INHES study","type":"article-journal"},"uris":["http://www.mendeley.com/documents/?uuid=357f6942-ddbd-3c36-b0ee-9e8663c6611c"]},{"id":"ITEM-2","itemData":{"abstract":"A global economic and financial crisis is engulfing the developing world, coming on top of high food and fuel prices. This paper assesses the impact of the crises on food consumption, nutrition, and health. Several methods were applied, including risk analysis using the cost of the food basket, assessment surveys, simulations, regression analysis using a food consumption score (FCS), reflecting diet frequency and diversity, and a review of the impact of such dietary changes on nutritional status and health. The cost of the food basket increased in several countries, forcing households to reduce quality and quantity of food consumed. The FCS, which is a measure of diet diversity, is negatively correlated with food prices. Simulations show that energy consumption declined during 2006–2010 in nearly all developing regions, resulting potentially in an additional 457 million people (of 4.5 billion) at risk of being hungry and many more unable to afford the dietary quality required to perform, develop, and grow well. As a result of the crises, large numbers of vulnerable households have reduced the quality and quantity of foods they consume and are at risk of increased malnutrition. Population groups most affected are those with the highest requirements, including young children, pregnant and lactating women, and the chronically ill (particularly people with HIV/AIDS and tuberculosis). Because undernutrition during the first 2 y of life has life-long consequences, even short-term price rises will have long-term effects. Thus, measures to mitigate the impact of the crises are urgently required.","author":[{"dropping-particle":"","family":"Brinkman","given":"Henk-Jan","non-dropping-particle":"","parse-names":false,"suffix":""},{"dropping-particle":"","family":"Pee","given":"Saskia","non-dropping-particle":"De","parse-names":false,"suffix":""},{"dropping-particle":"","family":"Sanogo","given":"Issa","non-dropping-particle":"","parse-names":false,"suffix":""},{"dropping-particle":"","family":"Subran","given":"Ludovic","non-dropping-particle":"","parse-names":false,"suffix":""},{"dropping-particle":"","family":"Bloem","given":"Martin W","non-dropping-particle":"","parse-names":false,"suffix":""}],"container-title":"Journal of Nutrition","id":"ITEM-2","issued":{"date-parts":[["2010"]]},"page":"153-161","title":"High Food Prices and the Global Financial Crisis Have Reduced Access to Nutritious Food and Worsened Nutritional Status and Health","type":"article-journal","volume":"140"},"uris":["http://www.mendeley.com/documents/?uuid=e94b1f39-efe4-3363-be0c-d22ae4f05a06"]}],"mendeley":{"formattedCitation":"(Bonaccio et al., 2017; Brinkman et al., 2010)","plainTextFormattedCitation":"(Bonaccio et al., 2017; Brinkman et al., 2010)","previouslyFormattedCitation":"(Bonaccio et al., 2017; Brinkman et al., 2010)"},"properties":{"noteIndex":0},"schema":"https://github.com/citation-style-language/schema/raw/master/csl-citation.json"}</w:instrText>
      </w:r>
      <w:r w:rsidR="00A076ED" w:rsidRPr="003146C9">
        <w:rPr>
          <w:rFonts w:asciiTheme="majorHAnsi" w:hAnsiTheme="majorHAnsi"/>
        </w:rPr>
        <w:fldChar w:fldCharType="separate"/>
      </w:r>
      <w:r w:rsidR="00A076ED" w:rsidRPr="003146C9">
        <w:rPr>
          <w:rFonts w:asciiTheme="majorHAnsi" w:hAnsiTheme="majorHAnsi"/>
          <w:noProof/>
        </w:rPr>
        <w:t>(Bonaccio et al., 2017; Brinkman et al., 2010)</w:t>
      </w:r>
      <w:r w:rsidR="00A076ED" w:rsidRPr="003146C9">
        <w:rPr>
          <w:rFonts w:asciiTheme="majorHAnsi" w:hAnsiTheme="majorHAnsi"/>
        </w:rPr>
        <w:fldChar w:fldCharType="end"/>
      </w:r>
      <w:r w:rsidR="00A076ED">
        <w:rPr>
          <w:rFonts w:asciiTheme="majorHAnsi" w:hAnsiTheme="majorHAnsi"/>
        </w:rPr>
        <w:t xml:space="preserve">. </w:t>
      </w:r>
      <w:r w:rsidR="00272169" w:rsidRPr="003146C9">
        <w:rPr>
          <w:rFonts w:asciiTheme="majorHAnsi" w:hAnsiTheme="majorHAnsi"/>
        </w:rPr>
        <w:t xml:space="preserve">This might </w:t>
      </w:r>
      <w:r w:rsidR="00435855" w:rsidRPr="003146C9">
        <w:rPr>
          <w:rFonts w:asciiTheme="majorHAnsi" w:hAnsiTheme="majorHAnsi"/>
        </w:rPr>
        <w:t>not apply to</w:t>
      </w:r>
      <w:r w:rsidR="00C8276A" w:rsidRPr="003146C9">
        <w:rPr>
          <w:rFonts w:asciiTheme="majorHAnsi" w:hAnsiTheme="majorHAnsi"/>
        </w:rPr>
        <w:t xml:space="preserve"> </w:t>
      </w:r>
      <w:r w:rsidR="00A076ED">
        <w:rPr>
          <w:rFonts w:asciiTheme="majorHAnsi" w:hAnsiTheme="majorHAnsi"/>
        </w:rPr>
        <w:t>the high-SES families</w:t>
      </w:r>
      <w:r w:rsidR="000531A9" w:rsidRPr="003146C9">
        <w:rPr>
          <w:rFonts w:asciiTheme="majorHAnsi" w:hAnsiTheme="majorHAnsi"/>
        </w:rPr>
        <w:t xml:space="preserve">, </w:t>
      </w:r>
      <w:r w:rsidR="00952056">
        <w:rPr>
          <w:rFonts w:asciiTheme="majorHAnsi" w:hAnsiTheme="majorHAnsi"/>
        </w:rPr>
        <w:t>who</w:t>
      </w:r>
      <w:r w:rsidR="00C8276A" w:rsidRPr="003146C9">
        <w:rPr>
          <w:rFonts w:asciiTheme="majorHAnsi" w:hAnsiTheme="majorHAnsi"/>
        </w:rPr>
        <w:t xml:space="preserve"> have access to </w:t>
      </w:r>
      <w:r w:rsidR="00952056">
        <w:rPr>
          <w:rFonts w:asciiTheme="majorHAnsi" w:hAnsiTheme="majorHAnsi"/>
        </w:rPr>
        <w:t>a wide range of</w:t>
      </w:r>
      <w:r w:rsidR="00952056" w:rsidRPr="003146C9">
        <w:rPr>
          <w:rFonts w:asciiTheme="majorHAnsi" w:hAnsiTheme="majorHAnsi"/>
        </w:rPr>
        <w:t xml:space="preserve"> </w:t>
      </w:r>
      <w:r w:rsidR="00272169" w:rsidRPr="003146C9">
        <w:rPr>
          <w:rFonts w:asciiTheme="majorHAnsi" w:hAnsiTheme="majorHAnsi"/>
        </w:rPr>
        <w:t>coping mechanisms an</w:t>
      </w:r>
      <w:r w:rsidR="00BE530A" w:rsidRPr="003146C9">
        <w:rPr>
          <w:rFonts w:asciiTheme="majorHAnsi" w:hAnsiTheme="majorHAnsi"/>
        </w:rPr>
        <w:t>d can smooth consumption</w:t>
      </w:r>
      <w:r w:rsidR="00FA2C73" w:rsidRPr="003146C9">
        <w:rPr>
          <w:rFonts w:asciiTheme="majorHAnsi" w:hAnsiTheme="majorHAnsi"/>
        </w:rPr>
        <w:t xml:space="preserve"> without </w:t>
      </w:r>
      <w:r w:rsidR="00AC6605" w:rsidRPr="003146C9">
        <w:rPr>
          <w:rFonts w:asciiTheme="majorHAnsi" w:hAnsiTheme="majorHAnsi"/>
        </w:rPr>
        <w:t>resorting to</w:t>
      </w:r>
      <w:r w:rsidR="008C11AD" w:rsidRPr="003146C9">
        <w:rPr>
          <w:rFonts w:asciiTheme="majorHAnsi" w:hAnsiTheme="majorHAnsi"/>
        </w:rPr>
        <w:t xml:space="preserve"> unhealthy dietary changes</w:t>
      </w:r>
      <w:r w:rsidR="00BE530A" w:rsidRPr="003146C9">
        <w:rPr>
          <w:rFonts w:asciiTheme="majorHAnsi" w:hAnsiTheme="majorHAnsi"/>
        </w:rPr>
        <w:t xml:space="preserve">. </w:t>
      </w:r>
      <w:r w:rsidR="005907FA">
        <w:rPr>
          <w:rFonts w:asciiTheme="majorHAnsi" w:hAnsiTheme="majorHAnsi"/>
        </w:rPr>
        <w:t>Additionally</w:t>
      </w:r>
      <w:r w:rsidR="006A6527" w:rsidRPr="003146C9">
        <w:rPr>
          <w:rFonts w:asciiTheme="majorHAnsi" w:hAnsiTheme="majorHAnsi"/>
        </w:rPr>
        <w:t xml:space="preserve">, </w:t>
      </w:r>
      <w:r w:rsidR="00A076ED">
        <w:rPr>
          <w:rFonts w:asciiTheme="majorHAnsi" w:hAnsiTheme="majorHAnsi"/>
        </w:rPr>
        <w:t>l</w:t>
      </w:r>
      <w:r w:rsidR="005145F9" w:rsidRPr="003146C9">
        <w:rPr>
          <w:rFonts w:asciiTheme="majorHAnsi" w:hAnsiTheme="majorHAnsi"/>
        </w:rPr>
        <w:t>ow-SES individuals</w:t>
      </w:r>
      <w:r w:rsidR="00A076ED">
        <w:rPr>
          <w:rFonts w:asciiTheme="majorHAnsi" w:hAnsiTheme="majorHAnsi"/>
        </w:rPr>
        <w:t xml:space="preserve"> </w:t>
      </w:r>
      <w:r w:rsidR="006A6527" w:rsidRPr="003146C9">
        <w:rPr>
          <w:rFonts w:asciiTheme="majorHAnsi" w:hAnsiTheme="majorHAnsi"/>
        </w:rPr>
        <w:t>are</w:t>
      </w:r>
      <w:r w:rsidR="00A076ED">
        <w:rPr>
          <w:rFonts w:asciiTheme="majorHAnsi" w:hAnsiTheme="majorHAnsi"/>
        </w:rPr>
        <w:t xml:space="preserve"> </w:t>
      </w:r>
      <w:r w:rsidR="006A6527" w:rsidRPr="003146C9">
        <w:rPr>
          <w:rFonts w:asciiTheme="majorHAnsi" w:hAnsiTheme="majorHAnsi"/>
        </w:rPr>
        <w:t xml:space="preserve">more </w:t>
      </w:r>
      <w:r w:rsidR="00A076ED" w:rsidRPr="00A076ED">
        <w:rPr>
          <w:rFonts w:asciiTheme="majorHAnsi" w:hAnsiTheme="majorHAnsi"/>
        </w:rPr>
        <w:t>susceptible</w:t>
      </w:r>
      <w:r w:rsidR="00A076ED">
        <w:rPr>
          <w:rFonts w:asciiTheme="majorHAnsi" w:hAnsiTheme="majorHAnsi"/>
        </w:rPr>
        <w:t xml:space="preserve"> to </w:t>
      </w:r>
      <w:r w:rsidR="001B1B16" w:rsidRPr="003146C9">
        <w:rPr>
          <w:rFonts w:asciiTheme="majorHAnsi" w:hAnsiTheme="majorHAnsi"/>
        </w:rPr>
        <w:t xml:space="preserve">stress and </w:t>
      </w:r>
      <w:r w:rsidR="006A6527" w:rsidRPr="003146C9">
        <w:rPr>
          <w:rFonts w:asciiTheme="majorHAnsi" w:hAnsiTheme="majorHAnsi"/>
        </w:rPr>
        <w:t>mental health problems while also</w:t>
      </w:r>
      <w:r w:rsidR="00AC6605" w:rsidRPr="003146C9">
        <w:rPr>
          <w:rFonts w:asciiTheme="majorHAnsi" w:hAnsiTheme="majorHAnsi"/>
        </w:rPr>
        <w:t xml:space="preserve"> facing</w:t>
      </w:r>
      <w:r w:rsidR="006A6527" w:rsidRPr="003146C9">
        <w:rPr>
          <w:rFonts w:asciiTheme="majorHAnsi" w:hAnsiTheme="majorHAnsi"/>
        </w:rPr>
        <w:t xml:space="preserve"> </w:t>
      </w:r>
      <w:r w:rsidR="00C8276A" w:rsidRPr="003146C9">
        <w:rPr>
          <w:rFonts w:asciiTheme="majorHAnsi" w:hAnsiTheme="majorHAnsi"/>
        </w:rPr>
        <w:t>more limited</w:t>
      </w:r>
      <w:r w:rsidR="006A6527" w:rsidRPr="003146C9">
        <w:rPr>
          <w:rFonts w:asciiTheme="majorHAnsi" w:hAnsiTheme="majorHAnsi"/>
        </w:rPr>
        <w:t xml:space="preserve"> access to mental health services</w:t>
      </w:r>
      <w:r w:rsidR="005907FA">
        <w:rPr>
          <w:rFonts w:asciiTheme="majorHAnsi" w:hAnsiTheme="majorHAnsi"/>
        </w:rPr>
        <w:t xml:space="preserve"> during economic contraction</w:t>
      </w:r>
      <w:r w:rsidR="00A809C3">
        <w:rPr>
          <w:rFonts w:asciiTheme="majorHAnsi" w:hAnsiTheme="majorHAnsi"/>
        </w:rPr>
        <w:t xml:space="preserve"> </w:t>
      </w:r>
      <w:r w:rsidR="00D5429E" w:rsidRPr="003146C9">
        <w:rPr>
          <w:rFonts w:asciiTheme="majorHAnsi" w:hAnsiTheme="majorHAnsi"/>
        </w:rPr>
        <w:fldChar w:fldCharType="begin" w:fldLock="1"/>
      </w:r>
      <w:r w:rsidR="00203E53">
        <w:rPr>
          <w:rFonts w:asciiTheme="majorHAnsi" w:hAnsiTheme="majorHAnsi"/>
        </w:rPr>
        <w:instrText>ADDIN CSL_CITATION {"citationItems":[{"id":"ITEM-1","itemData":{"abstract":"There is a scarcity of data on mental health effects of the global economic recession. In this study, we investigated potential change in self-reported levels of psychological stress in the Icelandic population as a result of the major national economic collapse that occurred in 2008. We used a national cohort of 3,755 persons who responded to a survey administered in 2007 and 2009, including demographic questions and a stress measure (the 4-item Perceived Stress Scale). We used repeated-measures analysis of variance and logistic regression models to assess change in mean stress levels and risk of high stress levels (&gt;90th percentile) in 2009 as compared with 2007. Age-adjusted mean stress levels increased between 2007 and 2009 (P = 0.004), though the increase was observed only for women (P = 0.003), not for men (P = 0.34). Similarly, the odds ratios for experiencing high stress levels were increased only among women (odds ratio (OR) = 1.37), especially among women who were unemployed (OR = 3.38), students (OR = 2.01), had middle levels of education (OR = 1.65), or were in the middle income bracket (OR = 1.59). The findings indicate that psychological stress may have increased following the economic collapse in Iceland, particularly among females in economically vulnerable groups.","author":[{"dropping-particle":"","family":"Hauksdottir","given":"A.","non-dropping-particle":"","parse-names":false,"suffix":""},{"dropping-particle":"","family":"McClure","given":"C.","non-dropping-particle":"","parse-names":false,"suffix":""},{"dropping-particle":"","family":"Jonsson","given":"S. H.","non-dropping-particle":"","parse-names":false,"suffix":""},{"dropping-particle":"","family":"Olafsson","given":"O.","non-dropping-particle":"","parse-names":false,"suffix":""},{"dropping-particle":"","family":"Valdimarsdottir","given":"U. A.","non-dropping-particle":"","parse-names":false,"suffix":""}],"container-title":"American Journal of Epidemiology","id":"ITEM-1","issue":"9","issued":{"date-parts":[["2013"]]},"page":"979-988","title":"Increased Stress Among Women Following an Economic Collapse--A Prospective Cohort Study","type":"article-journal","volume":"177"},"uris":["http://www.mendeley.com/documents/?uuid=d1f5364b-05fa-3d57-a643-5fefbd792ec2"]},{"id":"ITEM-2","itemData":{"abstract":"The WHO Regional Office for Europe Abstract The World Health Organization (WHO) is a specialized agency of the United Nations created in 1948 with the primary responsibility for international health matters and public health. The WHO Regional Office for Europe is one of six regional offices throughout the world, each with its own programme geared to the particular health conditions of the countries it serves.","author":[{"dropping-particle":"","family":"World Health Organization","given":"","non-dropping-particle":"","parse-names":false,"suffix":""}],"id":"ITEM-2","issued":{"date-parts":[["2011"]]},"publisher-place":"Copenhagen","title":"Impact of economic crisis on mental health","type":"report"},"uris":["http://www.mendeley.com/documents/?uuid=5939a4f2-6f40-3841-a59a-8a2e71e485ef"]},{"id":"ITEM-3","itemData":{"author":[{"dropping-particle":"","family":"Wahlbeck","given":"Kristian","non-dropping-particle":"","parse-names":false,"suffix":""},{"dropping-particle":"","family":"McDaid","given":"David","non-dropping-particle":"","parse-names":false,"suffix":""}],"container-title":"World Psychiatry","id":"ITEM-3","issue":"3","issued":{"date-parts":[["2012"]]},"page":"139-145","title":"Actions to alleviate the mental health impact of the economic crisis","type":"article-journal","volume":"11"},"uris":["http://www.mendeley.com/documents/?uuid=d584b6aa-28d9-36d1-b732-535d14703f86"]},{"id":"ITEM-4","itemData":{"abstract":"Literature describing environmental influences on human conception and gestation implies that the ratio of male to female live births should vary positively over time with the population's ability to produce and distribute goods and services. No direct test of this hypothesis appears in the literature despite its apparent importance in understanding the biological implications of collective choices. We offer a test based on Swedish data for the years 1862 through 1991. The results support the hypothesis. We argue that the findings have implications for basic science as well as for the debate over the biological effects of social policy.","author":[{"dropping-particle":"","family":"Catalano","given":"Ralph A.","non-dropping-particle":"","parse-names":false,"suffix":""},{"dropping-particle":"","family":"Bruckner","given":"Tim","non-dropping-particle":"","parse-names":false,"suffix":""}],"container-title":"Social Science &amp; Medicine","id":"ITEM-4","issue":"3","issued":{"date-parts":[["2005"]]},"page":"537-543","title":"Economic antecedents of the Swedish sex ratio","type":"article-journal","volume":"60"},"uris":["http://www.mendeley.com/documents/?uuid=101aceac-a5a9-316a-97a0-9410824a18ca"]}],"mendeley":{"formattedCitation":"(Catalano and Bruckner, 2005; Hauksdottir et al., 2013; Wahlbeck and McDaid, 2012; World Health Organization, 2011)","plainTextFormattedCitation":"(Catalano and Bruckner, 2005; Hauksdottir et al., 2013; Wahlbeck and McDaid, 2012; World Health Organization, 2011)","previouslyFormattedCitation":"(Catalano and Bruckner, 2005; Hauksdottir et al., 2013; Wahlbeck and McDaid, 2012; World Health Organization, 2011)"},"properties":{"noteIndex":0},"schema":"https://github.com/citation-style-language/schema/raw/master/csl-citation.json"}</w:instrText>
      </w:r>
      <w:r w:rsidR="00D5429E" w:rsidRPr="003146C9">
        <w:rPr>
          <w:rFonts w:asciiTheme="majorHAnsi" w:hAnsiTheme="majorHAnsi"/>
        </w:rPr>
        <w:fldChar w:fldCharType="separate"/>
      </w:r>
      <w:r w:rsidR="00FC5938" w:rsidRPr="00FC5938">
        <w:rPr>
          <w:rFonts w:asciiTheme="majorHAnsi" w:hAnsiTheme="majorHAnsi"/>
          <w:noProof/>
        </w:rPr>
        <w:t>(Catalano and Bruckner, 2005; Hauksdottir et al., 2013; Wahlbeck and McDaid, 2012; World Health Organization, 2011)</w:t>
      </w:r>
      <w:r w:rsidR="00D5429E" w:rsidRPr="003146C9">
        <w:rPr>
          <w:rFonts w:asciiTheme="majorHAnsi" w:hAnsiTheme="majorHAnsi"/>
        </w:rPr>
        <w:fldChar w:fldCharType="end"/>
      </w:r>
      <w:r w:rsidR="005F7AF1" w:rsidRPr="003146C9">
        <w:rPr>
          <w:rFonts w:asciiTheme="majorHAnsi" w:hAnsiTheme="majorHAnsi"/>
        </w:rPr>
        <w:t>.</w:t>
      </w:r>
      <w:r w:rsidR="005D55B4" w:rsidRPr="003146C9">
        <w:rPr>
          <w:rFonts w:asciiTheme="majorHAnsi" w:hAnsiTheme="majorHAnsi"/>
        </w:rPr>
        <w:t xml:space="preserve"> Considering</w:t>
      </w:r>
      <w:r w:rsidR="001F5064" w:rsidRPr="003146C9">
        <w:rPr>
          <w:rFonts w:asciiTheme="majorHAnsi" w:hAnsiTheme="majorHAnsi"/>
        </w:rPr>
        <w:t xml:space="preserve"> t</w:t>
      </w:r>
      <w:r w:rsidR="005D55B4" w:rsidRPr="003146C9">
        <w:rPr>
          <w:rFonts w:asciiTheme="majorHAnsi" w:hAnsiTheme="majorHAnsi"/>
        </w:rPr>
        <w:t>his range of</w:t>
      </w:r>
      <w:r w:rsidR="001F5064" w:rsidRPr="003146C9">
        <w:rPr>
          <w:rFonts w:asciiTheme="majorHAnsi" w:hAnsiTheme="majorHAnsi"/>
        </w:rPr>
        <w:t xml:space="preserve"> impact</w:t>
      </w:r>
      <w:r w:rsidR="001B1B16" w:rsidRPr="003146C9">
        <w:rPr>
          <w:rFonts w:asciiTheme="majorHAnsi" w:hAnsiTheme="majorHAnsi"/>
        </w:rPr>
        <w:t>s</w:t>
      </w:r>
      <w:r w:rsidR="001F5064" w:rsidRPr="003146C9">
        <w:rPr>
          <w:rFonts w:asciiTheme="majorHAnsi" w:hAnsiTheme="majorHAnsi"/>
        </w:rPr>
        <w:t xml:space="preserve">, </w:t>
      </w:r>
      <w:r w:rsidR="005D55B4" w:rsidRPr="003146C9">
        <w:rPr>
          <w:rFonts w:asciiTheme="majorHAnsi" w:hAnsiTheme="majorHAnsi"/>
        </w:rPr>
        <w:t>we</w:t>
      </w:r>
      <w:r w:rsidR="001F5064" w:rsidRPr="003146C9">
        <w:rPr>
          <w:rFonts w:asciiTheme="majorHAnsi" w:hAnsiTheme="majorHAnsi"/>
        </w:rPr>
        <w:t xml:space="preserve"> de</w:t>
      </w:r>
      <w:r w:rsidR="00965002" w:rsidRPr="003146C9">
        <w:rPr>
          <w:rFonts w:asciiTheme="majorHAnsi" w:hAnsiTheme="majorHAnsi"/>
        </w:rPr>
        <w:t>velop the following hypothesis:</w:t>
      </w:r>
    </w:p>
    <w:p w14:paraId="23D51537" w14:textId="29429C81" w:rsidR="00E7793F" w:rsidRPr="003146C9" w:rsidRDefault="005A1788" w:rsidP="008C5439">
      <w:pPr>
        <w:tabs>
          <w:tab w:val="left" w:pos="7371"/>
        </w:tabs>
        <w:spacing w:line="360" w:lineRule="auto"/>
        <w:jc w:val="both"/>
        <w:rPr>
          <w:rFonts w:asciiTheme="majorHAnsi" w:hAnsiTheme="majorHAnsi"/>
        </w:rPr>
      </w:pPr>
      <w:r w:rsidRPr="003146C9">
        <w:rPr>
          <w:rFonts w:asciiTheme="majorHAnsi" w:hAnsiTheme="majorHAnsi"/>
          <w:b/>
        </w:rPr>
        <w:t>Hypothesis 2:</w:t>
      </w:r>
      <w:r w:rsidRPr="003146C9">
        <w:rPr>
          <w:rFonts w:asciiTheme="majorHAnsi" w:hAnsiTheme="majorHAnsi"/>
        </w:rPr>
        <w:t xml:space="preserve"> </w:t>
      </w:r>
      <w:r w:rsidR="00C90DC5" w:rsidRPr="003146C9">
        <w:rPr>
          <w:rFonts w:asciiTheme="majorHAnsi" w:hAnsiTheme="majorHAnsi"/>
        </w:rPr>
        <w:t xml:space="preserve">There is heterogeneity in the relationship between </w:t>
      </w:r>
      <w:r w:rsidR="005145F9" w:rsidRPr="003146C9">
        <w:rPr>
          <w:rFonts w:asciiTheme="majorHAnsi" w:hAnsiTheme="majorHAnsi"/>
        </w:rPr>
        <w:t xml:space="preserve">prenatal </w:t>
      </w:r>
      <w:r w:rsidR="00C90DC5" w:rsidRPr="003146C9">
        <w:rPr>
          <w:rFonts w:asciiTheme="majorHAnsi" w:hAnsiTheme="majorHAnsi"/>
        </w:rPr>
        <w:t>bus</w:t>
      </w:r>
      <w:r w:rsidR="00A14F69" w:rsidRPr="003146C9">
        <w:rPr>
          <w:rFonts w:asciiTheme="majorHAnsi" w:hAnsiTheme="majorHAnsi"/>
        </w:rPr>
        <w:t>iness cycle fluctuat</w:t>
      </w:r>
      <w:r w:rsidR="00EF5FD0" w:rsidRPr="003146C9">
        <w:rPr>
          <w:rFonts w:asciiTheme="majorHAnsi" w:hAnsiTheme="majorHAnsi"/>
        </w:rPr>
        <w:t>ions</w:t>
      </w:r>
      <w:r w:rsidR="000F0376" w:rsidRPr="003146C9">
        <w:rPr>
          <w:rFonts w:asciiTheme="majorHAnsi" w:hAnsiTheme="majorHAnsi"/>
        </w:rPr>
        <w:t xml:space="preserve"> and birth outcomes</w:t>
      </w:r>
      <w:r w:rsidR="00C90DC5" w:rsidRPr="003146C9">
        <w:rPr>
          <w:rFonts w:asciiTheme="majorHAnsi" w:hAnsiTheme="majorHAnsi"/>
        </w:rPr>
        <w:t xml:space="preserve"> across socioeconomic groups.</w:t>
      </w:r>
    </w:p>
    <w:p w14:paraId="6E2CA4C0" w14:textId="0EB2D580" w:rsidR="00964476" w:rsidRPr="003146C9" w:rsidRDefault="0051741B" w:rsidP="008C5439">
      <w:pPr>
        <w:tabs>
          <w:tab w:val="left" w:pos="7371"/>
        </w:tabs>
        <w:spacing w:line="360" w:lineRule="auto"/>
        <w:ind w:firstLine="720"/>
        <w:jc w:val="both"/>
        <w:rPr>
          <w:rFonts w:asciiTheme="majorHAnsi" w:hAnsiTheme="majorHAnsi"/>
          <w:color w:val="FF0000"/>
        </w:rPr>
      </w:pPr>
      <w:r w:rsidRPr="003146C9">
        <w:rPr>
          <w:rFonts w:asciiTheme="majorHAnsi" w:hAnsiTheme="majorHAnsi"/>
        </w:rPr>
        <w:t>E</w:t>
      </w:r>
      <w:r w:rsidR="00816D89" w:rsidRPr="003146C9">
        <w:rPr>
          <w:rFonts w:asciiTheme="majorHAnsi" w:hAnsiTheme="majorHAnsi"/>
        </w:rPr>
        <w:t>conomic distress might be associated with fertility postponement and</w:t>
      </w:r>
      <w:r w:rsidR="005426EC" w:rsidRPr="003146C9">
        <w:rPr>
          <w:rFonts w:asciiTheme="majorHAnsi" w:hAnsiTheme="majorHAnsi"/>
        </w:rPr>
        <w:t xml:space="preserve"> changes </w:t>
      </w:r>
      <w:r w:rsidR="00D73DB4" w:rsidRPr="003146C9">
        <w:rPr>
          <w:rFonts w:asciiTheme="majorHAnsi" w:hAnsiTheme="majorHAnsi"/>
        </w:rPr>
        <w:t>in</w:t>
      </w:r>
      <w:r w:rsidR="005426EC" w:rsidRPr="003146C9">
        <w:rPr>
          <w:rFonts w:asciiTheme="majorHAnsi" w:hAnsiTheme="majorHAnsi"/>
        </w:rPr>
        <w:t xml:space="preserve"> </w:t>
      </w:r>
      <w:r w:rsidR="00952056">
        <w:rPr>
          <w:rFonts w:asciiTheme="majorHAnsi" w:hAnsiTheme="majorHAnsi"/>
        </w:rPr>
        <w:t xml:space="preserve">the </w:t>
      </w:r>
      <w:r w:rsidR="008301ED" w:rsidRPr="003146C9">
        <w:rPr>
          <w:rFonts w:asciiTheme="majorHAnsi" w:hAnsiTheme="majorHAnsi"/>
        </w:rPr>
        <w:t>types</w:t>
      </w:r>
      <w:r w:rsidR="00952056">
        <w:rPr>
          <w:rFonts w:asciiTheme="majorHAnsi" w:hAnsiTheme="majorHAnsi"/>
        </w:rPr>
        <w:t xml:space="preserve"> or </w:t>
      </w:r>
      <w:r w:rsidR="00F369A1">
        <w:rPr>
          <w:rFonts w:asciiTheme="majorHAnsi" w:hAnsiTheme="majorHAnsi"/>
        </w:rPr>
        <w:t>characteristics</w:t>
      </w:r>
      <w:r w:rsidR="005426EC" w:rsidRPr="003146C9">
        <w:rPr>
          <w:rFonts w:asciiTheme="majorHAnsi" w:hAnsiTheme="majorHAnsi"/>
        </w:rPr>
        <w:t xml:space="preserve"> of women who conceive during </w:t>
      </w:r>
      <w:r w:rsidR="00381306" w:rsidRPr="003146C9">
        <w:rPr>
          <w:rFonts w:asciiTheme="majorHAnsi" w:hAnsiTheme="majorHAnsi"/>
        </w:rPr>
        <w:t>periods of economic adversity</w:t>
      </w:r>
      <w:r w:rsidR="00816D89" w:rsidRPr="003146C9">
        <w:rPr>
          <w:rFonts w:asciiTheme="majorHAnsi" w:hAnsiTheme="majorHAnsi"/>
        </w:rPr>
        <w:t xml:space="preserve"> </w:t>
      </w:r>
      <w:r w:rsidR="0030480E" w:rsidRPr="003146C9">
        <w:rPr>
          <w:rFonts w:asciiTheme="majorHAnsi" w:hAnsiTheme="majorHAnsi"/>
        </w:rPr>
        <w:fldChar w:fldCharType="begin" w:fldLock="1"/>
      </w:r>
      <w:r w:rsidR="00203E53">
        <w:rPr>
          <w:rFonts w:asciiTheme="majorHAnsi" w:hAnsiTheme="majorHAnsi"/>
        </w:rPr>
        <w:instrText>ADDIN CSL_CITATION {"citationItems":[{"id":"ITEM-1","itemData":{"abstract":"After the fall of the Berlin Wall, East Germany experienced an unprecedented temporary drop in fertility driven by economic uncertainty. We show that the children born during this transition period performed worse on a range of educational outcomes from an early age onward. The mothers of these children exhibit personal characteristics and family structures consistent with negative parental selection. Investigating the underlying mechanisms reveals that parental educational input and emotional attachment were also lower for these children. Finally, our ability to compare siblings means that we can reject that our results stem from a time of birth effect.","author":[{"dropping-particle":"","family":"Chevalier","given":"Arnaud","non-dropping-particle":"","parse-names":false,"suffix":""},{"dropping-particle":"","family":"Marie","given":"Olivier","non-dropping-particle":"","parse-names":false,"suffix":""}],"container-title":"Journal of Political Economy","id":"ITEM-1","issue":"2","issued":{"date-parts":[["2017"]]},"page":"393-430","title":"Economic Uncertainty, Parental Selection, and Children’s Educational Outcomes","type":"article-journal","volume":"125"},"uris":["http://www.mendeley.com/documents/?uuid=c6244d4a-1f72-3e9e-abe4-0c83ae50561d"]},{"id":"ITEM-2","itemData":{"author":[{"dropping-particle":"","family":"Dehejia","given":"Rajeev","non-dropping-particle":"","parse-names":false,"suffix":""},{"dropping-particle":"","family":"Lleras-Muney","given":"Adriana","non-dropping-particle":"","parse-names":false,"suffix":""}],"container-title":"The Quarterly Journal of Economics","id":"ITEM-2","issue":"3","issued":{"date-parts":[["2004"]]},"page":"1091-1130","title":"Booms, Busts, and Babies' Health","type":"article-journal","volume":"119"},"uris":["http://www.mendeley.com/documents/?uuid=cda79498-f0ab-3541-abe1-6569105aca12"]}],"mendeley":{"formattedCitation":"(Chevalier and Marie, 2017; Dehejia and Lleras-Muney, 2004)","plainTextFormattedCitation":"(Chevalier and Marie, 2017; Dehejia and Lleras-Muney, 2004)","previouslyFormattedCitation":"(Chevalier and Marie, 2017; Dehejia and Lleras-Muney, 2004)"},"properties":{"noteIndex":0},"schema":"https://github.com/citation-style-language/schema/raw/master/csl-citation.json"}</w:instrText>
      </w:r>
      <w:r w:rsidR="0030480E" w:rsidRPr="003146C9">
        <w:rPr>
          <w:rFonts w:asciiTheme="majorHAnsi" w:hAnsiTheme="majorHAnsi"/>
        </w:rPr>
        <w:fldChar w:fldCharType="separate"/>
      </w:r>
      <w:r w:rsidR="00FC5938" w:rsidRPr="00FC5938">
        <w:rPr>
          <w:rFonts w:asciiTheme="majorHAnsi" w:hAnsiTheme="majorHAnsi"/>
          <w:noProof/>
        </w:rPr>
        <w:t>(Chevalier and Marie, 2017; Dehejia and Lleras-Muney, 2004)</w:t>
      </w:r>
      <w:r w:rsidR="0030480E" w:rsidRPr="003146C9">
        <w:rPr>
          <w:rFonts w:asciiTheme="majorHAnsi" w:hAnsiTheme="majorHAnsi"/>
        </w:rPr>
        <w:fldChar w:fldCharType="end"/>
      </w:r>
      <w:r w:rsidR="007206F0" w:rsidRPr="003146C9">
        <w:rPr>
          <w:rFonts w:asciiTheme="majorHAnsi" w:hAnsiTheme="majorHAnsi"/>
        </w:rPr>
        <w:t xml:space="preserve">. </w:t>
      </w:r>
      <w:r w:rsidR="00D10679" w:rsidRPr="003146C9">
        <w:rPr>
          <w:rFonts w:asciiTheme="majorHAnsi" w:hAnsiTheme="majorHAnsi"/>
        </w:rPr>
        <w:t>This</w:t>
      </w:r>
      <w:r w:rsidR="0030480E" w:rsidRPr="003146C9">
        <w:rPr>
          <w:rFonts w:asciiTheme="majorHAnsi" w:hAnsiTheme="majorHAnsi"/>
        </w:rPr>
        <w:t xml:space="preserve"> </w:t>
      </w:r>
      <w:r w:rsidR="00D10679" w:rsidRPr="003146C9">
        <w:rPr>
          <w:rFonts w:asciiTheme="majorHAnsi" w:hAnsiTheme="majorHAnsi"/>
        </w:rPr>
        <w:t xml:space="preserve">implies compositional changes </w:t>
      </w:r>
      <w:r w:rsidR="00D73DB4" w:rsidRPr="003146C9">
        <w:rPr>
          <w:rFonts w:asciiTheme="majorHAnsi" w:hAnsiTheme="majorHAnsi"/>
        </w:rPr>
        <w:t>in</w:t>
      </w:r>
      <w:r w:rsidR="00D10679" w:rsidRPr="003146C9">
        <w:rPr>
          <w:rFonts w:asciiTheme="majorHAnsi" w:hAnsiTheme="majorHAnsi"/>
        </w:rPr>
        <w:t xml:space="preserve"> the </w:t>
      </w:r>
      <w:r w:rsidR="00F369A1">
        <w:rPr>
          <w:rFonts w:asciiTheme="majorHAnsi" w:hAnsiTheme="majorHAnsi"/>
        </w:rPr>
        <w:t>cohort</w:t>
      </w:r>
      <w:r w:rsidR="008301ED" w:rsidRPr="003146C9">
        <w:rPr>
          <w:rFonts w:asciiTheme="majorHAnsi" w:hAnsiTheme="majorHAnsi"/>
        </w:rPr>
        <w:t xml:space="preserve"> of</w:t>
      </w:r>
      <w:r w:rsidR="00E1357A" w:rsidRPr="003146C9">
        <w:rPr>
          <w:rFonts w:asciiTheme="majorHAnsi" w:hAnsiTheme="majorHAnsi"/>
        </w:rPr>
        <w:t xml:space="preserve"> </w:t>
      </w:r>
      <w:r w:rsidR="00D73DB4" w:rsidRPr="003146C9">
        <w:rPr>
          <w:rFonts w:asciiTheme="majorHAnsi" w:hAnsiTheme="majorHAnsi"/>
        </w:rPr>
        <w:t>women</w:t>
      </w:r>
      <w:r w:rsidR="00D10679" w:rsidRPr="003146C9">
        <w:rPr>
          <w:rFonts w:asciiTheme="majorHAnsi" w:hAnsiTheme="majorHAnsi"/>
        </w:rPr>
        <w:t xml:space="preserve"> who give birth (</w:t>
      </w:r>
      <w:r w:rsidR="001952DD" w:rsidRPr="003146C9">
        <w:rPr>
          <w:rFonts w:asciiTheme="majorHAnsi" w:hAnsiTheme="majorHAnsi"/>
        </w:rPr>
        <w:t xml:space="preserve">or </w:t>
      </w:r>
      <w:r w:rsidR="00D10679" w:rsidRPr="003146C9">
        <w:rPr>
          <w:rFonts w:asciiTheme="majorHAnsi" w:hAnsiTheme="majorHAnsi"/>
        </w:rPr>
        <w:t xml:space="preserve">selection into pregnancy during </w:t>
      </w:r>
      <w:r w:rsidR="00E1357A" w:rsidRPr="003146C9">
        <w:rPr>
          <w:rFonts w:asciiTheme="majorHAnsi" w:hAnsiTheme="majorHAnsi"/>
        </w:rPr>
        <w:t xml:space="preserve">an </w:t>
      </w:r>
      <w:r w:rsidR="00D10679" w:rsidRPr="003146C9">
        <w:rPr>
          <w:rFonts w:asciiTheme="majorHAnsi" w:hAnsiTheme="majorHAnsi"/>
        </w:rPr>
        <w:t>economic downturn).</w:t>
      </w:r>
      <w:r w:rsidR="007D2C2D" w:rsidRPr="003146C9">
        <w:rPr>
          <w:rFonts w:asciiTheme="majorHAnsi" w:hAnsiTheme="majorHAnsi"/>
        </w:rPr>
        <w:t xml:space="preserve"> </w:t>
      </w:r>
      <w:r w:rsidR="00AC68C2" w:rsidRPr="003146C9">
        <w:rPr>
          <w:rFonts w:asciiTheme="majorHAnsi" w:hAnsiTheme="majorHAnsi"/>
        </w:rPr>
        <w:t>Hence, we</w:t>
      </w:r>
      <w:r w:rsidR="00381306" w:rsidRPr="003146C9">
        <w:rPr>
          <w:rFonts w:asciiTheme="majorHAnsi" w:hAnsiTheme="majorHAnsi"/>
        </w:rPr>
        <w:t xml:space="preserve"> form </w:t>
      </w:r>
      <w:r w:rsidR="004D732E" w:rsidRPr="003146C9">
        <w:rPr>
          <w:rFonts w:asciiTheme="majorHAnsi" w:hAnsiTheme="majorHAnsi"/>
        </w:rPr>
        <w:t xml:space="preserve">our third </w:t>
      </w:r>
      <w:r w:rsidR="00381306" w:rsidRPr="003146C9">
        <w:rPr>
          <w:rFonts w:asciiTheme="majorHAnsi" w:hAnsiTheme="majorHAnsi"/>
        </w:rPr>
        <w:t>hypothesis:</w:t>
      </w:r>
      <w:r w:rsidR="00713BE9" w:rsidRPr="003146C9">
        <w:rPr>
          <w:rFonts w:asciiTheme="majorHAnsi" w:hAnsiTheme="majorHAnsi"/>
        </w:rPr>
        <w:t xml:space="preserve"> </w:t>
      </w:r>
    </w:p>
    <w:p w14:paraId="6F8C1CE9" w14:textId="65D17BEB" w:rsidR="00F736C0" w:rsidRPr="003146C9" w:rsidRDefault="0030480E" w:rsidP="008C5439">
      <w:pPr>
        <w:tabs>
          <w:tab w:val="left" w:pos="7371"/>
        </w:tabs>
        <w:spacing w:line="360" w:lineRule="auto"/>
        <w:jc w:val="both"/>
        <w:rPr>
          <w:rFonts w:asciiTheme="majorHAnsi" w:hAnsiTheme="majorHAnsi"/>
        </w:rPr>
      </w:pPr>
      <w:r w:rsidRPr="003146C9">
        <w:rPr>
          <w:rFonts w:asciiTheme="majorHAnsi" w:hAnsiTheme="majorHAnsi"/>
          <w:b/>
        </w:rPr>
        <w:t>Hypothesis 3</w:t>
      </w:r>
      <w:r w:rsidR="00C90DC5" w:rsidRPr="003146C9">
        <w:rPr>
          <w:rFonts w:asciiTheme="majorHAnsi" w:hAnsiTheme="majorHAnsi"/>
          <w:b/>
        </w:rPr>
        <w:t>:</w:t>
      </w:r>
      <w:r w:rsidR="00C90DC5" w:rsidRPr="003146C9">
        <w:rPr>
          <w:rFonts w:asciiTheme="majorHAnsi" w:hAnsiTheme="majorHAnsi"/>
        </w:rPr>
        <w:t xml:space="preserve"> </w:t>
      </w:r>
      <w:r w:rsidR="00C565D6" w:rsidRPr="003146C9">
        <w:rPr>
          <w:rFonts w:asciiTheme="majorHAnsi" w:hAnsiTheme="majorHAnsi"/>
        </w:rPr>
        <w:t>An e</w:t>
      </w:r>
      <w:r w:rsidR="00C90DC5" w:rsidRPr="003146C9">
        <w:rPr>
          <w:rFonts w:asciiTheme="majorHAnsi" w:hAnsiTheme="majorHAnsi"/>
        </w:rPr>
        <w:t xml:space="preserve">conomic </w:t>
      </w:r>
      <w:r w:rsidR="006D129E" w:rsidRPr="003146C9">
        <w:rPr>
          <w:rFonts w:asciiTheme="majorHAnsi" w:hAnsiTheme="majorHAnsi"/>
        </w:rPr>
        <w:t>cris</w:t>
      </w:r>
      <w:r w:rsidR="00C565D6" w:rsidRPr="003146C9">
        <w:rPr>
          <w:rFonts w:asciiTheme="majorHAnsi" w:hAnsiTheme="majorHAnsi"/>
        </w:rPr>
        <w:t>i</w:t>
      </w:r>
      <w:r w:rsidR="006D129E" w:rsidRPr="003146C9">
        <w:rPr>
          <w:rFonts w:asciiTheme="majorHAnsi" w:hAnsiTheme="majorHAnsi"/>
        </w:rPr>
        <w:t>s</w:t>
      </w:r>
      <w:r w:rsidR="00C90DC5" w:rsidRPr="003146C9">
        <w:rPr>
          <w:rFonts w:asciiTheme="majorHAnsi" w:hAnsiTheme="majorHAnsi"/>
        </w:rPr>
        <w:t xml:space="preserve"> affects BW, even after accounting for selection </w:t>
      </w:r>
      <w:r w:rsidR="00186665" w:rsidRPr="003146C9">
        <w:rPr>
          <w:rFonts w:asciiTheme="majorHAnsi" w:hAnsiTheme="majorHAnsi"/>
        </w:rPr>
        <w:t>into motherhood</w:t>
      </w:r>
      <w:r w:rsidR="001662F1" w:rsidRPr="003146C9">
        <w:rPr>
          <w:rFonts w:asciiTheme="majorHAnsi" w:hAnsiTheme="majorHAnsi"/>
        </w:rPr>
        <w:t xml:space="preserve">. </w:t>
      </w:r>
    </w:p>
    <w:p w14:paraId="17D1AB78" w14:textId="77777777" w:rsidR="00032259" w:rsidRDefault="00032259" w:rsidP="008C5439">
      <w:pPr>
        <w:tabs>
          <w:tab w:val="left" w:pos="7371"/>
        </w:tabs>
        <w:spacing w:line="360" w:lineRule="auto"/>
        <w:rPr>
          <w:rFonts w:asciiTheme="majorHAnsi" w:hAnsiTheme="majorHAnsi"/>
        </w:rPr>
      </w:pPr>
    </w:p>
    <w:p w14:paraId="6121BA00" w14:textId="77777777" w:rsidR="008C5439" w:rsidRDefault="008C5439" w:rsidP="008C5439">
      <w:pPr>
        <w:tabs>
          <w:tab w:val="left" w:pos="7371"/>
        </w:tabs>
        <w:spacing w:line="360" w:lineRule="auto"/>
        <w:rPr>
          <w:rFonts w:asciiTheme="majorHAnsi" w:hAnsiTheme="majorHAnsi"/>
        </w:rPr>
      </w:pPr>
    </w:p>
    <w:p w14:paraId="65E97401" w14:textId="77777777" w:rsidR="008C5439" w:rsidRPr="003146C9" w:rsidRDefault="008C5439" w:rsidP="008C5439">
      <w:pPr>
        <w:tabs>
          <w:tab w:val="left" w:pos="7371"/>
        </w:tabs>
        <w:spacing w:line="360" w:lineRule="auto"/>
        <w:rPr>
          <w:rFonts w:asciiTheme="majorHAnsi" w:hAnsiTheme="majorHAnsi"/>
        </w:rPr>
      </w:pPr>
    </w:p>
    <w:p w14:paraId="4E4C684D" w14:textId="110AE1B0" w:rsidR="003951CA" w:rsidRPr="003146C9" w:rsidRDefault="00FE451A" w:rsidP="008C5439">
      <w:pPr>
        <w:tabs>
          <w:tab w:val="left" w:pos="7371"/>
        </w:tabs>
        <w:spacing w:line="360" w:lineRule="auto"/>
        <w:rPr>
          <w:rFonts w:asciiTheme="majorHAnsi" w:hAnsiTheme="majorHAnsi"/>
          <w:b/>
          <w:sz w:val="36"/>
          <w:szCs w:val="36"/>
        </w:rPr>
      </w:pPr>
      <w:r w:rsidRPr="003146C9">
        <w:rPr>
          <w:rFonts w:asciiTheme="majorHAnsi" w:hAnsiTheme="majorHAnsi"/>
          <w:b/>
          <w:sz w:val="36"/>
          <w:szCs w:val="36"/>
        </w:rPr>
        <w:lastRenderedPageBreak/>
        <w:t xml:space="preserve">2. </w:t>
      </w:r>
      <w:r w:rsidR="003951CA" w:rsidRPr="003146C9">
        <w:rPr>
          <w:rFonts w:asciiTheme="majorHAnsi" w:hAnsiTheme="majorHAnsi"/>
          <w:b/>
          <w:sz w:val="36"/>
          <w:szCs w:val="36"/>
        </w:rPr>
        <w:t>Methods</w:t>
      </w:r>
    </w:p>
    <w:p w14:paraId="557B0A51" w14:textId="6980D37C" w:rsidR="00E20615" w:rsidRPr="003146C9" w:rsidRDefault="00FE451A" w:rsidP="008C5439">
      <w:pPr>
        <w:tabs>
          <w:tab w:val="left" w:pos="7371"/>
        </w:tabs>
        <w:spacing w:line="360" w:lineRule="auto"/>
        <w:jc w:val="both"/>
        <w:rPr>
          <w:rFonts w:asciiTheme="majorHAnsi" w:hAnsiTheme="majorHAnsi"/>
          <w:b/>
        </w:rPr>
      </w:pPr>
      <w:r w:rsidRPr="003146C9">
        <w:rPr>
          <w:rFonts w:asciiTheme="majorHAnsi" w:hAnsiTheme="majorHAnsi"/>
          <w:b/>
        </w:rPr>
        <w:t xml:space="preserve">2.1. </w:t>
      </w:r>
      <w:r w:rsidR="00D01700" w:rsidRPr="003146C9">
        <w:rPr>
          <w:rFonts w:asciiTheme="majorHAnsi" w:hAnsiTheme="majorHAnsi"/>
          <w:b/>
        </w:rPr>
        <w:t>Data</w:t>
      </w:r>
    </w:p>
    <w:p w14:paraId="419CC1B5" w14:textId="1382A3E1" w:rsidR="00275099" w:rsidRPr="003146C9" w:rsidRDefault="003951CA"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Our analysis </w:t>
      </w:r>
      <w:r w:rsidR="00381306" w:rsidRPr="003146C9">
        <w:rPr>
          <w:rFonts w:asciiTheme="majorHAnsi" w:hAnsiTheme="majorHAnsi"/>
        </w:rPr>
        <w:t>is based</w:t>
      </w:r>
      <w:r w:rsidRPr="003146C9">
        <w:rPr>
          <w:rFonts w:asciiTheme="majorHAnsi" w:hAnsiTheme="majorHAnsi"/>
        </w:rPr>
        <w:t xml:space="preserve"> on a</w:t>
      </w:r>
      <w:r w:rsidR="005740B6" w:rsidRPr="003146C9">
        <w:rPr>
          <w:rFonts w:asciiTheme="majorHAnsi" w:hAnsiTheme="majorHAnsi"/>
        </w:rPr>
        <w:t>dministrative data from the National Re</w:t>
      </w:r>
      <w:r w:rsidR="00870737" w:rsidRPr="003146C9">
        <w:rPr>
          <w:rFonts w:asciiTheme="majorHAnsi" w:hAnsiTheme="majorHAnsi"/>
        </w:rPr>
        <w:t xml:space="preserve">gistry of Births, collected </w:t>
      </w:r>
      <w:r w:rsidR="005740B6" w:rsidRPr="003146C9">
        <w:rPr>
          <w:rFonts w:asciiTheme="majorHAnsi" w:hAnsiTheme="majorHAnsi"/>
        </w:rPr>
        <w:t xml:space="preserve">by the Hellenic Statistical Authority. </w:t>
      </w:r>
      <w:r w:rsidR="00071E9A" w:rsidRPr="003146C9">
        <w:rPr>
          <w:rFonts w:asciiTheme="majorHAnsi" w:hAnsiTheme="majorHAnsi"/>
        </w:rPr>
        <w:t xml:space="preserve">The main advantage of our dataset is that it </w:t>
      </w:r>
      <w:r w:rsidR="00B97C9F" w:rsidRPr="003146C9">
        <w:rPr>
          <w:rFonts w:asciiTheme="majorHAnsi" w:hAnsiTheme="majorHAnsi"/>
        </w:rPr>
        <w:t>includes</w:t>
      </w:r>
      <w:r w:rsidR="00071E9A" w:rsidRPr="003146C9">
        <w:rPr>
          <w:rFonts w:asciiTheme="majorHAnsi" w:hAnsiTheme="majorHAnsi"/>
        </w:rPr>
        <w:t xml:space="preserve"> all births</w:t>
      </w:r>
      <w:r w:rsidR="0051741B" w:rsidRPr="003146C9">
        <w:rPr>
          <w:rFonts w:asciiTheme="majorHAnsi" w:hAnsiTheme="majorHAnsi"/>
        </w:rPr>
        <w:t xml:space="preserve"> (838,700 births)</w:t>
      </w:r>
      <w:r w:rsidR="00071E9A" w:rsidRPr="003146C9">
        <w:rPr>
          <w:rFonts w:asciiTheme="majorHAnsi" w:hAnsiTheme="majorHAnsi"/>
        </w:rPr>
        <w:t xml:space="preserve"> </w:t>
      </w:r>
      <w:r w:rsidR="00435855" w:rsidRPr="003146C9">
        <w:rPr>
          <w:rFonts w:asciiTheme="majorHAnsi" w:hAnsiTheme="majorHAnsi"/>
        </w:rPr>
        <w:t>from</w:t>
      </w:r>
      <w:r w:rsidR="00071E9A" w:rsidRPr="003146C9">
        <w:rPr>
          <w:rFonts w:asciiTheme="majorHAnsi" w:hAnsiTheme="majorHAnsi"/>
        </w:rPr>
        <w:t xml:space="preserve"> 2008</w:t>
      </w:r>
      <w:r w:rsidR="001952DD" w:rsidRPr="003146C9">
        <w:rPr>
          <w:rFonts w:asciiTheme="majorHAnsi" w:hAnsiTheme="majorHAnsi"/>
        </w:rPr>
        <w:t>–</w:t>
      </w:r>
      <w:r w:rsidR="00071E9A" w:rsidRPr="003146C9">
        <w:rPr>
          <w:rFonts w:asciiTheme="majorHAnsi" w:hAnsiTheme="majorHAnsi"/>
        </w:rPr>
        <w:t>2015 i</w:t>
      </w:r>
      <w:r w:rsidR="00870737" w:rsidRPr="003146C9">
        <w:rPr>
          <w:rFonts w:asciiTheme="majorHAnsi" w:hAnsiTheme="majorHAnsi"/>
        </w:rPr>
        <w:t xml:space="preserve">n Greece, and </w:t>
      </w:r>
      <w:r w:rsidR="001952DD" w:rsidRPr="003146C9">
        <w:rPr>
          <w:rFonts w:asciiTheme="majorHAnsi" w:hAnsiTheme="majorHAnsi"/>
        </w:rPr>
        <w:t xml:space="preserve">it </w:t>
      </w:r>
      <w:r w:rsidR="00B97C9F" w:rsidRPr="003146C9">
        <w:rPr>
          <w:rFonts w:asciiTheme="majorHAnsi" w:hAnsiTheme="majorHAnsi"/>
        </w:rPr>
        <w:t>provides</w:t>
      </w:r>
      <w:r w:rsidR="005740B6" w:rsidRPr="003146C9">
        <w:rPr>
          <w:rFonts w:asciiTheme="majorHAnsi" w:hAnsiTheme="majorHAnsi"/>
        </w:rPr>
        <w:t xml:space="preserve"> information abo</w:t>
      </w:r>
      <w:r w:rsidR="00CF3620" w:rsidRPr="003146C9">
        <w:rPr>
          <w:rFonts w:asciiTheme="majorHAnsi" w:hAnsiTheme="majorHAnsi"/>
        </w:rPr>
        <w:t>ut birth outcomes, gestational characteristics</w:t>
      </w:r>
      <w:r w:rsidR="001952DD" w:rsidRPr="003146C9">
        <w:rPr>
          <w:rFonts w:asciiTheme="majorHAnsi" w:hAnsiTheme="majorHAnsi"/>
        </w:rPr>
        <w:t>,</w:t>
      </w:r>
      <w:r w:rsidR="00CF3620" w:rsidRPr="003146C9">
        <w:rPr>
          <w:rFonts w:asciiTheme="majorHAnsi" w:hAnsiTheme="majorHAnsi"/>
        </w:rPr>
        <w:t xml:space="preserve"> and parental sociodemographic </w:t>
      </w:r>
      <w:r w:rsidR="00142AE8" w:rsidRPr="003146C9">
        <w:rPr>
          <w:rFonts w:asciiTheme="majorHAnsi" w:hAnsiTheme="majorHAnsi"/>
        </w:rPr>
        <w:t>variables</w:t>
      </w:r>
      <w:r w:rsidR="00CF3620" w:rsidRPr="003146C9">
        <w:rPr>
          <w:rFonts w:asciiTheme="majorHAnsi" w:hAnsiTheme="majorHAnsi"/>
        </w:rPr>
        <w:t xml:space="preserve">. </w:t>
      </w:r>
    </w:p>
    <w:p w14:paraId="644A1F86" w14:textId="40ED29E2" w:rsidR="00CF3620" w:rsidRPr="003146C9" w:rsidRDefault="000B207D" w:rsidP="008C5439">
      <w:pPr>
        <w:tabs>
          <w:tab w:val="left" w:pos="7371"/>
        </w:tabs>
        <w:spacing w:line="360" w:lineRule="auto"/>
        <w:ind w:firstLine="720"/>
        <w:jc w:val="both"/>
        <w:rPr>
          <w:rFonts w:asciiTheme="majorHAnsi" w:hAnsiTheme="majorHAnsi"/>
        </w:rPr>
      </w:pPr>
      <w:r w:rsidRPr="003146C9">
        <w:rPr>
          <w:rFonts w:asciiTheme="majorHAnsi" w:hAnsiTheme="majorHAnsi"/>
        </w:rPr>
        <w:t>W</w:t>
      </w:r>
      <w:r w:rsidR="007155F4" w:rsidRPr="003146C9">
        <w:rPr>
          <w:rFonts w:asciiTheme="majorHAnsi" w:hAnsiTheme="majorHAnsi"/>
        </w:rPr>
        <w:t xml:space="preserve">e also </w:t>
      </w:r>
      <w:r w:rsidR="00795A5D" w:rsidRPr="003146C9">
        <w:rPr>
          <w:rFonts w:asciiTheme="majorHAnsi" w:hAnsiTheme="majorHAnsi"/>
        </w:rPr>
        <w:t>rely on</w:t>
      </w:r>
      <w:r w:rsidR="007155F4" w:rsidRPr="003146C9">
        <w:rPr>
          <w:rFonts w:asciiTheme="majorHAnsi" w:hAnsiTheme="majorHAnsi"/>
        </w:rPr>
        <w:t xml:space="preserve"> publicly available data</w:t>
      </w:r>
      <w:r w:rsidR="00C3182E" w:rsidRPr="003146C9">
        <w:rPr>
          <w:rFonts w:asciiTheme="majorHAnsi" w:hAnsiTheme="majorHAnsi"/>
        </w:rPr>
        <w:t xml:space="preserve"> for the monthly</w:t>
      </w:r>
      <w:r w:rsidR="00275099" w:rsidRPr="003146C9">
        <w:rPr>
          <w:rFonts w:asciiTheme="majorHAnsi" w:hAnsiTheme="majorHAnsi"/>
        </w:rPr>
        <w:t xml:space="preserve"> seasonally adjusted</w:t>
      </w:r>
      <w:r w:rsidR="0099136C" w:rsidRPr="003146C9">
        <w:rPr>
          <w:rFonts w:asciiTheme="majorHAnsi" w:hAnsiTheme="majorHAnsi"/>
        </w:rPr>
        <w:t xml:space="preserve"> </w:t>
      </w:r>
      <w:r w:rsidR="00123D20" w:rsidRPr="003146C9">
        <w:rPr>
          <w:rFonts w:asciiTheme="majorHAnsi" w:hAnsiTheme="majorHAnsi"/>
        </w:rPr>
        <w:t>ESI</w:t>
      </w:r>
      <w:r w:rsidR="0099136C" w:rsidRPr="003146C9">
        <w:rPr>
          <w:rFonts w:asciiTheme="majorHAnsi" w:hAnsiTheme="majorHAnsi"/>
        </w:rPr>
        <w:t xml:space="preserve"> </w:t>
      </w:r>
      <w:r w:rsidR="0099136C" w:rsidRPr="003146C9">
        <w:rPr>
          <w:rFonts w:asciiTheme="majorHAnsi" w:hAnsiTheme="majorHAnsi"/>
        </w:rPr>
        <w:fldChar w:fldCharType="begin" w:fldLock="1"/>
      </w:r>
      <w:r w:rsidR="00EF1A56" w:rsidRPr="003146C9">
        <w:rPr>
          <w:rFonts w:asciiTheme="majorHAnsi" w:hAnsiTheme="majorHAnsi"/>
        </w:rPr>
        <w:instrText>ADDIN CSL_CITATION {"citationItems":[{"id":"ITEM-1","itemData":{"URL":"https://ec.europa.eu/eurostat/statistics-explained/index.php/Glossary:Economic_sentiment_indicator_(ESI)","accessed":{"date-parts":[["2019","1","21"]]},"author":[{"dropping-particle":"","family":"Eurostat","given":"","non-dropping-particle":"","parse-names":false,"suffix":""}],"id":"ITEM-1","issued":{"date-parts":[["2018"]]},"title":"Economic sentiment indicator (ESI)","type":"webpage"},"uris":["http://www.mendeley.com/documents/?uuid=d0761a01-4b7b-3948-9b35-739a865e6a74"]}],"mendeley":{"formattedCitation":"(Eurostat, 2018)","plainTextFormattedCitation":"(Eurostat, 2018)","previouslyFormattedCitation":"(Eurostat, 2018)"},"properties":{"noteIndex":0},"schema":"https://github.com/citation-style-language/schema/raw/master/csl-citation.json"}</w:instrText>
      </w:r>
      <w:r w:rsidR="0099136C" w:rsidRPr="003146C9">
        <w:rPr>
          <w:rFonts w:asciiTheme="majorHAnsi" w:hAnsiTheme="majorHAnsi"/>
        </w:rPr>
        <w:fldChar w:fldCharType="separate"/>
      </w:r>
      <w:r w:rsidR="0099136C" w:rsidRPr="003146C9">
        <w:rPr>
          <w:rFonts w:asciiTheme="majorHAnsi" w:hAnsiTheme="majorHAnsi"/>
          <w:noProof/>
        </w:rPr>
        <w:t>(Eurostat, 2018)</w:t>
      </w:r>
      <w:r w:rsidR="0099136C" w:rsidRPr="003146C9">
        <w:rPr>
          <w:rFonts w:asciiTheme="majorHAnsi" w:hAnsiTheme="majorHAnsi"/>
        </w:rPr>
        <w:fldChar w:fldCharType="end"/>
      </w:r>
      <w:r w:rsidR="007155F4" w:rsidRPr="003146C9">
        <w:rPr>
          <w:rFonts w:asciiTheme="majorHAnsi" w:hAnsiTheme="majorHAnsi"/>
        </w:rPr>
        <w:t xml:space="preserve">. </w:t>
      </w:r>
      <w:r w:rsidR="001628A7">
        <w:rPr>
          <w:rFonts w:asciiTheme="majorHAnsi" w:hAnsiTheme="majorHAnsi"/>
        </w:rPr>
        <w:t xml:space="preserve">ESI is a survey-based and composite indicator, </w:t>
      </w:r>
      <w:r w:rsidR="003673AB">
        <w:rPr>
          <w:rFonts w:asciiTheme="majorHAnsi" w:hAnsiTheme="majorHAnsi"/>
        </w:rPr>
        <w:t>and</w:t>
      </w:r>
      <w:r w:rsidR="001628A7">
        <w:rPr>
          <w:rFonts w:asciiTheme="majorHAnsi" w:hAnsiTheme="majorHAnsi"/>
        </w:rPr>
        <w:t xml:space="preserve"> its construction relies on the</w:t>
      </w:r>
      <w:r w:rsidR="003673AB">
        <w:rPr>
          <w:rFonts w:asciiTheme="majorHAnsi" w:hAnsiTheme="majorHAnsi"/>
        </w:rPr>
        <w:t xml:space="preserve"> weighted</w:t>
      </w:r>
      <w:r w:rsidR="001628A7">
        <w:rPr>
          <w:rFonts w:asciiTheme="majorHAnsi" w:hAnsiTheme="majorHAnsi"/>
        </w:rPr>
        <w:t xml:space="preserve"> aggregation of </w:t>
      </w:r>
      <w:r w:rsidR="003673AB">
        <w:rPr>
          <w:rFonts w:asciiTheme="majorHAnsi" w:hAnsiTheme="majorHAnsi"/>
        </w:rPr>
        <w:t xml:space="preserve">the following confidence indicators: </w:t>
      </w:r>
      <w:r w:rsidR="003673AB" w:rsidRPr="00405904">
        <w:rPr>
          <w:rFonts w:asciiTheme="majorHAnsi" w:hAnsiTheme="majorHAnsi"/>
        </w:rPr>
        <w:t xml:space="preserve">(a) </w:t>
      </w:r>
      <w:r w:rsidR="003673AB">
        <w:rPr>
          <w:rFonts w:asciiTheme="majorHAnsi" w:hAnsiTheme="majorHAnsi"/>
        </w:rPr>
        <w:t>industrial confidence indicator (weight: 40%)</w:t>
      </w:r>
      <w:r w:rsidR="003673AB" w:rsidRPr="00405904">
        <w:rPr>
          <w:rFonts w:asciiTheme="majorHAnsi" w:hAnsiTheme="majorHAnsi"/>
        </w:rPr>
        <w:t>, (b) service confidence indicator</w:t>
      </w:r>
      <w:r w:rsidR="008A1204">
        <w:rPr>
          <w:rFonts w:asciiTheme="majorHAnsi" w:hAnsiTheme="majorHAnsi"/>
        </w:rPr>
        <w:t xml:space="preserve"> (</w:t>
      </w:r>
      <w:r w:rsidR="003673AB">
        <w:rPr>
          <w:rFonts w:asciiTheme="majorHAnsi" w:hAnsiTheme="majorHAnsi"/>
        </w:rPr>
        <w:t>30%)</w:t>
      </w:r>
      <w:r w:rsidR="003673AB" w:rsidRPr="00405904">
        <w:rPr>
          <w:rFonts w:asciiTheme="majorHAnsi" w:hAnsiTheme="majorHAnsi"/>
        </w:rPr>
        <w:t>, (c) consumer confidence indicator</w:t>
      </w:r>
      <w:r w:rsidR="008A1204">
        <w:rPr>
          <w:rFonts w:asciiTheme="majorHAnsi" w:hAnsiTheme="majorHAnsi"/>
        </w:rPr>
        <w:t xml:space="preserve"> (</w:t>
      </w:r>
      <w:r w:rsidR="003673AB">
        <w:rPr>
          <w:rFonts w:asciiTheme="majorHAnsi" w:hAnsiTheme="majorHAnsi"/>
        </w:rPr>
        <w:t>20%)</w:t>
      </w:r>
      <w:r w:rsidR="003673AB" w:rsidRPr="00405904">
        <w:rPr>
          <w:rFonts w:asciiTheme="majorHAnsi" w:hAnsiTheme="majorHAnsi"/>
        </w:rPr>
        <w:t>, (d) construction confidence indicator</w:t>
      </w:r>
      <w:r w:rsidR="008A1204">
        <w:rPr>
          <w:rFonts w:asciiTheme="majorHAnsi" w:hAnsiTheme="majorHAnsi"/>
        </w:rPr>
        <w:t xml:space="preserve"> (</w:t>
      </w:r>
      <w:r w:rsidR="003673AB">
        <w:rPr>
          <w:rFonts w:asciiTheme="majorHAnsi" w:hAnsiTheme="majorHAnsi"/>
        </w:rPr>
        <w:t>5%)</w:t>
      </w:r>
      <w:r w:rsidR="003673AB" w:rsidRPr="00405904">
        <w:rPr>
          <w:rFonts w:asciiTheme="majorHAnsi" w:hAnsiTheme="majorHAnsi"/>
        </w:rPr>
        <w:t>, and (e) retail trade confidence indicator</w:t>
      </w:r>
      <w:r w:rsidR="008A1204">
        <w:rPr>
          <w:rFonts w:asciiTheme="majorHAnsi" w:hAnsiTheme="majorHAnsi"/>
        </w:rPr>
        <w:t xml:space="preserve"> (</w:t>
      </w:r>
      <w:r w:rsidR="003673AB">
        <w:rPr>
          <w:rFonts w:asciiTheme="majorHAnsi" w:hAnsiTheme="majorHAnsi"/>
        </w:rPr>
        <w:t>5%)</w:t>
      </w:r>
      <w:r w:rsidR="00D92E43">
        <w:rPr>
          <w:rFonts w:asciiTheme="majorHAnsi" w:hAnsiTheme="majorHAnsi"/>
        </w:rPr>
        <w:t xml:space="preserve"> </w:t>
      </w:r>
      <w:r w:rsidR="00D92E43">
        <w:rPr>
          <w:rFonts w:asciiTheme="majorHAnsi" w:hAnsiTheme="majorHAnsi"/>
        </w:rPr>
        <w:fldChar w:fldCharType="begin" w:fldLock="1"/>
      </w:r>
      <w:r w:rsidR="00DA0DB5">
        <w:rPr>
          <w:rFonts w:asciiTheme="majorHAnsi" w:hAnsiTheme="majorHAnsi"/>
        </w:rPr>
        <w:instrText>ADDIN CSL_CITATION {"citationItems":[{"id":"ITEM-1","itemData":{"URL":"https://ec.europa.eu/eurostat/statistics-explained/index.php/Glossary:Economic_sentiment_indicator_(ESI)","accessed":{"date-parts":[["2019","1","21"]]},"author":[{"dropping-particle":"","family":"Eurostat","given":"","non-dropping-particle":"","parse-names":false,"suffix":""}],"id":"ITEM-1","issued":{"date-parts":[["2018"]]},"title":"Economic sentiment indicator (ESI)","type":"webpage"},"uris":["http://www.mendeley.com/documents/?uuid=d0761a01-4b7b-3948-9b35-739a865e6a74"]}],"mendeley":{"formattedCitation":"(Eurostat, 2018)","plainTextFormattedCitation":"(Eurostat, 2018)","previouslyFormattedCitation":"(Eurostat, 2018)"},"properties":{"noteIndex":0},"schema":"https://github.com/citation-style-language/schema/raw/master/csl-citation.json"}</w:instrText>
      </w:r>
      <w:r w:rsidR="00D92E43">
        <w:rPr>
          <w:rFonts w:asciiTheme="majorHAnsi" w:hAnsiTheme="majorHAnsi"/>
        </w:rPr>
        <w:fldChar w:fldCharType="separate"/>
      </w:r>
      <w:r w:rsidR="00DA0DB5" w:rsidRPr="00DA0DB5">
        <w:rPr>
          <w:rFonts w:asciiTheme="majorHAnsi" w:hAnsiTheme="majorHAnsi"/>
          <w:noProof/>
        </w:rPr>
        <w:t>(Eurostat, 2018)</w:t>
      </w:r>
      <w:r w:rsidR="00D92E43">
        <w:rPr>
          <w:rFonts w:asciiTheme="majorHAnsi" w:hAnsiTheme="majorHAnsi"/>
        </w:rPr>
        <w:fldChar w:fldCharType="end"/>
      </w:r>
      <w:r w:rsidR="00D92E43">
        <w:rPr>
          <w:rFonts w:asciiTheme="majorHAnsi" w:hAnsiTheme="majorHAnsi"/>
        </w:rPr>
        <w:t xml:space="preserve">. </w:t>
      </w:r>
      <w:r w:rsidR="00C565D6" w:rsidRPr="003146C9">
        <w:rPr>
          <w:rFonts w:asciiTheme="majorHAnsi" w:hAnsiTheme="majorHAnsi"/>
        </w:rPr>
        <w:t>Different from</w:t>
      </w:r>
      <w:r w:rsidR="00530A47" w:rsidRPr="003146C9">
        <w:rPr>
          <w:rFonts w:asciiTheme="majorHAnsi" w:hAnsiTheme="majorHAnsi"/>
        </w:rPr>
        <w:t xml:space="preserve"> other economic variables,</w:t>
      </w:r>
      <w:r w:rsidR="00346933" w:rsidRPr="003146C9">
        <w:rPr>
          <w:rFonts w:asciiTheme="majorHAnsi" w:hAnsiTheme="majorHAnsi"/>
        </w:rPr>
        <w:t xml:space="preserve"> ESI</w:t>
      </w:r>
      <w:r w:rsidR="00530A47" w:rsidRPr="003146C9">
        <w:rPr>
          <w:rFonts w:asciiTheme="majorHAnsi" w:hAnsiTheme="majorHAnsi"/>
        </w:rPr>
        <w:t xml:space="preserve"> </w:t>
      </w:r>
      <w:r w:rsidR="00772512" w:rsidRPr="003146C9">
        <w:rPr>
          <w:rFonts w:asciiTheme="majorHAnsi" w:hAnsiTheme="majorHAnsi"/>
        </w:rPr>
        <w:t>contains</w:t>
      </w:r>
      <w:r w:rsidR="00530A47" w:rsidRPr="003146C9">
        <w:rPr>
          <w:rFonts w:asciiTheme="majorHAnsi" w:hAnsiTheme="majorHAnsi"/>
        </w:rPr>
        <w:t xml:space="preserve"> </w:t>
      </w:r>
      <w:r w:rsidR="00431519" w:rsidRPr="003146C9">
        <w:rPr>
          <w:rFonts w:asciiTheme="majorHAnsi" w:hAnsiTheme="majorHAnsi"/>
        </w:rPr>
        <w:t>information a</w:t>
      </w:r>
      <w:r w:rsidR="00C565D6" w:rsidRPr="003146C9">
        <w:rPr>
          <w:rFonts w:asciiTheme="majorHAnsi" w:hAnsiTheme="majorHAnsi"/>
        </w:rPr>
        <w:t>bout</w:t>
      </w:r>
      <w:r w:rsidR="00431519" w:rsidRPr="003146C9">
        <w:rPr>
          <w:rFonts w:asciiTheme="majorHAnsi" w:hAnsiTheme="majorHAnsi"/>
        </w:rPr>
        <w:t xml:space="preserve"> the </w:t>
      </w:r>
      <w:r w:rsidR="00C565D6" w:rsidRPr="003146C9">
        <w:rPr>
          <w:rFonts w:asciiTheme="majorHAnsi" w:hAnsiTheme="majorHAnsi"/>
        </w:rPr>
        <w:t>current economic</w:t>
      </w:r>
      <w:r w:rsidR="00431519" w:rsidRPr="003146C9">
        <w:rPr>
          <w:rFonts w:asciiTheme="majorHAnsi" w:hAnsiTheme="majorHAnsi"/>
        </w:rPr>
        <w:t xml:space="preserve"> </w:t>
      </w:r>
      <w:r w:rsidR="002D7D4F" w:rsidRPr="003146C9">
        <w:rPr>
          <w:rFonts w:asciiTheme="majorHAnsi" w:hAnsiTheme="majorHAnsi"/>
        </w:rPr>
        <w:t xml:space="preserve">climate </w:t>
      </w:r>
      <w:r w:rsidR="00435855" w:rsidRPr="003146C9">
        <w:rPr>
          <w:rFonts w:asciiTheme="majorHAnsi" w:hAnsiTheme="majorHAnsi"/>
        </w:rPr>
        <w:t>according to</w:t>
      </w:r>
      <w:r w:rsidR="002D7D4F" w:rsidRPr="003146C9">
        <w:rPr>
          <w:rFonts w:asciiTheme="majorHAnsi" w:hAnsiTheme="majorHAnsi"/>
        </w:rPr>
        <w:t xml:space="preserve"> economic agents</w:t>
      </w:r>
      <w:r w:rsidR="00346933" w:rsidRPr="003146C9">
        <w:rPr>
          <w:rFonts w:asciiTheme="majorHAnsi" w:hAnsiTheme="majorHAnsi"/>
        </w:rPr>
        <w:t>, and it</w:t>
      </w:r>
      <w:r w:rsidR="00C565D6" w:rsidRPr="003146C9">
        <w:rPr>
          <w:rFonts w:asciiTheme="majorHAnsi" w:hAnsiTheme="majorHAnsi"/>
        </w:rPr>
        <w:t xml:space="preserve"> </w:t>
      </w:r>
      <w:r w:rsidR="002D7D4F" w:rsidRPr="003146C9">
        <w:rPr>
          <w:rFonts w:asciiTheme="majorHAnsi" w:hAnsiTheme="majorHAnsi"/>
        </w:rPr>
        <w:t>also incorporates</w:t>
      </w:r>
      <w:r w:rsidR="00943D85" w:rsidRPr="003146C9">
        <w:rPr>
          <w:rFonts w:asciiTheme="majorHAnsi" w:hAnsiTheme="majorHAnsi"/>
        </w:rPr>
        <w:t xml:space="preserve"> </w:t>
      </w:r>
      <w:r w:rsidR="00051229">
        <w:rPr>
          <w:rFonts w:asciiTheme="majorHAnsi" w:hAnsiTheme="majorHAnsi"/>
        </w:rPr>
        <w:t xml:space="preserve">relevant </w:t>
      </w:r>
      <w:r w:rsidR="00943D85" w:rsidRPr="003146C9">
        <w:rPr>
          <w:rFonts w:asciiTheme="majorHAnsi" w:hAnsiTheme="majorHAnsi"/>
        </w:rPr>
        <w:t>expectations</w:t>
      </w:r>
      <w:r w:rsidR="00C565D6" w:rsidRPr="003146C9">
        <w:rPr>
          <w:rFonts w:asciiTheme="majorHAnsi" w:hAnsiTheme="majorHAnsi"/>
        </w:rPr>
        <w:t xml:space="preserve"> about future trends</w:t>
      </w:r>
      <w:r w:rsidR="002D7D4F" w:rsidRPr="003146C9">
        <w:rPr>
          <w:rFonts w:asciiTheme="majorHAnsi" w:hAnsiTheme="majorHAnsi"/>
        </w:rPr>
        <w:t xml:space="preserve">. </w:t>
      </w:r>
      <w:r w:rsidR="001671B6" w:rsidRPr="003146C9">
        <w:rPr>
          <w:rFonts w:asciiTheme="majorHAnsi" w:hAnsiTheme="majorHAnsi"/>
        </w:rPr>
        <w:t>Thus, c</w:t>
      </w:r>
      <w:r w:rsidR="00346933" w:rsidRPr="003146C9">
        <w:rPr>
          <w:rFonts w:asciiTheme="majorHAnsi" w:hAnsiTheme="majorHAnsi"/>
        </w:rPr>
        <w:t xml:space="preserve">ompared to standard measures such as the GDP, industrial production, or unemployment rate, ESI captures relevant economic information </w:t>
      </w:r>
      <w:r w:rsidR="001671B6" w:rsidRPr="003146C9">
        <w:rPr>
          <w:rFonts w:asciiTheme="majorHAnsi" w:hAnsiTheme="majorHAnsi"/>
        </w:rPr>
        <w:t>more quickly</w:t>
      </w:r>
      <w:r w:rsidR="00157047" w:rsidRPr="003146C9">
        <w:rPr>
          <w:rFonts w:asciiTheme="majorHAnsi" w:hAnsiTheme="majorHAnsi"/>
        </w:rPr>
        <w:t xml:space="preserve"> </w:t>
      </w:r>
      <w:r w:rsidR="00BF5035"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Gelper","given":"Sarah","non-dropping-particle":"","parse-names":false,"suffix":""},{"dropping-particle":"","family":"Croux","given":"Christophe","non-dropping-particle":"","parse-names":false,"suffix":""}],"container-title":"Oxford Bulletin of Economics and Statistics","id":"ITEM-1","issue":"1","issued":{"date-parts":[["2010"]]},"page":"47-62","title":"On the Construction of the European Economic Sentiment Indicator","type":"article-journal","volume":"72"},"uris":["http://www.mendeley.com/documents/?uuid=b8ca9ad3-ace4-3511-8681-f6fb3765d653"]}],"mendeley":{"formattedCitation":"(Gelper and Croux, 2010)","plainTextFormattedCitation":"(Gelper and Croux, 2010)","previouslyFormattedCitation":"(Gelper and Croux, 2010)"},"properties":{"noteIndex":0},"schema":"https://github.com/citation-style-language/schema/raw/master/csl-citation.json"}</w:instrText>
      </w:r>
      <w:r w:rsidR="00BF5035" w:rsidRPr="003146C9">
        <w:rPr>
          <w:rFonts w:asciiTheme="majorHAnsi" w:hAnsiTheme="majorHAnsi"/>
        </w:rPr>
        <w:fldChar w:fldCharType="separate"/>
      </w:r>
      <w:r w:rsidR="00FC5938" w:rsidRPr="00FC5938">
        <w:rPr>
          <w:rFonts w:asciiTheme="majorHAnsi" w:hAnsiTheme="majorHAnsi"/>
          <w:noProof/>
        </w:rPr>
        <w:t>(Gelper and Croux, 2010)</w:t>
      </w:r>
      <w:r w:rsidR="00BF5035" w:rsidRPr="003146C9">
        <w:rPr>
          <w:rFonts w:asciiTheme="majorHAnsi" w:hAnsiTheme="majorHAnsi"/>
        </w:rPr>
        <w:fldChar w:fldCharType="end"/>
      </w:r>
      <w:r w:rsidR="00BF5035" w:rsidRPr="003146C9">
        <w:rPr>
          <w:rFonts w:asciiTheme="majorHAnsi" w:hAnsiTheme="majorHAnsi"/>
        </w:rPr>
        <w:t>.</w:t>
      </w:r>
      <w:r w:rsidR="00431519" w:rsidRPr="003146C9">
        <w:rPr>
          <w:rFonts w:asciiTheme="majorHAnsi" w:hAnsiTheme="majorHAnsi"/>
        </w:rPr>
        <w:t xml:space="preserve"> </w:t>
      </w:r>
    </w:p>
    <w:p w14:paraId="5C3494B4" w14:textId="77777777" w:rsidR="00CC51FB" w:rsidRPr="003146C9" w:rsidRDefault="00CC51FB" w:rsidP="008C5439">
      <w:pPr>
        <w:tabs>
          <w:tab w:val="left" w:pos="7371"/>
        </w:tabs>
        <w:spacing w:line="360" w:lineRule="auto"/>
        <w:jc w:val="both"/>
        <w:rPr>
          <w:rFonts w:asciiTheme="majorHAnsi" w:hAnsiTheme="majorHAnsi"/>
        </w:rPr>
      </w:pPr>
    </w:p>
    <w:p w14:paraId="6839A77D" w14:textId="0E3E1EE1" w:rsidR="00CC51FB" w:rsidRPr="003146C9" w:rsidRDefault="00FE451A" w:rsidP="008C5439">
      <w:pPr>
        <w:tabs>
          <w:tab w:val="left" w:pos="7371"/>
        </w:tabs>
        <w:spacing w:line="360" w:lineRule="auto"/>
        <w:jc w:val="both"/>
        <w:rPr>
          <w:rFonts w:asciiTheme="majorHAnsi" w:hAnsiTheme="majorHAnsi"/>
          <w:b/>
        </w:rPr>
      </w:pPr>
      <w:r w:rsidRPr="003146C9">
        <w:rPr>
          <w:rFonts w:asciiTheme="majorHAnsi" w:hAnsiTheme="majorHAnsi"/>
          <w:b/>
        </w:rPr>
        <w:t xml:space="preserve">2.2. </w:t>
      </w:r>
      <w:r w:rsidR="00CC51FB" w:rsidRPr="003146C9">
        <w:rPr>
          <w:rFonts w:asciiTheme="majorHAnsi" w:hAnsiTheme="majorHAnsi"/>
          <w:b/>
        </w:rPr>
        <w:t>Dependent variable</w:t>
      </w:r>
    </w:p>
    <w:p w14:paraId="2A9A5161" w14:textId="4D22E37A" w:rsidR="009E4EF9" w:rsidRPr="003146C9" w:rsidRDefault="000741B4" w:rsidP="008C5439">
      <w:pPr>
        <w:tabs>
          <w:tab w:val="left" w:pos="7371"/>
        </w:tabs>
        <w:spacing w:line="360" w:lineRule="auto"/>
        <w:ind w:firstLine="720"/>
        <w:jc w:val="both"/>
        <w:rPr>
          <w:rFonts w:asciiTheme="majorHAnsi" w:hAnsiTheme="majorHAnsi"/>
        </w:rPr>
      </w:pPr>
      <w:r w:rsidRPr="003146C9">
        <w:rPr>
          <w:rFonts w:asciiTheme="majorHAnsi" w:hAnsiTheme="majorHAnsi"/>
        </w:rPr>
        <w:t>T</w:t>
      </w:r>
      <w:r w:rsidR="007155F4" w:rsidRPr="003146C9">
        <w:rPr>
          <w:rFonts w:asciiTheme="majorHAnsi" w:hAnsiTheme="majorHAnsi"/>
        </w:rPr>
        <w:t xml:space="preserve">he main dependent variable of our analysis is </w:t>
      </w:r>
      <w:r w:rsidR="00BF5035" w:rsidRPr="003146C9">
        <w:rPr>
          <w:rFonts w:asciiTheme="majorHAnsi" w:hAnsiTheme="majorHAnsi"/>
        </w:rPr>
        <w:t>BW</w:t>
      </w:r>
      <w:r w:rsidR="007155F4" w:rsidRPr="003146C9">
        <w:rPr>
          <w:rFonts w:asciiTheme="majorHAnsi" w:hAnsiTheme="majorHAnsi"/>
        </w:rPr>
        <w:t xml:space="preserve"> (</w:t>
      </w:r>
      <w:r w:rsidR="0034522E" w:rsidRPr="003146C9">
        <w:rPr>
          <w:rFonts w:asciiTheme="majorHAnsi" w:hAnsiTheme="majorHAnsi"/>
        </w:rPr>
        <w:t xml:space="preserve">measured </w:t>
      </w:r>
      <w:r w:rsidR="007155F4" w:rsidRPr="003146C9">
        <w:rPr>
          <w:rFonts w:asciiTheme="majorHAnsi" w:hAnsiTheme="majorHAnsi"/>
        </w:rPr>
        <w:t xml:space="preserve">in grams), </w:t>
      </w:r>
      <w:r w:rsidR="00064417" w:rsidRPr="003146C9">
        <w:rPr>
          <w:rFonts w:asciiTheme="majorHAnsi" w:hAnsiTheme="majorHAnsi"/>
        </w:rPr>
        <w:t>and</w:t>
      </w:r>
      <w:r w:rsidR="007155F4" w:rsidRPr="003146C9">
        <w:rPr>
          <w:rFonts w:asciiTheme="majorHAnsi" w:hAnsiTheme="majorHAnsi"/>
        </w:rPr>
        <w:t xml:space="preserve"> we also </w:t>
      </w:r>
      <w:r w:rsidR="000B228A" w:rsidRPr="003146C9">
        <w:rPr>
          <w:rFonts w:asciiTheme="majorHAnsi" w:hAnsiTheme="majorHAnsi"/>
        </w:rPr>
        <w:t xml:space="preserve">use </w:t>
      </w:r>
      <w:r w:rsidR="00E35FB2" w:rsidRPr="003146C9">
        <w:rPr>
          <w:rFonts w:asciiTheme="majorHAnsi" w:hAnsiTheme="majorHAnsi"/>
        </w:rPr>
        <w:t>additional</w:t>
      </w:r>
      <w:r w:rsidR="000B228A" w:rsidRPr="003146C9">
        <w:rPr>
          <w:rFonts w:asciiTheme="majorHAnsi" w:hAnsiTheme="majorHAnsi"/>
        </w:rPr>
        <w:t xml:space="preserve"> birth outcomes such as pregnancy length, </w:t>
      </w:r>
      <w:r w:rsidR="00312EE2" w:rsidRPr="003146C9">
        <w:rPr>
          <w:rFonts w:asciiTheme="majorHAnsi" w:hAnsiTheme="majorHAnsi"/>
        </w:rPr>
        <w:t>foetal</w:t>
      </w:r>
      <w:r w:rsidR="000B228A" w:rsidRPr="003146C9">
        <w:rPr>
          <w:rFonts w:asciiTheme="majorHAnsi" w:hAnsiTheme="majorHAnsi"/>
        </w:rPr>
        <w:t xml:space="preserve"> growth ra</w:t>
      </w:r>
      <w:r w:rsidR="00435855" w:rsidRPr="003146C9">
        <w:rPr>
          <w:rFonts w:asciiTheme="majorHAnsi" w:hAnsiTheme="majorHAnsi"/>
        </w:rPr>
        <w:t xml:space="preserve">te, and </w:t>
      </w:r>
      <w:r w:rsidR="000B228A" w:rsidRPr="003146C9">
        <w:rPr>
          <w:rFonts w:asciiTheme="majorHAnsi" w:hAnsiTheme="majorHAnsi"/>
        </w:rPr>
        <w:t>binary indicators for</w:t>
      </w:r>
      <w:r w:rsidR="00203187" w:rsidRPr="003146C9">
        <w:rPr>
          <w:rFonts w:asciiTheme="majorHAnsi" w:hAnsiTheme="majorHAnsi"/>
        </w:rPr>
        <w:t xml:space="preserve"> </w:t>
      </w:r>
      <w:r w:rsidR="007155F4" w:rsidRPr="003146C9">
        <w:rPr>
          <w:rFonts w:asciiTheme="majorHAnsi" w:hAnsiTheme="majorHAnsi"/>
        </w:rPr>
        <w:t>LBW, preterm birth,</w:t>
      </w:r>
      <w:r w:rsidR="00203187" w:rsidRPr="003146C9">
        <w:rPr>
          <w:rFonts w:asciiTheme="majorHAnsi" w:hAnsiTheme="majorHAnsi"/>
        </w:rPr>
        <w:t xml:space="preserve"> </w:t>
      </w:r>
      <w:proofErr w:type="spellStart"/>
      <w:r w:rsidR="00203187" w:rsidRPr="003146C9">
        <w:rPr>
          <w:rFonts w:asciiTheme="majorHAnsi" w:hAnsiTheme="majorHAnsi"/>
        </w:rPr>
        <w:t>macrosomia</w:t>
      </w:r>
      <w:proofErr w:type="spellEnd"/>
      <w:r w:rsidR="00203187" w:rsidRPr="003146C9">
        <w:rPr>
          <w:rFonts w:asciiTheme="majorHAnsi" w:hAnsiTheme="majorHAnsi"/>
        </w:rPr>
        <w:t>,</w:t>
      </w:r>
      <w:r w:rsidR="004A157D" w:rsidRPr="003146C9">
        <w:rPr>
          <w:rFonts w:asciiTheme="majorHAnsi" w:hAnsiTheme="majorHAnsi"/>
        </w:rPr>
        <w:t xml:space="preserve"> stillbirth</w:t>
      </w:r>
      <w:r w:rsidR="007155F4" w:rsidRPr="003146C9">
        <w:rPr>
          <w:rFonts w:asciiTheme="majorHAnsi" w:hAnsiTheme="majorHAnsi"/>
        </w:rPr>
        <w:t xml:space="preserve"> and the probability o</w:t>
      </w:r>
      <w:r w:rsidR="004C605A" w:rsidRPr="003146C9">
        <w:rPr>
          <w:rFonts w:asciiTheme="majorHAnsi" w:hAnsiTheme="majorHAnsi"/>
        </w:rPr>
        <w:t>f male</w:t>
      </w:r>
      <w:r w:rsidR="00D059A5">
        <w:rPr>
          <w:rFonts w:asciiTheme="majorHAnsi" w:hAnsiTheme="majorHAnsi"/>
        </w:rPr>
        <w:t>ness</w:t>
      </w:r>
      <w:r w:rsidR="004C605A" w:rsidRPr="003146C9">
        <w:rPr>
          <w:rFonts w:asciiTheme="majorHAnsi" w:hAnsiTheme="majorHAnsi"/>
        </w:rPr>
        <w:t xml:space="preserve"> </w:t>
      </w:r>
      <w:r w:rsidR="00D059A5">
        <w:rPr>
          <w:rFonts w:asciiTheme="majorHAnsi" w:hAnsiTheme="majorHAnsi"/>
        </w:rPr>
        <w:t xml:space="preserve">in </w:t>
      </w:r>
      <w:r w:rsidR="004C605A" w:rsidRPr="003146C9">
        <w:rPr>
          <w:rFonts w:asciiTheme="majorHAnsi" w:hAnsiTheme="majorHAnsi"/>
        </w:rPr>
        <w:t>newborn</w:t>
      </w:r>
      <w:r w:rsidR="00D059A5">
        <w:rPr>
          <w:rFonts w:asciiTheme="majorHAnsi" w:hAnsiTheme="majorHAnsi"/>
        </w:rPr>
        <w:t>s</w:t>
      </w:r>
      <w:r w:rsidR="004C605A" w:rsidRPr="003146C9">
        <w:rPr>
          <w:rFonts w:asciiTheme="majorHAnsi" w:hAnsiTheme="majorHAnsi"/>
        </w:rPr>
        <w:t xml:space="preserve">. </w:t>
      </w:r>
      <w:r w:rsidR="009E4EF9" w:rsidRPr="003146C9">
        <w:rPr>
          <w:rFonts w:asciiTheme="majorHAnsi" w:hAnsiTheme="majorHAnsi"/>
        </w:rPr>
        <w:t xml:space="preserve">LBW is an established </w:t>
      </w:r>
      <w:r w:rsidR="00435855" w:rsidRPr="003146C9">
        <w:rPr>
          <w:rFonts w:asciiTheme="majorHAnsi" w:hAnsiTheme="majorHAnsi"/>
        </w:rPr>
        <w:t xml:space="preserve">medical </w:t>
      </w:r>
      <w:r w:rsidR="00E35FB2" w:rsidRPr="003146C9">
        <w:rPr>
          <w:rFonts w:asciiTheme="majorHAnsi" w:hAnsiTheme="majorHAnsi"/>
        </w:rPr>
        <w:t>term</w:t>
      </w:r>
      <w:r w:rsidR="009E4EF9" w:rsidRPr="003146C9">
        <w:rPr>
          <w:rFonts w:asciiTheme="majorHAnsi" w:hAnsiTheme="majorHAnsi"/>
        </w:rPr>
        <w:t xml:space="preserve"> </w:t>
      </w:r>
      <w:r w:rsidR="001A550F" w:rsidRPr="003146C9">
        <w:rPr>
          <w:rFonts w:asciiTheme="majorHAnsi" w:hAnsiTheme="majorHAnsi"/>
        </w:rPr>
        <w:t>that</w:t>
      </w:r>
      <w:r w:rsidR="009E4EF9" w:rsidRPr="003146C9">
        <w:rPr>
          <w:rFonts w:asciiTheme="majorHAnsi" w:hAnsiTheme="majorHAnsi"/>
        </w:rPr>
        <w:t xml:space="preserve"> refers to babies </w:t>
      </w:r>
      <w:r w:rsidR="00795A5D" w:rsidRPr="003146C9">
        <w:rPr>
          <w:rFonts w:asciiTheme="majorHAnsi" w:hAnsiTheme="majorHAnsi"/>
        </w:rPr>
        <w:t xml:space="preserve">who weigh less than 2,500 grams, </w:t>
      </w:r>
      <w:r w:rsidR="001A550F" w:rsidRPr="003146C9">
        <w:rPr>
          <w:rFonts w:asciiTheme="majorHAnsi" w:hAnsiTheme="majorHAnsi"/>
        </w:rPr>
        <w:t>and</w:t>
      </w:r>
      <w:r w:rsidR="009E4EF9" w:rsidRPr="003146C9">
        <w:rPr>
          <w:rFonts w:asciiTheme="majorHAnsi" w:hAnsiTheme="majorHAnsi"/>
        </w:rPr>
        <w:t xml:space="preserve"> </w:t>
      </w:r>
      <w:r w:rsidR="00312EE2" w:rsidRPr="003146C9">
        <w:rPr>
          <w:rFonts w:asciiTheme="majorHAnsi" w:hAnsiTheme="majorHAnsi"/>
        </w:rPr>
        <w:t>foetal</w:t>
      </w:r>
      <w:r w:rsidR="000A61E9" w:rsidRPr="003146C9">
        <w:rPr>
          <w:rFonts w:asciiTheme="majorHAnsi" w:hAnsiTheme="majorHAnsi"/>
        </w:rPr>
        <w:t xml:space="preserve"> growth </w:t>
      </w:r>
      <w:r w:rsidR="009061D8" w:rsidRPr="003146C9">
        <w:rPr>
          <w:rFonts w:asciiTheme="majorHAnsi" w:hAnsiTheme="majorHAnsi"/>
        </w:rPr>
        <w:t>is</w:t>
      </w:r>
      <w:r w:rsidR="000A61E9" w:rsidRPr="003146C9">
        <w:rPr>
          <w:rFonts w:asciiTheme="majorHAnsi" w:hAnsiTheme="majorHAnsi"/>
        </w:rPr>
        <w:t xml:space="preserve"> defined as BW divided by gestational age (in weeks)</w:t>
      </w:r>
      <w:r w:rsidR="00E735FF" w:rsidRPr="003146C9">
        <w:rPr>
          <w:rFonts w:asciiTheme="majorHAnsi" w:hAnsiTheme="majorHAnsi"/>
        </w:rPr>
        <w:t xml:space="preserve"> </w:t>
      </w:r>
      <w:r w:rsidR="00E735FF"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{"citationItems":[{"id":"ITEM-1","itemData":{"author":[{"dropping-particle":"","family":"Black","given":"S. E.","non-dropping-particle":"","parse-names":false,"suffix":""},{"dropping-particle":"","family":"Devereux","given":"P. J.","non-dropping-particle":"","parse-names":false,"suffix":""},{"dropping-particle":"","family":"Salvanes","given":"K. G.","non-dropping-particle":"","parse-names":false,"suffix":""}],"container-title":"Quarterly Journal of Economics","id":"ITEM-1","issue":"1","issued":{"date-parts":[["2007"]]},"page":"409-439","title":"From the Cradle to the Labor Market? The Effect of Birth Weight on Adult Outcomes","type":"article-journal","volume":"122"},"uris":["http://www.mendeley.com/documents/?uuid=26209a6a-c0de-3295-aa0e-938e0411e7c3"]},{"id":"ITEM-2","itemData":{"abstract":"The minimum wage has increased in multiple states over the past three decades. We examine the impact of the state minimum wage on infant health. Using data on the universe of births in the US over 24 years, we find that an increase in the minimum wage is associated with an increase in birth weight driven by increased gestational length and fetal growth rate. The effect size is meaningful and plausible. We also find an increase in prenatal care use and a decline in smoking during pregnancy, which are some channels through which minimum wage can affect infant health.","author":[{"dropping-particle":"","family":"Wehby","given":"George","non-dropping-particle":"","parse-names":false,"suffix":""},{"dropping-particle":"","family":"Dave","given":"Dhaval","non-dropping-particle":"","parse-names":false,"suffix":""},{"dropping-particle":"","family":"Kaestner","given":"Robert","non-dropping-particle":"","parse-names":false,"suffix":""}],"collection-title":"NBER Working Paper Series","id":"ITEM-2","issued":{"date-parts":[["2016"]]},"number":"Working Paper 22373","publisher-place":"Cambridge, MA","title":"Effects of the minimum wage on infant health","type":"report"},"uris":["http://www.mendeley.com/documents/?uuid=bb02ff24-d0de-38e6-8ea8-ff98c1c7261f"]}],"mendeley":{"formattedCitation":"(Black et al., 2007; Wehby et al., 2016)","plainTextFormattedCitation":"(Black et al., 2007; Wehby et al., 2016)","previouslyFormattedCitation":"(Black et al., 2007; Wehby et al., 2016)"},"properties":{"noteIndex":0},"schema":"https://github.com/citation-style-language/schema/raw/master/csl-citation.json"}</w:instrText>
      </w:r>
      <w:r w:rsidR="00E735FF" w:rsidRPr="003146C9">
        <w:rPr>
          <w:rFonts w:asciiTheme="majorHAnsi" w:hAnsiTheme="majorHAnsi"/>
        </w:rPr>
        <w:fldChar w:fldCharType="separate"/>
      </w:r>
      <w:r w:rsidR="00FC5938" w:rsidRPr="00FC5938">
        <w:rPr>
          <w:rFonts w:asciiTheme="majorHAnsi" w:hAnsiTheme="majorHAnsi"/>
          <w:noProof/>
        </w:rPr>
        <w:t>(Black et al., 2007; Wehby et al., 2016)</w:t>
      </w:r>
      <w:r w:rsidR="00E735FF" w:rsidRPr="003146C9">
        <w:rPr>
          <w:rFonts w:asciiTheme="majorHAnsi" w:hAnsiTheme="majorHAnsi"/>
        </w:rPr>
        <w:fldChar w:fldCharType="end"/>
      </w:r>
      <w:r w:rsidR="000A61E9" w:rsidRPr="003146C9">
        <w:rPr>
          <w:rFonts w:asciiTheme="majorHAnsi" w:hAnsiTheme="majorHAnsi"/>
        </w:rPr>
        <w:t xml:space="preserve">. </w:t>
      </w:r>
      <w:r w:rsidR="001A550F" w:rsidRPr="003146C9">
        <w:rPr>
          <w:rFonts w:asciiTheme="majorHAnsi" w:hAnsiTheme="majorHAnsi"/>
        </w:rPr>
        <w:t>P</w:t>
      </w:r>
      <w:r w:rsidR="009E4EF9" w:rsidRPr="003146C9">
        <w:rPr>
          <w:rFonts w:asciiTheme="majorHAnsi" w:hAnsiTheme="majorHAnsi"/>
        </w:rPr>
        <w:t>reterm birth occurs when a baby is born before the 37</w:t>
      </w:r>
      <w:r w:rsidR="009E4EF9" w:rsidRPr="003146C9">
        <w:rPr>
          <w:rFonts w:asciiTheme="majorHAnsi" w:hAnsiTheme="majorHAnsi"/>
          <w:vertAlign w:val="superscript"/>
        </w:rPr>
        <w:t>th</w:t>
      </w:r>
      <w:r w:rsidR="009E4EF9" w:rsidRPr="003146C9">
        <w:rPr>
          <w:rFonts w:asciiTheme="majorHAnsi" w:hAnsiTheme="majorHAnsi"/>
        </w:rPr>
        <w:t xml:space="preserve"> week of pregnancy</w:t>
      </w:r>
      <w:r w:rsidR="00203187" w:rsidRPr="003146C9">
        <w:rPr>
          <w:rFonts w:asciiTheme="majorHAnsi" w:hAnsiTheme="majorHAnsi"/>
        </w:rPr>
        <w:t xml:space="preserve">, </w:t>
      </w:r>
      <w:r w:rsidR="001A550F" w:rsidRPr="003146C9">
        <w:rPr>
          <w:rFonts w:asciiTheme="majorHAnsi" w:hAnsiTheme="majorHAnsi"/>
        </w:rPr>
        <w:t>while</w:t>
      </w:r>
      <w:r w:rsidR="00203187" w:rsidRPr="003146C9">
        <w:rPr>
          <w:rFonts w:asciiTheme="majorHAnsi" w:hAnsiTheme="majorHAnsi"/>
        </w:rPr>
        <w:t xml:space="preserve"> </w:t>
      </w:r>
      <w:proofErr w:type="spellStart"/>
      <w:r w:rsidR="00203187" w:rsidRPr="003146C9">
        <w:rPr>
          <w:rFonts w:asciiTheme="majorHAnsi" w:hAnsiTheme="majorHAnsi"/>
        </w:rPr>
        <w:t>macrosomic</w:t>
      </w:r>
      <w:proofErr w:type="spellEnd"/>
      <w:r w:rsidR="00203187" w:rsidRPr="003146C9">
        <w:rPr>
          <w:rFonts w:asciiTheme="majorHAnsi" w:hAnsiTheme="majorHAnsi"/>
        </w:rPr>
        <w:t xml:space="preserve"> babies are thos</w:t>
      </w:r>
      <w:r w:rsidR="001A550F" w:rsidRPr="003146C9">
        <w:rPr>
          <w:rFonts w:asciiTheme="majorHAnsi" w:hAnsiTheme="majorHAnsi"/>
        </w:rPr>
        <w:t>e</w:t>
      </w:r>
      <w:r w:rsidR="00203187" w:rsidRPr="003146C9">
        <w:rPr>
          <w:rFonts w:asciiTheme="majorHAnsi" w:hAnsiTheme="majorHAnsi"/>
        </w:rPr>
        <w:t xml:space="preserve"> weigh</w:t>
      </w:r>
      <w:r w:rsidR="001A550F" w:rsidRPr="003146C9">
        <w:rPr>
          <w:rFonts w:asciiTheme="majorHAnsi" w:hAnsiTheme="majorHAnsi"/>
        </w:rPr>
        <w:t>ing</w:t>
      </w:r>
      <w:r w:rsidR="00203187" w:rsidRPr="003146C9">
        <w:rPr>
          <w:rFonts w:asciiTheme="majorHAnsi" w:hAnsiTheme="majorHAnsi"/>
        </w:rPr>
        <w:t xml:space="preserve"> more than 4,000 grams</w:t>
      </w:r>
      <w:r w:rsidR="001A550F" w:rsidRPr="003146C9">
        <w:rPr>
          <w:rFonts w:asciiTheme="majorHAnsi" w:hAnsiTheme="majorHAnsi"/>
        </w:rPr>
        <w:t xml:space="preserve"> at birth</w:t>
      </w:r>
      <w:r w:rsidR="009E4EF9" w:rsidRPr="003146C9">
        <w:rPr>
          <w:rFonts w:asciiTheme="majorHAnsi" w:hAnsiTheme="majorHAnsi"/>
        </w:rPr>
        <w:t>.</w:t>
      </w:r>
      <w:r w:rsidR="00341C21" w:rsidRPr="003146C9">
        <w:rPr>
          <w:rFonts w:asciiTheme="majorHAnsi" w:hAnsiTheme="majorHAnsi"/>
        </w:rPr>
        <w:t xml:space="preserve"> </w:t>
      </w:r>
      <w:r w:rsidR="001A550F" w:rsidRPr="003146C9">
        <w:rPr>
          <w:rFonts w:asciiTheme="majorHAnsi" w:hAnsiTheme="majorHAnsi"/>
        </w:rPr>
        <w:t>We include</w:t>
      </w:r>
      <w:r w:rsidR="00341C21" w:rsidRPr="003146C9">
        <w:rPr>
          <w:rFonts w:asciiTheme="majorHAnsi" w:hAnsiTheme="majorHAnsi"/>
        </w:rPr>
        <w:t xml:space="preserve"> </w:t>
      </w:r>
      <w:proofErr w:type="spellStart"/>
      <w:r w:rsidR="00AB219F" w:rsidRPr="003146C9">
        <w:rPr>
          <w:rFonts w:asciiTheme="majorHAnsi" w:hAnsiTheme="majorHAnsi"/>
        </w:rPr>
        <w:t>macrosomia</w:t>
      </w:r>
      <w:proofErr w:type="spellEnd"/>
      <w:r w:rsidR="00AB219F" w:rsidRPr="003146C9">
        <w:rPr>
          <w:rFonts w:asciiTheme="majorHAnsi" w:hAnsiTheme="majorHAnsi"/>
        </w:rPr>
        <w:t xml:space="preserve"> as a dependent variable </w:t>
      </w:r>
      <w:r w:rsidR="001A550F" w:rsidRPr="003146C9">
        <w:rPr>
          <w:rFonts w:asciiTheme="majorHAnsi" w:hAnsiTheme="majorHAnsi"/>
        </w:rPr>
        <w:t>as</w:t>
      </w:r>
      <w:r w:rsidR="00AB219F" w:rsidRPr="003146C9">
        <w:rPr>
          <w:rFonts w:asciiTheme="majorHAnsi" w:hAnsiTheme="majorHAnsi"/>
        </w:rPr>
        <w:t xml:space="preserve"> it is linked </w:t>
      </w:r>
      <w:r w:rsidR="001A550F" w:rsidRPr="003146C9">
        <w:rPr>
          <w:rFonts w:asciiTheme="majorHAnsi" w:hAnsiTheme="majorHAnsi"/>
        </w:rPr>
        <w:t>to</w:t>
      </w:r>
      <w:r w:rsidR="00AB219F" w:rsidRPr="003146C9">
        <w:rPr>
          <w:rFonts w:asciiTheme="majorHAnsi" w:hAnsiTheme="majorHAnsi"/>
        </w:rPr>
        <w:t xml:space="preserve"> long-term health consequences such as</w:t>
      </w:r>
      <w:r w:rsidR="00341C21" w:rsidRPr="003146C9">
        <w:rPr>
          <w:rFonts w:asciiTheme="majorHAnsi" w:hAnsiTheme="majorHAnsi"/>
        </w:rPr>
        <w:t xml:space="preserve"> obesity, hypertension</w:t>
      </w:r>
      <w:r w:rsidR="001A550F" w:rsidRPr="003146C9">
        <w:rPr>
          <w:rFonts w:asciiTheme="majorHAnsi" w:hAnsiTheme="majorHAnsi"/>
        </w:rPr>
        <w:t>,</w:t>
      </w:r>
      <w:r w:rsidR="00341C21" w:rsidRPr="003146C9">
        <w:rPr>
          <w:rFonts w:asciiTheme="majorHAnsi" w:hAnsiTheme="majorHAnsi"/>
        </w:rPr>
        <w:t xml:space="preserve"> and diabetes </w:t>
      </w:r>
      <w:r w:rsidR="00341C21" w:rsidRPr="003146C9">
        <w:rPr>
          <w:rFonts w:asciiTheme="majorHAnsi" w:hAnsiTheme="majorHAnsi"/>
        </w:rPr>
        <w:fldChar w:fldCharType="begin" w:fldLock="1"/>
      </w:r>
      <w:r w:rsidR="00203E53">
        <w:rPr>
          <w:rFonts w:asciiTheme="majorHAnsi" w:hAnsiTheme="majorHAnsi"/>
        </w:rPr>
        <w:instrText>ADDIN CSL_CITATION {"citationItems":[{"id":"ITEM-1","itemData":{"abstract":"OBJECTIVE The objective of the study was to examine the birthweight at which risks of perinatal death, neonatal morbidity, and cesarean delivery begin to rise and the causes and timing (antenatal, early or late neonatal, or postneonatal) of these risks. STUDY DESIGN This was a cohort study based on 1999-2001 US-linked stillbirth, live birth, and infant death records. Singletons weighing 2500 g or larger born to white non-Hispanic mothers at 37-44 weeks of gestation were selected (n = 5,983,409). RESULTS Infants with birthweights from 4000 to 4499 g were not at increased risk of mortality or morbidity vs those at 3500-3999 g, whereas those 4500-4999 g had significantly increased risks of stillbirth, neonatal mortality (especially because of birth asphyxia), birth injury, neonatal asphyxia, meconium aspiration, and cesarean delivery. Births at 5000 g or larger had even higher risks, including risk of sudden infant death syndrome. CONCLUSION Birthweight greater than 4500 g, and especially greater than 5000 g, is associated with increased risks of perinatal and infant mortality and morbidity.","author":[{"dropping-particle":"","family":"Zhang","given":"Xun","non-dropping-particle":"","parse-names":false,"suffix":""},{"dropping-particle":"","family":"Decker","given":"Adriana","non-dropping-particle":"","parse-names":false,"suffix":""},{"dropping-particle":"","family":"Platt","given":"Robert W.","non-dropping-particle":"","parse-names":false,"suffix":""},{"dropping-particle":"","family":"Kramer","given":"Michael S.","non-dropping-particle":"","parse-names":false,"suffix":""}],"container-title":"American Journal of Obstetrics and Gynecology","id":"ITEM-1","issue":"5","issued":{"date-parts":[["2008"]]},"page":"517.e1-517.e6","title":"How big is too big? The perinatal consequences of fetal macrosomia","type":"article-journal","volume":"198"},"uris":["http://www.mendeley.com/documents/?uuid=bea25237-337b-3c98-bbed-7e6c4bb23d8a"]}],"mendeley":{"formattedCitation":"(Zhang et al., 2008)","plainTextFormattedCitation":"(Zhang et al., 2008)","previouslyFormattedCitation":"(Zhang et al., 2008)"},"properties":{"noteIndex":0},"schema":"https://github.com/citation-style-language/schema/raw/master/csl-citation.json"}</w:instrText>
      </w:r>
      <w:r w:rsidR="00341C21" w:rsidRPr="003146C9">
        <w:rPr>
          <w:rFonts w:asciiTheme="majorHAnsi" w:hAnsiTheme="majorHAnsi"/>
        </w:rPr>
        <w:fldChar w:fldCharType="separate"/>
      </w:r>
      <w:r w:rsidR="00FC5938" w:rsidRPr="00FC5938">
        <w:rPr>
          <w:rFonts w:asciiTheme="majorHAnsi" w:hAnsiTheme="majorHAnsi"/>
          <w:noProof/>
        </w:rPr>
        <w:t>(Zhang et al., 2008)</w:t>
      </w:r>
      <w:r w:rsidR="00341C21" w:rsidRPr="003146C9">
        <w:rPr>
          <w:rFonts w:asciiTheme="majorHAnsi" w:hAnsiTheme="majorHAnsi"/>
        </w:rPr>
        <w:fldChar w:fldCharType="end"/>
      </w:r>
      <w:r w:rsidR="00341C21" w:rsidRPr="003146C9">
        <w:rPr>
          <w:rFonts w:asciiTheme="majorHAnsi" w:hAnsiTheme="majorHAnsi"/>
        </w:rPr>
        <w:t xml:space="preserve">. </w:t>
      </w:r>
      <w:r w:rsidR="00AB219F" w:rsidRPr="003146C9">
        <w:rPr>
          <w:rFonts w:asciiTheme="majorHAnsi" w:hAnsiTheme="majorHAnsi"/>
        </w:rPr>
        <w:t>Last</w:t>
      </w:r>
      <w:r w:rsidR="001A550F" w:rsidRPr="003146C9">
        <w:rPr>
          <w:rFonts w:asciiTheme="majorHAnsi" w:hAnsiTheme="majorHAnsi"/>
        </w:rPr>
        <w:t>ly</w:t>
      </w:r>
      <w:r w:rsidR="00AB219F" w:rsidRPr="003146C9">
        <w:rPr>
          <w:rFonts w:asciiTheme="majorHAnsi" w:hAnsiTheme="majorHAnsi"/>
        </w:rPr>
        <w:t>, b</w:t>
      </w:r>
      <w:r w:rsidR="00BD7607" w:rsidRPr="003146C9">
        <w:rPr>
          <w:rFonts w:asciiTheme="majorHAnsi" w:hAnsiTheme="majorHAnsi"/>
        </w:rPr>
        <w:t xml:space="preserve">ased on a strand of the literature </w:t>
      </w:r>
      <w:r w:rsidR="007573FC" w:rsidRPr="003146C9">
        <w:rPr>
          <w:rFonts w:asciiTheme="majorHAnsi" w:hAnsiTheme="majorHAnsi"/>
        </w:rPr>
        <w:t>suggesting</w:t>
      </w:r>
      <w:r w:rsidR="00BD7607" w:rsidRPr="003146C9">
        <w:rPr>
          <w:rFonts w:asciiTheme="majorHAnsi" w:hAnsiTheme="majorHAnsi"/>
        </w:rPr>
        <w:t xml:space="preserve"> that exposure to population stressors is </w:t>
      </w:r>
      <w:r w:rsidR="00BD7607" w:rsidRPr="003146C9">
        <w:rPr>
          <w:rFonts w:asciiTheme="majorHAnsi" w:hAnsiTheme="majorHAnsi"/>
        </w:rPr>
        <w:lastRenderedPageBreak/>
        <w:t xml:space="preserve">associated with reduced odds of male birth </w:t>
      </w:r>
      <w:r w:rsidR="00A42F85" w:rsidRPr="003146C9">
        <w:rPr>
          <w:rFonts w:asciiTheme="majorHAnsi" w:hAnsiTheme="majorHAnsi"/>
        </w:rPr>
        <w:fldChar w:fldCharType="begin" w:fldLock="1"/>
      </w:r>
      <w:r w:rsidR="00203E53">
        <w:rPr>
          <w:rFonts w:asciiTheme="majorHAnsi" w:hAnsiTheme="majorHAnsi"/>
        </w:rPr>
        <w:instrText>ADDIN CSL_CITATION {"citationItems":[{"id":"ITEM-1","itemData":{"abstract":"BACKGROUND Literature describing temporal variation in the secondary sex ratio among humans reports an association between population stressors and declines in the odds of male birth. Explanations of this phenomenon draw on reports that stressed females spontaneously abort male more than female fetuses, and that stressed males exhibit reduced sperm motility. This work has led to the argument that population stress induced by a declining economy reduces the human sex ratio. No direct test of this hypothesis appears in the literature. Here, a test is offered based on a comparison of the sex ratio in East and West Germany for the years 1946 to 1999. The theory suggests that the East German sex ratio should be lower in 1991, when East Germany's economy collapsed, than expected from its own history and from the sex ratio in West Germany. METHODS The hypothesis is tested using time-series modelling methods. RESULTS The data support the hypothesis. The sex ratio in East Germany was at its lowest in 1991. CONCLUSION This first direct test supports the hypothesis that economic decline reduces the human sex ratio.","author":[{"dropping-particle":"","family":"Catalano","given":"Ralph A","non-dropping-particle":"","parse-names":false,"suffix":""}],"container-title":"Human reproduction","id":"ITEM-1","issue":"9","issued":{"date-parts":[["2003"]]},"page":"1972-1975","title":"Sex ratios in the two Germanies: a test of the economic stress hypothesis.","type":"article-journal","volume":"18"},"uris":["http://www.mendeley.com/documents/?uuid=d836cd50-e217-38ee-b484-85b96d37e152"]},{"id":"ITEM-2","itemData":{"abstract":"Literature describing environmental influences on human conception and gestation implies that the ratio of male to female live births should vary positively over time with the population's ability to produce and distribute goods and services. No direct test of this hypothesis appears in the literature despite its apparent importance in understanding the biological implications of collective choices. We offer a test based on Swedish data for the years 1862 through 1991. The results support the hypothesis. We argue that the findings have implications for basic science as well as for the debate over the biological effects of social policy.","author":[{"dropping-particle":"","family":"Catalano","given":"Ralph A.","non-dropping-particle":"","parse-names":false,"suffix":""},{"dropping-particle":"","family":"Bruckner","given":"Tim","non-dropping-particle":"","parse-names":false,"suffix":""}],"container-title":"Social Science &amp; Medicine","id":"ITEM-2","issue":"3","issued":{"date-parts":[["2005"]]},"page":"537-543","title":"Economic antecedents of the Swedish sex ratio","type":"article-journal","volume":"60"},"uris":["http://www.mendeley.com/documents/?uuid=101aceac-a5a9-316a-97a0-9410824a18ca"]}],"mendeley":{"formattedCitation":"(Catalano, 2003; Catalano and Bruckner, 2005)","plainTextFormattedCitation":"(Catalano, 2003; Catalano and Bruckner, 2005)","previouslyFormattedCitation":"(Catalano, 2003; Catalano and Bruckner, 2005)"},"properties":{"noteIndex":0},"schema":"https://github.com/citation-style-language/schema/raw/master/csl-citation.json"}</w:instrText>
      </w:r>
      <w:r w:rsidR="00A42F85" w:rsidRPr="003146C9">
        <w:rPr>
          <w:rFonts w:asciiTheme="majorHAnsi" w:hAnsiTheme="majorHAnsi"/>
        </w:rPr>
        <w:fldChar w:fldCharType="separate"/>
      </w:r>
      <w:r w:rsidR="00FC5938" w:rsidRPr="00FC5938">
        <w:rPr>
          <w:rFonts w:asciiTheme="majorHAnsi" w:hAnsiTheme="majorHAnsi"/>
          <w:noProof/>
        </w:rPr>
        <w:t>(Catalano, 2003; Catalano and Bruckner, 2005)</w:t>
      </w:r>
      <w:r w:rsidR="00A42F85" w:rsidRPr="003146C9">
        <w:rPr>
          <w:rFonts w:asciiTheme="majorHAnsi" w:hAnsiTheme="majorHAnsi"/>
        </w:rPr>
        <w:fldChar w:fldCharType="end"/>
      </w:r>
      <w:r w:rsidR="007573FC" w:rsidRPr="003146C9">
        <w:rPr>
          <w:rFonts w:asciiTheme="majorHAnsi" w:hAnsiTheme="majorHAnsi"/>
        </w:rPr>
        <w:t xml:space="preserve">, </w:t>
      </w:r>
      <w:r w:rsidR="003C7646" w:rsidRPr="003146C9">
        <w:rPr>
          <w:rFonts w:asciiTheme="majorHAnsi" w:hAnsiTheme="majorHAnsi"/>
        </w:rPr>
        <w:t>w</w:t>
      </w:r>
      <w:r w:rsidR="004C605A" w:rsidRPr="003146C9">
        <w:rPr>
          <w:rFonts w:asciiTheme="majorHAnsi" w:hAnsiTheme="majorHAnsi"/>
        </w:rPr>
        <w:t>e model</w:t>
      </w:r>
      <w:r w:rsidR="001A550F" w:rsidRPr="003146C9">
        <w:rPr>
          <w:rFonts w:asciiTheme="majorHAnsi" w:hAnsiTheme="majorHAnsi"/>
        </w:rPr>
        <w:t>l</w:t>
      </w:r>
      <w:r w:rsidR="004C605A" w:rsidRPr="003146C9">
        <w:rPr>
          <w:rFonts w:asciiTheme="majorHAnsi" w:hAnsiTheme="majorHAnsi"/>
        </w:rPr>
        <w:t>e</w:t>
      </w:r>
      <w:r w:rsidR="00BF5035" w:rsidRPr="003146C9">
        <w:rPr>
          <w:rFonts w:asciiTheme="majorHAnsi" w:hAnsiTheme="majorHAnsi"/>
        </w:rPr>
        <w:t xml:space="preserve">d the </w:t>
      </w:r>
      <w:r w:rsidR="009E4EF9" w:rsidRPr="003146C9">
        <w:rPr>
          <w:rFonts w:asciiTheme="majorHAnsi" w:hAnsiTheme="majorHAnsi"/>
        </w:rPr>
        <w:t>probability of male birth</w:t>
      </w:r>
      <w:r w:rsidR="004C605A" w:rsidRPr="003146C9">
        <w:rPr>
          <w:rFonts w:asciiTheme="majorHAnsi" w:hAnsiTheme="majorHAnsi"/>
        </w:rPr>
        <w:t xml:space="preserve"> to </w:t>
      </w:r>
      <w:r w:rsidR="001C2C15" w:rsidRPr="003146C9">
        <w:rPr>
          <w:rFonts w:asciiTheme="majorHAnsi" w:hAnsiTheme="majorHAnsi"/>
        </w:rPr>
        <w:t>test whether unfavo</w:t>
      </w:r>
      <w:r w:rsidR="001A550F" w:rsidRPr="003146C9">
        <w:rPr>
          <w:rFonts w:asciiTheme="majorHAnsi" w:hAnsiTheme="majorHAnsi"/>
        </w:rPr>
        <w:t>u</w:t>
      </w:r>
      <w:r w:rsidR="001C2C15" w:rsidRPr="003146C9">
        <w:rPr>
          <w:rFonts w:asciiTheme="majorHAnsi" w:hAnsiTheme="majorHAnsi"/>
        </w:rPr>
        <w:t>rable economic conditions impact</w:t>
      </w:r>
      <w:r w:rsidR="00952056">
        <w:rPr>
          <w:rFonts w:asciiTheme="majorHAnsi" w:hAnsiTheme="majorHAnsi"/>
        </w:rPr>
        <w:t>ed</w:t>
      </w:r>
      <w:r w:rsidR="001C2C15" w:rsidRPr="003146C9">
        <w:rPr>
          <w:rFonts w:asciiTheme="majorHAnsi" w:hAnsiTheme="majorHAnsi"/>
        </w:rPr>
        <w:t xml:space="preserve"> </w:t>
      </w:r>
      <w:r w:rsidR="001A550F" w:rsidRPr="003146C9">
        <w:rPr>
          <w:rFonts w:asciiTheme="majorHAnsi" w:hAnsiTheme="majorHAnsi"/>
        </w:rPr>
        <w:t xml:space="preserve">the </w:t>
      </w:r>
      <w:r w:rsidR="001C2C15" w:rsidRPr="003146C9">
        <w:rPr>
          <w:rFonts w:asciiTheme="majorHAnsi" w:hAnsiTheme="majorHAnsi"/>
        </w:rPr>
        <w:t>sex ratio</w:t>
      </w:r>
      <w:r w:rsidR="009C5C2E" w:rsidRPr="003146C9">
        <w:rPr>
          <w:rFonts w:asciiTheme="majorHAnsi" w:hAnsiTheme="majorHAnsi"/>
        </w:rPr>
        <w:t>.</w:t>
      </w:r>
      <w:r w:rsidR="00713BE9" w:rsidRPr="003146C9">
        <w:rPr>
          <w:rFonts w:asciiTheme="majorHAnsi" w:hAnsiTheme="majorHAnsi"/>
        </w:rPr>
        <w:t xml:space="preserve"> </w:t>
      </w:r>
    </w:p>
    <w:p w14:paraId="18DEDF85" w14:textId="77777777" w:rsidR="007155F4" w:rsidRPr="003146C9" w:rsidRDefault="007155F4" w:rsidP="008C5439">
      <w:pPr>
        <w:tabs>
          <w:tab w:val="left" w:pos="7371"/>
        </w:tabs>
        <w:spacing w:line="360" w:lineRule="auto"/>
        <w:jc w:val="both"/>
        <w:rPr>
          <w:rFonts w:asciiTheme="majorHAnsi" w:hAnsiTheme="majorHAnsi"/>
          <w:b/>
        </w:rPr>
      </w:pPr>
    </w:p>
    <w:p w14:paraId="25679B79" w14:textId="0033679F" w:rsidR="00CC51FB" w:rsidRPr="003146C9" w:rsidRDefault="00FE451A" w:rsidP="008C5439">
      <w:pPr>
        <w:tabs>
          <w:tab w:val="left" w:pos="7371"/>
        </w:tabs>
        <w:spacing w:line="360" w:lineRule="auto"/>
        <w:jc w:val="both"/>
        <w:rPr>
          <w:rFonts w:asciiTheme="majorHAnsi" w:hAnsiTheme="majorHAnsi"/>
          <w:b/>
        </w:rPr>
      </w:pPr>
      <w:r w:rsidRPr="003146C9">
        <w:rPr>
          <w:rFonts w:asciiTheme="majorHAnsi" w:hAnsiTheme="majorHAnsi"/>
          <w:b/>
        </w:rPr>
        <w:t xml:space="preserve">2.3. </w:t>
      </w:r>
      <w:r w:rsidR="00CC51FB" w:rsidRPr="003146C9">
        <w:rPr>
          <w:rFonts w:asciiTheme="majorHAnsi" w:hAnsiTheme="majorHAnsi"/>
          <w:b/>
        </w:rPr>
        <w:t>Independent variables</w:t>
      </w:r>
    </w:p>
    <w:p w14:paraId="5E80CF34" w14:textId="656C88B5" w:rsidR="00D45322" w:rsidRPr="003146C9" w:rsidRDefault="006C588C" w:rsidP="008C5439">
      <w:pPr>
        <w:tabs>
          <w:tab w:val="left" w:pos="7371"/>
        </w:tabs>
        <w:spacing w:line="360" w:lineRule="auto"/>
        <w:ind w:firstLine="720"/>
        <w:jc w:val="both"/>
        <w:rPr>
          <w:rFonts w:asciiTheme="majorHAnsi" w:hAnsiTheme="majorHAnsi"/>
        </w:rPr>
      </w:pPr>
      <w:r w:rsidRPr="003146C9">
        <w:rPr>
          <w:rFonts w:asciiTheme="majorHAnsi" w:hAnsiTheme="majorHAnsi"/>
        </w:rPr>
        <w:t>The independent variable is</w:t>
      </w:r>
      <w:r w:rsidR="0014377F" w:rsidRPr="003146C9">
        <w:rPr>
          <w:rFonts w:asciiTheme="majorHAnsi" w:hAnsiTheme="majorHAnsi"/>
        </w:rPr>
        <w:t xml:space="preserve"> based on</w:t>
      </w:r>
      <w:r w:rsidRPr="003146C9">
        <w:rPr>
          <w:rFonts w:asciiTheme="majorHAnsi" w:hAnsiTheme="majorHAnsi"/>
        </w:rPr>
        <w:t xml:space="preserve"> a monthly measure of business cycle fluctuation</w:t>
      </w:r>
      <w:r w:rsidR="004635BF" w:rsidRPr="003146C9">
        <w:rPr>
          <w:rFonts w:asciiTheme="majorHAnsi" w:hAnsiTheme="majorHAnsi"/>
        </w:rPr>
        <w:t>s</w:t>
      </w:r>
      <w:r w:rsidR="003619FD" w:rsidRPr="003146C9">
        <w:rPr>
          <w:rFonts w:asciiTheme="majorHAnsi" w:hAnsiTheme="majorHAnsi"/>
        </w:rPr>
        <w:t xml:space="preserve">. </w:t>
      </w:r>
      <w:r w:rsidR="008326B4" w:rsidRPr="003146C9">
        <w:rPr>
          <w:rFonts w:asciiTheme="majorHAnsi" w:hAnsiTheme="majorHAnsi"/>
        </w:rPr>
        <w:t>Using a Hodrick-Prescott (HP) filter of the log-transformed ESI, w</w:t>
      </w:r>
      <w:r w:rsidR="003619FD" w:rsidRPr="003146C9">
        <w:rPr>
          <w:rFonts w:asciiTheme="majorHAnsi" w:hAnsiTheme="majorHAnsi"/>
        </w:rPr>
        <w:t xml:space="preserve">e construct </w:t>
      </w:r>
      <w:r w:rsidRPr="003146C9">
        <w:rPr>
          <w:rFonts w:asciiTheme="majorHAnsi" w:hAnsiTheme="majorHAnsi"/>
        </w:rPr>
        <w:t>variable</w:t>
      </w:r>
      <w:r w:rsidR="003619FD" w:rsidRPr="003146C9">
        <w:rPr>
          <w:rFonts w:asciiTheme="majorHAnsi" w:hAnsiTheme="majorHAnsi"/>
        </w:rPr>
        <w:t>s that capture</w:t>
      </w:r>
      <w:r w:rsidRPr="003146C9">
        <w:rPr>
          <w:rFonts w:asciiTheme="majorHAnsi" w:hAnsiTheme="majorHAnsi"/>
        </w:rPr>
        <w:t xml:space="preserve"> the cyclical component of E</w:t>
      </w:r>
      <w:r w:rsidR="008326B4" w:rsidRPr="003146C9">
        <w:rPr>
          <w:rFonts w:asciiTheme="majorHAnsi" w:hAnsiTheme="majorHAnsi"/>
        </w:rPr>
        <w:t xml:space="preserve">SI for each month of pregnancy </w:t>
      </w:r>
      <w:r w:rsidR="00943D85" w:rsidRPr="003146C9">
        <w:rPr>
          <w:rFonts w:asciiTheme="majorHAnsi" w:hAnsiTheme="majorHAnsi"/>
        </w:rPr>
        <w:fldChar w:fldCharType="begin" w:fldLock="1"/>
      </w:r>
      <w:r w:rsidR="00203E53">
        <w:rPr>
          <w:rFonts w:asciiTheme="majorHAnsi" w:hAnsiTheme="majorHAnsi"/>
        </w:rPr>
        <w:instrText>ADDIN CSL_CITATION {"citationItems":[{"id":"ITEM-1","itemData":{"abstract":"—We investigate how prenatal economic fluctuations affected birth weight in Argentina during the period from January 2000 to Decem-ber 2005 and document its procyclicality. We find evidence that the birth weight of children born to low-educated (less than high school) mothers is sensitive to macroeconomic fluctuations during both the first and third trimesters of pregnancy, while those of high-educated (high school or above) mothers react only to the first trimester of pregnancy. Our results are con-sistent with low-educated women facing credit constraints and suffering from both nutritional deprivation and maternal stress, while high-educated women are affected only by stress.","author":[{"dropping-particle":"","family":"Bozzoli","given":"Carlos","non-dropping-particle":"","parse-names":false,"suffix":""},{"dropping-particle":"","family":"Quintana-Domeque","given":"Climent","non-dropping-particle":"","parse-names":false,"suffix":""}],"container-title":"Review of Economics and Statistics","id":"ITEM-1","issue":"3","issued":{"date-parts":[["2014"]]},"page":"550-562","title":"The weight of the crisis: evidence from newborns in Argentina","type":"article-journal","volume":"96"},"uris":["http://www.mendeley.com/documents/?uuid=bb235423-e3a1-3442-a77d-ce26c5818484"]},{"id":"ITEM-2","itemData":{"author":[{"dropping-particle":"","family":"Hodrick","given":"Robert J","non-dropping-particle":"","parse-names":false,"suffix":""},{"dropping-particle":"","family":"Prescott","given":"Edward C","non-dropping-particle":"","parse-names":false,"suffix":""}],"container-title":"Journal of Money, Credit and Banking","id":"ITEM-2","issue":"1","issued":{"date-parts":[["1997"]]},"page":"1-16","title":"Postwar U.S. business cycles: an empirical investigation","type":"article-journal","volume":"29"},"uris":["http://www.mendeley.com/documents/?uuid=7757450b-6cea-328f-9b60-5f20a6c24242"]}],"mendeley":{"formattedCitation":"(Bozzoli and Quintana-Domeque, 2014; Hodrick and Prescott, 1997)","plainTextFormattedCitation":"(Bozzoli and Quintana-Domeque, 2014; Hodrick and Prescott, 1997)","previouslyFormattedCitation":"(Bozzoli and Quintana-Domeque, 2014; Hodrick and Prescott, 1997)"},"properties":{"noteIndex":0},"schema":"https://github.com/citation-style-language/schema/raw/master/csl-citation.json"}</w:instrText>
      </w:r>
      <w:r w:rsidR="00943D85" w:rsidRPr="003146C9">
        <w:rPr>
          <w:rFonts w:asciiTheme="majorHAnsi" w:hAnsiTheme="majorHAnsi"/>
        </w:rPr>
        <w:fldChar w:fldCharType="separate"/>
      </w:r>
      <w:r w:rsidR="00FC5938" w:rsidRPr="00FC5938">
        <w:rPr>
          <w:rFonts w:asciiTheme="majorHAnsi" w:hAnsiTheme="majorHAnsi"/>
          <w:noProof/>
        </w:rPr>
        <w:t>(Bozzoli and Quintana-Domeque, 2014; Hodrick and Prescott, 1997)</w:t>
      </w:r>
      <w:r w:rsidR="00943D85" w:rsidRPr="003146C9">
        <w:rPr>
          <w:rFonts w:asciiTheme="majorHAnsi" w:hAnsiTheme="majorHAnsi"/>
        </w:rPr>
        <w:fldChar w:fldCharType="end"/>
      </w:r>
      <w:r w:rsidR="008326B4" w:rsidRPr="003146C9">
        <w:rPr>
          <w:rFonts w:asciiTheme="majorHAnsi" w:hAnsiTheme="majorHAnsi"/>
        </w:rPr>
        <w:t>.</w:t>
      </w:r>
      <w:r w:rsidR="00E66B24" w:rsidRPr="003146C9">
        <w:rPr>
          <w:rFonts w:asciiTheme="majorHAnsi" w:hAnsiTheme="majorHAnsi"/>
        </w:rPr>
        <w:t xml:space="preserve"> We rely on the approach proposed by </w:t>
      </w:r>
      <w:proofErr w:type="spellStart"/>
      <w:r w:rsidR="00E66B24" w:rsidRPr="003146C9">
        <w:rPr>
          <w:rFonts w:asciiTheme="majorHAnsi" w:hAnsiTheme="majorHAnsi"/>
        </w:rPr>
        <w:t>Ravn</w:t>
      </w:r>
      <w:proofErr w:type="spellEnd"/>
      <w:r w:rsidR="00E66B24" w:rsidRPr="003146C9">
        <w:rPr>
          <w:rFonts w:asciiTheme="majorHAnsi" w:hAnsiTheme="majorHAnsi"/>
        </w:rPr>
        <w:t xml:space="preserve"> and </w:t>
      </w:r>
      <w:proofErr w:type="spellStart"/>
      <w:r w:rsidR="00E66B24" w:rsidRPr="003146C9">
        <w:rPr>
          <w:rFonts w:asciiTheme="majorHAnsi" w:hAnsiTheme="majorHAnsi"/>
        </w:rPr>
        <w:t>Uhlig</w:t>
      </w:r>
      <w:proofErr w:type="spellEnd"/>
      <w:r w:rsidR="00E66B24" w:rsidRPr="003146C9">
        <w:rPr>
          <w:rFonts w:asciiTheme="majorHAnsi" w:hAnsiTheme="majorHAnsi"/>
        </w:rPr>
        <w:t xml:space="preserve"> (2002) to cho</w:t>
      </w:r>
      <w:r w:rsidR="00D45322" w:rsidRPr="003146C9">
        <w:rPr>
          <w:rFonts w:asciiTheme="majorHAnsi" w:hAnsiTheme="majorHAnsi"/>
        </w:rPr>
        <w:t>o</w:t>
      </w:r>
      <w:r w:rsidR="00E66B24" w:rsidRPr="003146C9">
        <w:rPr>
          <w:rFonts w:asciiTheme="majorHAnsi" w:hAnsiTheme="majorHAnsi"/>
        </w:rPr>
        <w:t xml:space="preserve">se the smoothing parameter for the HP filter </w:t>
      </w:r>
      <w:r w:rsidR="00E66B24" w:rsidRPr="003146C9">
        <w:rPr>
          <w:rFonts w:asciiTheme="majorHAnsi" w:hAnsiTheme="majorHAnsi"/>
        </w:rPr>
        <w:fldChar w:fldCharType="begin" w:fldLock="1"/>
      </w:r>
      <w:r w:rsidR="00203E53">
        <w:rPr>
          <w:rFonts w:asciiTheme="majorHAnsi" w:hAnsiTheme="majorHAnsi"/>
        </w:rPr>
        <w:instrText>ADDIN CSL_CITATION {"citationItems":[{"id":"ITEM-1","itemData":{"abstract":"—This paper studies how the Hodrick-Prescott filter should be adjusted when changing the frequency of observations. It complements the results of Baxter and King (1999) with an analytical analysis, dem-onstrating that the filter parameter should be adjusted by multiplying it with the fourth power of the observation frequency ratios. This yields an HP parameter value of 6.25 for annual data given a value of 1600 for quarterly data. The relevance of the suggestion is illustrated empirically.","author":[{"dropping-particle":"","family":"Ravn","given":"Morten O","non-dropping-particle":"","parse-names":false,"suffix":""},{"dropping-particle":"","family":"Uhlig","given":"Harald","non-dropping-particle":"","parse-names":false,"suffix":""}],"container-title":"Review of Economics and Statistics","id":"ITEM-1","issue":"2","issued":{"date-parts":[["2002"]]},"page":"371-380","title":"On adjusting the Hodrick-Prescott filter for the frequency of observations","type":"article-journal","volume":"84"},"uris":["http://www.mendeley.com/documents/?uuid=d823c374-389c-30b8-8925-01468801a17f"]}],"mendeley":{"formattedCitation":"(Ravn and Uhlig, 2002)","plainTextFormattedCitation":"(Ravn and Uhlig, 2002)","previouslyFormattedCitation":"(Ravn and Uhlig, 2002)"},"properties":{"noteIndex":0},"schema":"https://github.com/citation-style-language/schema/raw/master/csl-citation.json"}</w:instrText>
      </w:r>
      <w:r w:rsidR="00E66B24" w:rsidRPr="003146C9">
        <w:rPr>
          <w:rFonts w:asciiTheme="majorHAnsi" w:hAnsiTheme="majorHAnsi"/>
        </w:rPr>
        <w:fldChar w:fldCharType="separate"/>
      </w:r>
      <w:r w:rsidR="00FC5938" w:rsidRPr="00FC5938">
        <w:rPr>
          <w:rFonts w:asciiTheme="majorHAnsi" w:hAnsiTheme="majorHAnsi"/>
          <w:noProof/>
        </w:rPr>
        <w:t>(Ravn and Uhlig, 2002)</w:t>
      </w:r>
      <w:r w:rsidR="00E66B24" w:rsidRPr="003146C9">
        <w:rPr>
          <w:rFonts w:asciiTheme="majorHAnsi" w:hAnsiTheme="majorHAnsi"/>
        </w:rPr>
        <w:fldChar w:fldCharType="end"/>
      </w:r>
      <w:r w:rsidR="00E66B24" w:rsidRPr="003146C9">
        <w:rPr>
          <w:rFonts w:asciiTheme="majorHAnsi" w:hAnsiTheme="majorHAnsi"/>
        </w:rPr>
        <w:t>.</w:t>
      </w:r>
    </w:p>
    <w:p w14:paraId="505957C7" w14:textId="18448214" w:rsidR="006C588C" w:rsidRPr="003146C9" w:rsidRDefault="009F0DC2" w:rsidP="008C5439">
      <w:pPr>
        <w:tabs>
          <w:tab w:val="left" w:pos="7371"/>
        </w:tabs>
        <w:spacing w:line="360" w:lineRule="auto"/>
        <w:ind w:firstLine="720"/>
        <w:jc w:val="both"/>
        <w:rPr>
          <w:rFonts w:asciiTheme="majorHAnsi" w:hAnsiTheme="majorHAnsi"/>
        </w:rPr>
      </w:pPr>
      <w:r w:rsidRPr="003146C9">
        <w:rPr>
          <w:rFonts w:asciiTheme="majorHAnsi" w:hAnsiTheme="majorHAnsi"/>
        </w:rPr>
        <w:t>W</w:t>
      </w:r>
      <w:r w:rsidR="006C588C" w:rsidRPr="003146C9">
        <w:rPr>
          <w:rFonts w:asciiTheme="majorHAnsi" w:hAnsiTheme="majorHAnsi"/>
        </w:rPr>
        <w:t xml:space="preserve">e </w:t>
      </w:r>
      <w:r w:rsidR="005A06B6" w:rsidRPr="003146C9">
        <w:rPr>
          <w:rFonts w:asciiTheme="majorHAnsi" w:hAnsiTheme="majorHAnsi"/>
        </w:rPr>
        <w:t>control for</w:t>
      </w:r>
      <w:r w:rsidR="006C588C" w:rsidRPr="003146C9">
        <w:rPr>
          <w:rFonts w:asciiTheme="majorHAnsi" w:hAnsiTheme="majorHAnsi"/>
        </w:rPr>
        <w:t xml:space="preserve"> three variables (i.e.</w:t>
      </w:r>
      <w:r w:rsidR="00DB4EAA" w:rsidRPr="003146C9">
        <w:rPr>
          <w:rFonts w:asciiTheme="majorHAnsi" w:hAnsiTheme="majorHAnsi"/>
        </w:rPr>
        <w:t>,</w:t>
      </w:r>
      <w:r w:rsidR="006C588C" w:rsidRPr="003146C9">
        <w:rPr>
          <w:rFonts w:asciiTheme="majorHAnsi" w:hAnsiTheme="majorHAnsi"/>
        </w:rPr>
        <w:t xml:space="preserve"> one for each trimest</w:t>
      </w:r>
      <w:r w:rsidR="00E908C5" w:rsidRPr="003146C9">
        <w:rPr>
          <w:rFonts w:asciiTheme="majorHAnsi" w:hAnsiTheme="majorHAnsi"/>
        </w:rPr>
        <w:t>er o</w:t>
      </w:r>
      <w:r w:rsidR="00DB4EAA" w:rsidRPr="003146C9">
        <w:rPr>
          <w:rFonts w:asciiTheme="majorHAnsi" w:hAnsiTheme="majorHAnsi"/>
        </w:rPr>
        <w:t>f</w:t>
      </w:r>
      <w:r w:rsidR="00E908C5" w:rsidRPr="003146C9">
        <w:rPr>
          <w:rFonts w:asciiTheme="majorHAnsi" w:hAnsiTheme="majorHAnsi"/>
        </w:rPr>
        <w:t xml:space="preserve"> pregnancy), since </w:t>
      </w:r>
      <w:r w:rsidR="009856D2" w:rsidRPr="003146C9">
        <w:rPr>
          <w:rFonts w:asciiTheme="majorHAnsi" w:hAnsiTheme="majorHAnsi"/>
        </w:rPr>
        <w:t xml:space="preserve">economic </w:t>
      </w:r>
      <w:r w:rsidR="006C588C" w:rsidRPr="003146C9">
        <w:rPr>
          <w:rFonts w:asciiTheme="majorHAnsi" w:hAnsiTheme="majorHAnsi"/>
        </w:rPr>
        <w:t>fluctuation</w:t>
      </w:r>
      <w:r w:rsidR="009856D2" w:rsidRPr="003146C9">
        <w:rPr>
          <w:rFonts w:asciiTheme="majorHAnsi" w:hAnsiTheme="majorHAnsi"/>
        </w:rPr>
        <w:t>s</w:t>
      </w:r>
      <w:r w:rsidR="00952056">
        <w:rPr>
          <w:rFonts w:asciiTheme="majorHAnsi" w:hAnsiTheme="majorHAnsi"/>
        </w:rPr>
        <w:t xml:space="preserve"> </w:t>
      </w:r>
      <w:r w:rsidRPr="003146C9">
        <w:rPr>
          <w:rFonts w:asciiTheme="majorHAnsi" w:hAnsiTheme="majorHAnsi"/>
        </w:rPr>
        <w:t>or other exogenous events</w:t>
      </w:r>
      <w:r w:rsidR="00952056">
        <w:rPr>
          <w:rFonts w:asciiTheme="majorHAnsi" w:hAnsiTheme="majorHAnsi"/>
        </w:rPr>
        <w:t xml:space="preserve"> </w:t>
      </w:r>
      <w:r w:rsidR="006C588C" w:rsidRPr="003146C9">
        <w:rPr>
          <w:rFonts w:asciiTheme="majorHAnsi" w:hAnsiTheme="majorHAnsi"/>
        </w:rPr>
        <w:t xml:space="preserve">may </w:t>
      </w:r>
      <w:r w:rsidR="00952056">
        <w:rPr>
          <w:rFonts w:asciiTheme="majorHAnsi" w:hAnsiTheme="majorHAnsi"/>
        </w:rPr>
        <w:t xml:space="preserve">influence </w:t>
      </w:r>
      <w:r w:rsidR="006C588C" w:rsidRPr="003146C9">
        <w:rPr>
          <w:rFonts w:asciiTheme="majorHAnsi" w:hAnsiTheme="majorHAnsi"/>
        </w:rPr>
        <w:t>birth outcomes</w:t>
      </w:r>
      <w:r w:rsidR="00952056">
        <w:rPr>
          <w:rFonts w:asciiTheme="majorHAnsi" w:hAnsiTheme="majorHAnsi"/>
        </w:rPr>
        <w:t xml:space="preserve"> differently</w:t>
      </w:r>
      <w:r w:rsidR="006C588C" w:rsidRPr="003146C9">
        <w:rPr>
          <w:rFonts w:asciiTheme="majorHAnsi" w:hAnsiTheme="majorHAnsi"/>
        </w:rPr>
        <w:t xml:space="preserve"> depending on </w:t>
      </w:r>
      <w:r w:rsidR="00DB4EAA" w:rsidRPr="003146C9">
        <w:rPr>
          <w:rFonts w:asciiTheme="majorHAnsi" w:hAnsiTheme="majorHAnsi"/>
        </w:rPr>
        <w:t>their occurrence in a</w:t>
      </w:r>
      <w:r w:rsidR="006C588C" w:rsidRPr="003146C9">
        <w:rPr>
          <w:rFonts w:asciiTheme="majorHAnsi" w:hAnsiTheme="majorHAnsi"/>
        </w:rPr>
        <w:t xml:space="preserve"> trimester</w:t>
      </w:r>
      <w:r w:rsidR="00142AE8" w:rsidRPr="003146C9">
        <w:rPr>
          <w:rFonts w:asciiTheme="majorHAnsi" w:hAnsiTheme="majorHAnsi"/>
        </w:rPr>
        <w:t xml:space="preserve"> of</w:t>
      </w:r>
      <w:r w:rsidR="00651A0C" w:rsidRPr="003146C9">
        <w:rPr>
          <w:rFonts w:asciiTheme="majorHAnsi" w:hAnsiTheme="majorHAnsi"/>
        </w:rPr>
        <w:t xml:space="preserve"> </w:t>
      </w:r>
      <w:r w:rsidR="00142AE8" w:rsidRPr="003146C9">
        <w:rPr>
          <w:rFonts w:asciiTheme="majorHAnsi" w:hAnsiTheme="majorHAnsi"/>
        </w:rPr>
        <w:t>pregnancy</w:t>
      </w:r>
      <w:r w:rsidR="00841290" w:rsidRPr="003146C9">
        <w:rPr>
          <w:rFonts w:asciiTheme="majorHAnsi" w:hAnsiTheme="majorHAnsi"/>
        </w:rPr>
        <w:t xml:space="preserve"> </w:t>
      </w:r>
      <w:r w:rsidR="00841290" w:rsidRPr="003146C9">
        <w:rPr>
          <w:rFonts w:asciiTheme="majorHAnsi" w:hAnsiTheme="majorHAnsi"/>
        </w:rPr>
        <w:fldChar w:fldCharType="begin" w:fldLock="1"/>
      </w:r>
      <w:r w:rsidR="00840507">
        <w:rPr>
          <w:rFonts w:asciiTheme="majorHAnsi" w:hAnsiTheme="majorHAnsi"/>
        </w:rPr>
        <w:instrText>ADDIN CSL_CITATION {"citationItems":[{"id":"ITEM-1","itemData":{"abstract":"A growing body of research highlights that in utero conditions are consequential for individual outcomes throughout the life cycle, but research assessing causal processes is scarce. This article examines the effect of one such condition-prenatal maternal stress-on birth weight, an early outcome shown to affect cognitive, educational, and socioeconomic attainment later in life. Exploiting a major earthquake as a source of acute stress and using a difference-in-difference methodology, I find that maternal exposure to stress results in a significant decline in birth weight and an increase in the proportion of low birth weight. This effect is focused on the first trimester of gestation, and it is mediated by reduced gestational age rather than by factors affecting the intrauterine growth of term infants. The findings highlight the relevance of understanding the early emergence of unequal outcomes and of investing in maternal well-being since the onset of pregnancy.","author":[{"dropping-particle":"","family":"Torche","given":"Florencia","non-dropping-particle":"","parse-names":false,"suffix":""}],"container-title":"Demography","id":"ITEM-1","issue":"4","issued":{"date-parts":[["2011"]]},"page":"1473-1491","title":"The Effect of Maternal Stress on Birth Outcomes: Exploiting a Natural Experiment","type":"article-journal","volume":"48"},"uris":["http://www.mendeley.com/documents/?uuid=3bb81c3f-d635-3502-93bf-eb4c2a3d4cef"]},{"id":"ITEM-2","itemData":{"author":[{"dropping-particle":"","family":"Camacho","given":"Adriana","non-dropping-particle":"","parse-names":false,"suffix":""}],"container-title":"American Economic Review","id":"ITEM-2","issue":"2","issued":{"date-parts":[["2008"]]},"page":"511-515","title":"Stress and Birth Weight: Evidence from Terrorist Attacks","type":"article-journal","volume":"98"},"uris":["http://www.mendeley.com/documents/?uuid=8bef18d6-6012-34a6-8c9f-d643cd15f08c"]}],"mendeley":{"formattedCitation":"(Camacho, 2008; Torche, 2011)","plainTextFormattedCitation":"(Camacho, 2008; Torche, 2011)","previouslyFormattedCitation":"(Camacho, 2008; Torche, 2011)"},"properties":{"noteIndex":0},"schema":"https://github.com/citation-style-language/schema/raw/master/csl-citation.json"}</w:instrText>
      </w:r>
      <w:r w:rsidR="00841290" w:rsidRPr="003146C9">
        <w:rPr>
          <w:rFonts w:asciiTheme="majorHAnsi" w:hAnsiTheme="majorHAnsi"/>
        </w:rPr>
        <w:fldChar w:fldCharType="separate"/>
      </w:r>
      <w:r w:rsidR="00D2164A" w:rsidRPr="00D2164A">
        <w:rPr>
          <w:rFonts w:asciiTheme="majorHAnsi" w:hAnsiTheme="majorHAnsi"/>
          <w:noProof/>
        </w:rPr>
        <w:t>(Camacho, 2008; Torche, 2011)</w:t>
      </w:r>
      <w:r w:rsidR="00841290" w:rsidRPr="003146C9">
        <w:rPr>
          <w:rFonts w:asciiTheme="majorHAnsi" w:hAnsiTheme="majorHAnsi"/>
        </w:rPr>
        <w:fldChar w:fldCharType="end"/>
      </w:r>
      <w:r w:rsidR="006C588C" w:rsidRPr="003146C9">
        <w:rPr>
          <w:rFonts w:asciiTheme="majorHAnsi" w:hAnsiTheme="majorHAnsi"/>
        </w:rPr>
        <w:t xml:space="preserve">. </w:t>
      </w:r>
      <w:r w:rsidR="00B00E7A" w:rsidRPr="003146C9">
        <w:rPr>
          <w:rFonts w:asciiTheme="majorHAnsi" w:hAnsiTheme="majorHAnsi"/>
        </w:rPr>
        <w:t>E</w:t>
      </w:r>
      <w:r w:rsidR="00E70AE4" w:rsidRPr="003146C9">
        <w:rPr>
          <w:rFonts w:asciiTheme="majorHAnsi" w:hAnsiTheme="majorHAnsi"/>
        </w:rPr>
        <w:t xml:space="preserve">ach of the three </w:t>
      </w:r>
      <w:r w:rsidR="00E35FB2" w:rsidRPr="003146C9">
        <w:rPr>
          <w:rFonts w:asciiTheme="majorHAnsi" w:hAnsiTheme="majorHAnsi"/>
        </w:rPr>
        <w:t>variables corresponds to</w:t>
      </w:r>
      <w:r w:rsidR="005A06B6" w:rsidRPr="003146C9">
        <w:rPr>
          <w:rFonts w:asciiTheme="majorHAnsi" w:hAnsiTheme="majorHAnsi"/>
        </w:rPr>
        <w:t xml:space="preserve"> the average cyclical component </w:t>
      </w:r>
      <w:r w:rsidR="00807C27" w:rsidRPr="003146C9">
        <w:rPr>
          <w:rFonts w:asciiTheme="majorHAnsi" w:hAnsiTheme="majorHAnsi"/>
        </w:rPr>
        <w:t>of</w:t>
      </w:r>
      <w:r w:rsidR="00FA6702" w:rsidRPr="003146C9">
        <w:rPr>
          <w:rFonts w:asciiTheme="majorHAnsi" w:hAnsiTheme="majorHAnsi"/>
        </w:rPr>
        <w:t xml:space="preserve"> the</w:t>
      </w:r>
      <w:r w:rsidR="003619FD" w:rsidRPr="003146C9">
        <w:rPr>
          <w:rFonts w:asciiTheme="majorHAnsi" w:hAnsiTheme="majorHAnsi"/>
        </w:rPr>
        <w:t xml:space="preserve"> (a) first, second</w:t>
      </w:r>
      <w:r w:rsidR="00651A0C" w:rsidRPr="003146C9">
        <w:rPr>
          <w:rFonts w:asciiTheme="majorHAnsi" w:hAnsiTheme="majorHAnsi"/>
        </w:rPr>
        <w:t>,</w:t>
      </w:r>
      <w:r w:rsidR="003619FD" w:rsidRPr="003146C9">
        <w:rPr>
          <w:rFonts w:asciiTheme="majorHAnsi" w:hAnsiTheme="majorHAnsi"/>
        </w:rPr>
        <w:t xml:space="preserve"> and third month of pregnancy (for the first trimester), (b) fourth, fifth, and sixth month of pregnancy (for the second trimester), and (c) seventh, eighth</w:t>
      </w:r>
      <w:r w:rsidR="00651A0C" w:rsidRPr="003146C9">
        <w:rPr>
          <w:rFonts w:asciiTheme="majorHAnsi" w:hAnsiTheme="majorHAnsi"/>
        </w:rPr>
        <w:t>,</w:t>
      </w:r>
      <w:r w:rsidR="003619FD" w:rsidRPr="003146C9">
        <w:rPr>
          <w:rFonts w:asciiTheme="majorHAnsi" w:hAnsiTheme="majorHAnsi"/>
        </w:rPr>
        <w:t xml:space="preserve"> and ninth month of pregn</w:t>
      </w:r>
      <w:r w:rsidR="00E35FB2" w:rsidRPr="003146C9">
        <w:rPr>
          <w:rFonts w:asciiTheme="majorHAnsi" w:hAnsiTheme="majorHAnsi"/>
        </w:rPr>
        <w:t xml:space="preserve">ancy (for the third trimester). </w:t>
      </w:r>
      <w:r w:rsidR="00375088" w:rsidRPr="003146C9">
        <w:rPr>
          <w:rFonts w:asciiTheme="majorHAnsi" w:hAnsiTheme="majorHAnsi"/>
        </w:rPr>
        <w:t xml:space="preserve">Additionally, </w:t>
      </w:r>
      <w:r w:rsidR="00D45322" w:rsidRPr="003146C9">
        <w:rPr>
          <w:rFonts w:asciiTheme="majorHAnsi" w:hAnsiTheme="majorHAnsi"/>
        </w:rPr>
        <w:t>we</w:t>
      </w:r>
      <w:r w:rsidR="009D080E" w:rsidRPr="003146C9">
        <w:rPr>
          <w:rFonts w:asciiTheme="majorHAnsi" w:hAnsiTheme="majorHAnsi"/>
        </w:rPr>
        <w:t xml:space="preserve"> </w:t>
      </w:r>
      <w:r w:rsidR="00375088" w:rsidRPr="003146C9">
        <w:rPr>
          <w:rFonts w:asciiTheme="majorHAnsi" w:hAnsiTheme="majorHAnsi"/>
        </w:rPr>
        <w:t>control for</w:t>
      </w:r>
      <w:r w:rsidR="003359D3" w:rsidRPr="003146C9">
        <w:rPr>
          <w:rFonts w:asciiTheme="majorHAnsi" w:hAnsiTheme="majorHAnsi"/>
        </w:rPr>
        <w:t xml:space="preserve"> the following regressors:</w:t>
      </w:r>
      <w:r w:rsidR="00606827" w:rsidRPr="003146C9">
        <w:rPr>
          <w:rFonts w:asciiTheme="majorHAnsi" w:hAnsiTheme="majorHAnsi"/>
        </w:rPr>
        <w:t xml:space="preserve"> marital</w:t>
      </w:r>
      <w:r w:rsidR="008A050B" w:rsidRPr="003146C9">
        <w:rPr>
          <w:rFonts w:asciiTheme="majorHAnsi" w:hAnsiTheme="majorHAnsi"/>
        </w:rPr>
        <w:t xml:space="preserve"> status, maternal age, </w:t>
      </w:r>
      <w:r w:rsidR="00606827" w:rsidRPr="003146C9">
        <w:rPr>
          <w:rFonts w:asciiTheme="majorHAnsi" w:hAnsiTheme="majorHAnsi"/>
        </w:rPr>
        <w:t xml:space="preserve">education, </w:t>
      </w:r>
      <w:r w:rsidR="008A050B" w:rsidRPr="003146C9">
        <w:rPr>
          <w:rFonts w:asciiTheme="majorHAnsi" w:hAnsiTheme="majorHAnsi"/>
        </w:rPr>
        <w:t xml:space="preserve">employment, </w:t>
      </w:r>
      <w:r w:rsidR="00606827" w:rsidRPr="003146C9">
        <w:rPr>
          <w:rFonts w:asciiTheme="majorHAnsi" w:hAnsiTheme="majorHAnsi"/>
        </w:rPr>
        <w:t xml:space="preserve">nationality, number of previous children, </w:t>
      </w:r>
      <w:r w:rsidR="00310445" w:rsidRPr="003146C9">
        <w:rPr>
          <w:rFonts w:asciiTheme="majorHAnsi" w:hAnsiTheme="majorHAnsi"/>
        </w:rPr>
        <w:t>multiple birth</w:t>
      </w:r>
      <w:r w:rsidR="00651A0C" w:rsidRPr="003146C9">
        <w:rPr>
          <w:rFonts w:asciiTheme="majorHAnsi" w:hAnsiTheme="majorHAnsi"/>
        </w:rPr>
        <w:t>s,</w:t>
      </w:r>
      <w:r w:rsidR="00310445" w:rsidRPr="003146C9">
        <w:rPr>
          <w:rFonts w:asciiTheme="majorHAnsi" w:hAnsiTheme="majorHAnsi"/>
        </w:rPr>
        <w:t xml:space="preserve"> and newborn gender. </w:t>
      </w:r>
      <w:r w:rsidR="00375088" w:rsidRPr="003146C9">
        <w:rPr>
          <w:rFonts w:asciiTheme="majorHAnsi" w:hAnsiTheme="majorHAnsi"/>
        </w:rPr>
        <w:t>Last</w:t>
      </w:r>
      <w:r w:rsidR="00651A0C" w:rsidRPr="003146C9">
        <w:rPr>
          <w:rFonts w:asciiTheme="majorHAnsi" w:hAnsiTheme="majorHAnsi"/>
        </w:rPr>
        <w:t>ly</w:t>
      </w:r>
      <w:r w:rsidR="00310445" w:rsidRPr="003146C9">
        <w:rPr>
          <w:rFonts w:asciiTheme="majorHAnsi" w:hAnsiTheme="majorHAnsi"/>
        </w:rPr>
        <w:t>, our models include month</w:t>
      </w:r>
      <w:r w:rsidR="00651A0C" w:rsidRPr="003146C9">
        <w:rPr>
          <w:rFonts w:asciiTheme="majorHAnsi" w:hAnsiTheme="majorHAnsi"/>
        </w:rPr>
        <w:t>-</w:t>
      </w:r>
      <w:r w:rsidR="00310445" w:rsidRPr="003146C9">
        <w:rPr>
          <w:rFonts w:asciiTheme="majorHAnsi" w:hAnsiTheme="majorHAnsi"/>
        </w:rPr>
        <w:t>of</w:t>
      </w:r>
      <w:r w:rsidR="00651A0C" w:rsidRPr="003146C9">
        <w:rPr>
          <w:rFonts w:asciiTheme="majorHAnsi" w:hAnsiTheme="majorHAnsi"/>
        </w:rPr>
        <w:t>-</w:t>
      </w:r>
      <w:r w:rsidR="00310445" w:rsidRPr="003146C9">
        <w:rPr>
          <w:rFonts w:asciiTheme="majorHAnsi" w:hAnsiTheme="majorHAnsi"/>
        </w:rPr>
        <w:t>birth</w:t>
      </w:r>
      <w:r w:rsidR="0051741B" w:rsidRPr="003146C9">
        <w:rPr>
          <w:rFonts w:asciiTheme="majorHAnsi" w:hAnsiTheme="majorHAnsi"/>
        </w:rPr>
        <w:t xml:space="preserve"> fixed effects</w:t>
      </w:r>
      <w:r w:rsidR="00310445" w:rsidRPr="003146C9">
        <w:rPr>
          <w:rFonts w:asciiTheme="majorHAnsi" w:hAnsiTheme="majorHAnsi"/>
        </w:rPr>
        <w:t xml:space="preserve"> </w:t>
      </w:r>
      <w:r w:rsidR="0051741B" w:rsidRPr="003146C9">
        <w:rPr>
          <w:rFonts w:asciiTheme="majorHAnsi" w:hAnsiTheme="majorHAnsi"/>
        </w:rPr>
        <w:t>(</w:t>
      </w:r>
      <w:r w:rsidR="00310445" w:rsidRPr="003146C9">
        <w:rPr>
          <w:rFonts w:asciiTheme="majorHAnsi" w:hAnsiTheme="majorHAnsi"/>
        </w:rPr>
        <w:t>FE</w:t>
      </w:r>
      <w:r w:rsidR="0051741B" w:rsidRPr="003146C9">
        <w:rPr>
          <w:rFonts w:asciiTheme="majorHAnsi" w:hAnsiTheme="majorHAnsi"/>
        </w:rPr>
        <w:t>)</w:t>
      </w:r>
      <w:r w:rsidR="00310445" w:rsidRPr="003146C9">
        <w:rPr>
          <w:rFonts w:asciiTheme="majorHAnsi" w:hAnsiTheme="majorHAnsi"/>
        </w:rPr>
        <w:t>, year</w:t>
      </w:r>
      <w:r w:rsidR="00651A0C" w:rsidRPr="003146C9">
        <w:rPr>
          <w:rFonts w:asciiTheme="majorHAnsi" w:hAnsiTheme="majorHAnsi"/>
        </w:rPr>
        <w:t>-</w:t>
      </w:r>
      <w:r w:rsidR="00310445" w:rsidRPr="003146C9">
        <w:rPr>
          <w:rFonts w:asciiTheme="majorHAnsi" w:hAnsiTheme="majorHAnsi"/>
        </w:rPr>
        <w:t>of</w:t>
      </w:r>
      <w:r w:rsidR="00651A0C" w:rsidRPr="003146C9">
        <w:rPr>
          <w:rFonts w:asciiTheme="majorHAnsi" w:hAnsiTheme="majorHAnsi"/>
        </w:rPr>
        <w:t>-</w:t>
      </w:r>
      <w:r w:rsidR="00310445" w:rsidRPr="003146C9">
        <w:rPr>
          <w:rFonts w:asciiTheme="majorHAnsi" w:hAnsiTheme="majorHAnsi"/>
        </w:rPr>
        <w:t xml:space="preserve">birth FE, </w:t>
      </w:r>
      <w:r w:rsidR="0081410C" w:rsidRPr="003146C9">
        <w:rPr>
          <w:rFonts w:asciiTheme="majorHAnsi" w:hAnsiTheme="majorHAnsi"/>
        </w:rPr>
        <w:t>day</w:t>
      </w:r>
      <w:r w:rsidR="00651A0C" w:rsidRPr="003146C9">
        <w:rPr>
          <w:rFonts w:asciiTheme="majorHAnsi" w:hAnsiTheme="majorHAnsi"/>
        </w:rPr>
        <w:t>-</w:t>
      </w:r>
      <w:r w:rsidR="0081410C" w:rsidRPr="003146C9">
        <w:rPr>
          <w:rFonts w:asciiTheme="majorHAnsi" w:hAnsiTheme="majorHAnsi"/>
        </w:rPr>
        <w:t>of</w:t>
      </w:r>
      <w:r w:rsidR="00651A0C" w:rsidRPr="003146C9">
        <w:rPr>
          <w:rFonts w:asciiTheme="majorHAnsi" w:hAnsiTheme="majorHAnsi"/>
        </w:rPr>
        <w:t>-</w:t>
      </w:r>
      <w:r w:rsidR="00FA6702" w:rsidRPr="003146C9">
        <w:rPr>
          <w:rFonts w:asciiTheme="majorHAnsi" w:hAnsiTheme="majorHAnsi"/>
        </w:rPr>
        <w:t>week</w:t>
      </w:r>
      <w:r w:rsidR="0081410C" w:rsidRPr="003146C9">
        <w:rPr>
          <w:rFonts w:asciiTheme="majorHAnsi" w:hAnsiTheme="majorHAnsi"/>
        </w:rPr>
        <w:t xml:space="preserve"> fixed effects</w:t>
      </w:r>
      <w:r w:rsidR="00B00E7A" w:rsidRPr="003146C9">
        <w:rPr>
          <w:rFonts w:asciiTheme="majorHAnsi" w:hAnsiTheme="majorHAnsi"/>
        </w:rPr>
        <w:t>,</w:t>
      </w:r>
      <w:r w:rsidR="0081410C" w:rsidRPr="003146C9">
        <w:rPr>
          <w:rFonts w:asciiTheme="majorHAnsi" w:hAnsiTheme="majorHAnsi"/>
        </w:rPr>
        <w:t xml:space="preserve"> </w:t>
      </w:r>
      <w:r w:rsidR="00375088" w:rsidRPr="003146C9">
        <w:rPr>
          <w:rFonts w:asciiTheme="majorHAnsi" w:hAnsiTheme="majorHAnsi"/>
        </w:rPr>
        <w:t>and prefecture FE</w:t>
      </w:r>
      <w:r w:rsidR="00310445" w:rsidRPr="003146C9">
        <w:rPr>
          <w:rFonts w:asciiTheme="majorHAnsi" w:hAnsiTheme="majorHAnsi"/>
        </w:rPr>
        <w:t xml:space="preserve">. More details on </w:t>
      </w:r>
      <w:r w:rsidR="00B31CE4" w:rsidRPr="003146C9">
        <w:rPr>
          <w:rFonts w:asciiTheme="majorHAnsi" w:hAnsiTheme="majorHAnsi"/>
        </w:rPr>
        <w:t>variable definition</w:t>
      </w:r>
      <w:r w:rsidR="00651A0C" w:rsidRPr="003146C9">
        <w:rPr>
          <w:rFonts w:asciiTheme="majorHAnsi" w:hAnsiTheme="majorHAnsi"/>
        </w:rPr>
        <w:t>s</w:t>
      </w:r>
      <w:r w:rsidR="00310445" w:rsidRPr="003146C9">
        <w:rPr>
          <w:rFonts w:asciiTheme="majorHAnsi" w:hAnsiTheme="majorHAnsi"/>
        </w:rPr>
        <w:t xml:space="preserve"> are </w:t>
      </w:r>
      <w:r w:rsidR="00D07941" w:rsidRPr="003146C9">
        <w:rPr>
          <w:rFonts w:asciiTheme="majorHAnsi" w:hAnsiTheme="majorHAnsi"/>
        </w:rPr>
        <w:t>present</w:t>
      </w:r>
      <w:r w:rsidR="00310445" w:rsidRPr="003146C9">
        <w:rPr>
          <w:rFonts w:asciiTheme="majorHAnsi" w:hAnsiTheme="majorHAnsi"/>
        </w:rPr>
        <w:t>ed in</w:t>
      </w:r>
      <w:r w:rsidR="00D07941" w:rsidRPr="003146C9">
        <w:rPr>
          <w:rFonts w:asciiTheme="majorHAnsi" w:hAnsiTheme="majorHAnsi"/>
        </w:rPr>
        <w:t xml:space="preserve"> </w:t>
      </w:r>
      <w:r w:rsidR="00B31CE4" w:rsidRPr="003146C9">
        <w:rPr>
          <w:rFonts w:asciiTheme="majorHAnsi" w:hAnsiTheme="majorHAnsi"/>
        </w:rPr>
        <w:t>the Appendix</w:t>
      </w:r>
      <w:r w:rsidR="00651A0C" w:rsidRPr="003146C9">
        <w:rPr>
          <w:rFonts w:asciiTheme="majorHAnsi" w:hAnsiTheme="majorHAnsi"/>
        </w:rPr>
        <w:t xml:space="preserve">, </w:t>
      </w:r>
      <w:r w:rsidR="00B31CE4" w:rsidRPr="003146C9">
        <w:rPr>
          <w:rFonts w:asciiTheme="majorHAnsi" w:hAnsiTheme="majorHAnsi"/>
        </w:rPr>
        <w:t>Table A1</w:t>
      </w:r>
      <w:r w:rsidR="00310445" w:rsidRPr="003146C9">
        <w:rPr>
          <w:rFonts w:asciiTheme="majorHAnsi" w:hAnsiTheme="majorHAnsi"/>
        </w:rPr>
        <w:t xml:space="preserve">. </w:t>
      </w:r>
    </w:p>
    <w:p w14:paraId="2841ACAB" w14:textId="7B9F65FD" w:rsidR="00875C71" w:rsidRPr="003146C9" w:rsidRDefault="00AF7515"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To check the </w:t>
      </w:r>
      <w:r w:rsidR="00B77202" w:rsidRPr="003146C9">
        <w:rPr>
          <w:rFonts w:asciiTheme="majorHAnsi" w:hAnsiTheme="majorHAnsi"/>
        </w:rPr>
        <w:t xml:space="preserve">robustness </w:t>
      </w:r>
      <w:r w:rsidRPr="003146C9">
        <w:rPr>
          <w:rFonts w:asciiTheme="majorHAnsi" w:hAnsiTheme="majorHAnsi"/>
        </w:rPr>
        <w:t>of our findings</w:t>
      </w:r>
      <w:r w:rsidR="00B77202" w:rsidRPr="003146C9">
        <w:rPr>
          <w:rFonts w:asciiTheme="majorHAnsi" w:hAnsiTheme="majorHAnsi"/>
        </w:rPr>
        <w:t>, we use</w:t>
      </w:r>
      <w:r w:rsidR="00123D20" w:rsidRPr="003146C9">
        <w:rPr>
          <w:rFonts w:asciiTheme="majorHAnsi" w:hAnsiTheme="majorHAnsi"/>
        </w:rPr>
        <w:t xml:space="preserve"> </w:t>
      </w:r>
      <w:r w:rsidR="00590A77" w:rsidRPr="003146C9">
        <w:rPr>
          <w:rFonts w:asciiTheme="majorHAnsi" w:hAnsiTheme="majorHAnsi"/>
        </w:rPr>
        <w:t xml:space="preserve">a </w:t>
      </w:r>
      <w:r w:rsidR="00123D20" w:rsidRPr="003146C9">
        <w:rPr>
          <w:rFonts w:asciiTheme="majorHAnsi" w:hAnsiTheme="majorHAnsi"/>
        </w:rPr>
        <w:t>monthly</w:t>
      </w:r>
      <w:r w:rsidR="00590A77" w:rsidRPr="003146C9">
        <w:rPr>
          <w:rFonts w:asciiTheme="majorHAnsi" w:hAnsiTheme="majorHAnsi"/>
        </w:rPr>
        <w:t xml:space="preserve"> </w:t>
      </w:r>
      <w:r w:rsidR="008F4C0E" w:rsidRPr="003146C9">
        <w:rPr>
          <w:rFonts w:asciiTheme="majorHAnsi" w:hAnsiTheme="majorHAnsi"/>
        </w:rPr>
        <w:t>measure</w:t>
      </w:r>
      <w:r w:rsidR="00590A77" w:rsidRPr="003146C9">
        <w:rPr>
          <w:rFonts w:asciiTheme="majorHAnsi" w:hAnsiTheme="majorHAnsi"/>
        </w:rPr>
        <w:t xml:space="preserve"> of economic uncertainty</w:t>
      </w:r>
      <w:r w:rsidR="0099136C" w:rsidRPr="003146C9">
        <w:rPr>
          <w:rFonts w:asciiTheme="majorHAnsi" w:hAnsiTheme="majorHAnsi"/>
        </w:rPr>
        <w:t xml:space="preserve"> </w:t>
      </w:r>
      <w:r w:rsidR="00590A77" w:rsidRPr="003146C9">
        <w:rPr>
          <w:rFonts w:asciiTheme="majorHAnsi" w:hAnsiTheme="majorHAnsi"/>
        </w:rPr>
        <w:t>(</w:t>
      </w:r>
      <w:r w:rsidRPr="003146C9">
        <w:rPr>
          <w:rFonts w:asciiTheme="majorHAnsi" w:hAnsiTheme="majorHAnsi"/>
        </w:rPr>
        <w:t>EPU</w:t>
      </w:r>
      <w:r w:rsidR="00590A77" w:rsidRPr="003146C9">
        <w:rPr>
          <w:rFonts w:asciiTheme="majorHAnsi" w:hAnsiTheme="majorHAnsi"/>
        </w:rPr>
        <w:t>)</w:t>
      </w:r>
      <w:r w:rsidR="00B77202" w:rsidRPr="003146C9">
        <w:rPr>
          <w:rFonts w:asciiTheme="majorHAnsi" w:hAnsiTheme="majorHAnsi"/>
        </w:rPr>
        <w:t xml:space="preserve"> instead of the ESI. </w:t>
      </w:r>
      <w:r w:rsidR="00DD03F8" w:rsidRPr="003146C9">
        <w:rPr>
          <w:rFonts w:asciiTheme="majorHAnsi" w:hAnsiTheme="majorHAnsi"/>
        </w:rPr>
        <w:t xml:space="preserve">The </w:t>
      </w:r>
      <w:r w:rsidRPr="003146C9">
        <w:rPr>
          <w:rFonts w:asciiTheme="majorHAnsi" w:hAnsiTheme="majorHAnsi"/>
        </w:rPr>
        <w:t>EPU</w:t>
      </w:r>
      <w:r w:rsidR="008F4C0E" w:rsidRPr="003146C9">
        <w:rPr>
          <w:rFonts w:asciiTheme="majorHAnsi" w:hAnsiTheme="majorHAnsi"/>
        </w:rPr>
        <w:t xml:space="preserve"> is compile</w:t>
      </w:r>
      <w:r w:rsidR="00B00E7A" w:rsidRPr="003146C9">
        <w:rPr>
          <w:rFonts w:asciiTheme="majorHAnsi" w:hAnsiTheme="majorHAnsi"/>
        </w:rPr>
        <w:t>d from</w:t>
      </w:r>
      <w:r w:rsidR="00952056">
        <w:rPr>
          <w:rFonts w:asciiTheme="majorHAnsi" w:hAnsiTheme="majorHAnsi"/>
        </w:rPr>
        <w:t xml:space="preserve"> the</w:t>
      </w:r>
      <w:r w:rsidR="008F4C0E" w:rsidRPr="003146C9">
        <w:rPr>
          <w:rFonts w:asciiTheme="majorHAnsi" w:hAnsiTheme="majorHAnsi"/>
        </w:rPr>
        <w:t xml:space="preserve"> textual analysis</w:t>
      </w:r>
      <w:r w:rsidR="00B00E7A" w:rsidRPr="003146C9">
        <w:rPr>
          <w:rFonts w:asciiTheme="majorHAnsi" w:hAnsiTheme="majorHAnsi"/>
        </w:rPr>
        <w:t xml:space="preserve"> of</w:t>
      </w:r>
      <w:r w:rsidR="008F4C0E" w:rsidRPr="003146C9">
        <w:rPr>
          <w:rFonts w:asciiTheme="majorHAnsi" w:hAnsiTheme="majorHAnsi"/>
        </w:rPr>
        <w:t xml:space="preserve"> digital archives of major newspapers</w:t>
      </w:r>
      <w:r w:rsidR="00875C71" w:rsidRPr="003146C9">
        <w:rPr>
          <w:rFonts w:asciiTheme="majorHAnsi" w:hAnsiTheme="majorHAnsi"/>
        </w:rPr>
        <w:t xml:space="preserve">, and </w:t>
      </w:r>
      <w:r w:rsidR="00651A0C" w:rsidRPr="003146C9">
        <w:rPr>
          <w:rFonts w:asciiTheme="majorHAnsi" w:hAnsiTheme="majorHAnsi"/>
        </w:rPr>
        <w:t>it</w:t>
      </w:r>
      <w:r w:rsidR="00875C71" w:rsidRPr="003146C9">
        <w:rPr>
          <w:rFonts w:asciiTheme="majorHAnsi" w:hAnsiTheme="majorHAnsi"/>
        </w:rPr>
        <w:t xml:space="preserve"> reflects the</w:t>
      </w:r>
      <w:r w:rsidR="003224B3" w:rsidRPr="003146C9">
        <w:rPr>
          <w:rFonts w:asciiTheme="majorHAnsi" w:hAnsiTheme="majorHAnsi"/>
        </w:rPr>
        <w:t xml:space="preserve"> frequenc</w:t>
      </w:r>
      <w:r w:rsidR="00DD03F8" w:rsidRPr="003146C9">
        <w:rPr>
          <w:rFonts w:asciiTheme="majorHAnsi" w:hAnsiTheme="majorHAnsi"/>
        </w:rPr>
        <w:t>y</w:t>
      </w:r>
      <w:r w:rsidR="003224B3" w:rsidRPr="003146C9">
        <w:rPr>
          <w:rFonts w:asciiTheme="majorHAnsi" w:hAnsiTheme="majorHAnsi"/>
        </w:rPr>
        <w:t xml:space="preserve"> of articles </w:t>
      </w:r>
      <w:r w:rsidR="00B00E7A" w:rsidRPr="003146C9">
        <w:rPr>
          <w:rFonts w:asciiTheme="majorHAnsi" w:hAnsiTheme="majorHAnsi"/>
        </w:rPr>
        <w:t>with</w:t>
      </w:r>
      <w:r w:rsidR="00875C71" w:rsidRPr="003146C9">
        <w:rPr>
          <w:rFonts w:asciiTheme="majorHAnsi" w:hAnsiTheme="majorHAnsi"/>
        </w:rPr>
        <w:t xml:space="preserve"> key terms</w:t>
      </w:r>
      <w:r w:rsidR="00651A0C" w:rsidRPr="003146C9">
        <w:rPr>
          <w:rFonts w:asciiTheme="majorHAnsi" w:hAnsiTheme="majorHAnsi"/>
        </w:rPr>
        <w:t xml:space="preserve"> related to the </w:t>
      </w:r>
      <w:r w:rsidR="00875C71" w:rsidRPr="003146C9">
        <w:rPr>
          <w:rFonts w:asciiTheme="majorHAnsi" w:hAnsiTheme="majorHAnsi"/>
        </w:rPr>
        <w:t>economy, uncertainty</w:t>
      </w:r>
      <w:r w:rsidR="00651A0C" w:rsidRPr="003146C9">
        <w:rPr>
          <w:rFonts w:asciiTheme="majorHAnsi" w:hAnsiTheme="majorHAnsi"/>
        </w:rPr>
        <w:t>,</w:t>
      </w:r>
      <w:r w:rsidR="00875C71" w:rsidRPr="003146C9">
        <w:rPr>
          <w:rFonts w:asciiTheme="majorHAnsi" w:hAnsiTheme="majorHAnsi"/>
        </w:rPr>
        <w:t xml:space="preserve"> and policy</w:t>
      </w:r>
      <w:r w:rsidR="003224B3" w:rsidRPr="003146C9">
        <w:rPr>
          <w:rFonts w:asciiTheme="majorHAnsi" w:hAnsiTheme="majorHAnsi"/>
        </w:rPr>
        <w:t xml:space="preserve"> </w:t>
      </w:r>
      <w:r w:rsidR="008F4C0E" w:rsidRPr="003146C9">
        <w:rPr>
          <w:rFonts w:asciiTheme="majorHAnsi" w:hAnsiTheme="majorHAnsi"/>
        </w:rPr>
        <w:fldChar w:fldCharType="begin" w:fldLock="1"/>
      </w:r>
      <w:r w:rsidR="00203E53">
        <w:rPr>
          <w:rFonts w:asciiTheme="majorHAnsi" w:hAnsiTheme="majorHAnsi"/>
        </w:rPr>
        <w:instrText>ADDIN CSL_CITATION {"citationItems":[{"id":"ITEM-1","itemData":{"author":[{"dropping-particle":"","family":"Baker","given":"Scott R.","non-dropping-particle":"","parse-names":false,"suffix":""},{"dropping-particle":"","family":"Bloom","given":"Nicholas","non-dropping-particle":"","parse-names":false,"suffix":""},{"dropping-particle":"","family":"Davis","given":"Steven J.","non-dropping-particle":"","parse-names":false,"suffix":""}],"container-title":"The Quarterly Journal of Economics","id":"ITEM-1","issue":"4","issued":{"date-parts":[["2016"]]},"page":"1593-1636","title":"Measuring economic policy uncertainty","type":"article-journal","volume":"131"},"uris":["http://www.mendeley.com/documents/?uuid=ebd68dee-ceef-32c6-b935-63f5499b2c54"]}],"mendeley":{"formattedCitation":"(Baker et al., 2016)","plainTextFormattedCitation":"(Baker et al., 2016)","previouslyFormattedCitation":"(Baker et al., 2016)"},"properties":{"noteIndex":0},"schema":"https://github.com/citation-style-language/schema/raw/master/csl-citation.json"}</w:instrText>
      </w:r>
      <w:r w:rsidR="008F4C0E" w:rsidRPr="003146C9">
        <w:rPr>
          <w:rFonts w:asciiTheme="majorHAnsi" w:hAnsiTheme="majorHAnsi"/>
        </w:rPr>
        <w:fldChar w:fldCharType="separate"/>
      </w:r>
      <w:r w:rsidR="00FC5938" w:rsidRPr="00FC5938">
        <w:rPr>
          <w:rFonts w:asciiTheme="majorHAnsi" w:hAnsiTheme="majorHAnsi"/>
          <w:noProof/>
        </w:rPr>
        <w:t>(Baker et al., 2016)</w:t>
      </w:r>
      <w:r w:rsidR="008F4C0E" w:rsidRPr="003146C9">
        <w:rPr>
          <w:rFonts w:asciiTheme="majorHAnsi" w:hAnsiTheme="majorHAnsi"/>
        </w:rPr>
        <w:fldChar w:fldCharType="end"/>
      </w:r>
      <w:r w:rsidR="00875C71" w:rsidRPr="003146C9">
        <w:rPr>
          <w:rFonts w:asciiTheme="majorHAnsi" w:hAnsiTheme="majorHAnsi"/>
        </w:rPr>
        <w:t xml:space="preserve">. </w:t>
      </w:r>
      <w:r w:rsidR="001E28FC" w:rsidRPr="003146C9">
        <w:rPr>
          <w:rFonts w:asciiTheme="majorHAnsi" w:hAnsiTheme="majorHAnsi"/>
        </w:rPr>
        <w:t>A</w:t>
      </w:r>
      <w:r w:rsidR="00B77202" w:rsidRPr="003146C9">
        <w:rPr>
          <w:rFonts w:asciiTheme="majorHAnsi" w:hAnsiTheme="majorHAnsi"/>
        </w:rPr>
        <w:t xml:space="preserve"> detailed description of th</w:t>
      </w:r>
      <w:r w:rsidR="00B00E7A" w:rsidRPr="003146C9">
        <w:rPr>
          <w:rFonts w:asciiTheme="majorHAnsi" w:hAnsiTheme="majorHAnsi"/>
        </w:rPr>
        <w:t>e</w:t>
      </w:r>
      <w:r w:rsidR="00B77202" w:rsidRPr="003146C9">
        <w:rPr>
          <w:rFonts w:asciiTheme="majorHAnsi" w:hAnsiTheme="majorHAnsi"/>
        </w:rPr>
        <w:t xml:space="preserve"> construction of the Greek version</w:t>
      </w:r>
      <w:r w:rsidR="0051741B" w:rsidRPr="003146C9">
        <w:rPr>
          <w:rFonts w:asciiTheme="majorHAnsi" w:hAnsiTheme="majorHAnsi"/>
        </w:rPr>
        <w:t xml:space="preserve"> of the EPU</w:t>
      </w:r>
      <w:r w:rsidR="00B77202" w:rsidRPr="003146C9">
        <w:rPr>
          <w:rFonts w:asciiTheme="majorHAnsi" w:hAnsiTheme="majorHAnsi"/>
        </w:rPr>
        <w:t xml:space="preserve"> can be found in </w:t>
      </w:r>
      <w:proofErr w:type="spellStart"/>
      <w:r w:rsidR="00B77202" w:rsidRPr="003146C9">
        <w:rPr>
          <w:rFonts w:asciiTheme="majorHAnsi" w:hAnsiTheme="majorHAnsi"/>
        </w:rPr>
        <w:t>Hardouvelis</w:t>
      </w:r>
      <w:proofErr w:type="spellEnd"/>
      <w:r w:rsidR="00B77202" w:rsidRPr="003146C9">
        <w:rPr>
          <w:rFonts w:asciiTheme="majorHAnsi" w:hAnsiTheme="majorHAnsi"/>
        </w:rPr>
        <w:t xml:space="preserve"> et al. (2018)</w:t>
      </w:r>
      <w:r w:rsidR="003F554F" w:rsidRPr="003146C9">
        <w:rPr>
          <w:rFonts w:asciiTheme="majorHAnsi" w:hAnsiTheme="majorHAnsi"/>
        </w:rPr>
        <w:t>.</w:t>
      </w:r>
      <w:r w:rsidR="00B77202" w:rsidRPr="003146C9">
        <w:rPr>
          <w:rFonts w:asciiTheme="majorHAnsi" w:hAnsiTheme="majorHAnsi"/>
        </w:rPr>
        <w:t xml:space="preserve"> </w:t>
      </w:r>
      <w:r w:rsidR="00875C71" w:rsidRPr="003146C9">
        <w:rPr>
          <w:rFonts w:asciiTheme="majorHAnsi" w:hAnsiTheme="majorHAnsi"/>
        </w:rPr>
        <w:t xml:space="preserve">Recent literature has employed this index to test the impact of economic uncertainty on adult health in the UK </w:t>
      </w:r>
      <w:r w:rsidR="00875C71" w:rsidRPr="003146C9">
        <w:rPr>
          <w:rFonts w:asciiTheme="majorHAnsi" w:hAnsiTheme="majorHAnsi"/>
        </w:rPr>
        <w:fldChar w:fldCharType="begin" w:fldLock="1"/>
      </w:r>
      <w:r w:rsidR="00A468C3">
        <w:rPr>
          <w:rFonts w:asciiTheme="majorHAnsi" w:hAnsiTheme="majorHAnsi"/>
        </w:rPr>
        <w:instrText>ADDIN CSL_CITATION {"citationItems":[{"id":"ITEM-1","itemData":{"author":[{"dropping-particle":"","family":"Vandoros","given":"Sotiris","non-dropping-particle":"","parse-names":false,"suffix":""},{"dropping-particle":"","family":"Avendano","given":"Mauricio","non-dropping-particle":"","parse-names":false,"suffix":""},{"dropping-particle":"","family":"Kawachi","given":"Ichiro","non-dropping-particle":"","parse-names":false,"suffix":""}],"container-title":"Social Science &amp; Medicine","id":"ITEM-1","issued":{"date-parts":[["2019"]]},"page":"403-410","title":"The association between economic uncertainty and suicide in the short-run","type":"article-journal","volume":"220"},"uris":["http://www.mendeley.com/documents/?uuid=734fabd8-014e-310a-84a1-91856e04dafd"]},{"id":"ITEM-2","itemData":{"abstract":"Stress and anxiety lead to attention loss and sleep deprivation and may reduce driving performance, increasing the risk of motor vehicle collision. We used evidence from a natural experiment to examine whether daily changes in economic uncertainty, potentially leading to attention or sleep loss, are associated with collisions in Great Britain. Daily data from the economic policy uncertainty index, derived from analysis of daily UK newspapers, were linked to the daily number of motor vehicle collisions in Great Britain over the period 2005-2015, obtained from the Department for Transport. Exploiting daily variations in economic uncertainty, we used a GARCH approach to model daily rates of motor vehicle collisions as a function of economic uncertainty, controlling for month and day of the week, monthly unemployment rates and weekly unleaded petrol prices. A spike in the daily economic uncertainty index was associated with an immediate increase in the number of motor vehicle collisions. Results were robust to various sensitivity analyses. Overall, daily increases in economic uncertainty are associated with short-term spikes in motor vehicle collisions. Preventive and traffic control measures may need to increase during periods of economic uncertainty.","author":[{"dropping-particle":"","family":"Vandoros","given":"Sotiris","non-dropping-particle":"","parse-names":false,"suffix":""},{"dropping-particle":"","family":"Avendano","given":"Mauricio","non-dropping-particle":"","parse-names":false,"suffix":""},{"dropping-particle":"","family":"Kawachi","given":"Ichiro","non-dropping-particle":"","parse-names":false,"suffix":""}],"container-title":"Preventive Medicine","id":"ITEM-2","issued":{"date-parts":[["2018"]]},"page":"87-93","title":"The short-term impact of economic uncertainty on motor vehicle collisions","type":"article-journal","volume":"111"},"uris":["http://www.mendeley.com/documents/?uuid=81183e3a-85cd-302c-a9c2-06aef2914e1e"]},{"id":"ITEM-3","itemData":{"author":[{"dropping-particle":"","family":"Antonakakis","given":"Nikolaos","non-dropping-particle":"","parse-names":false,"suffix":""},{"dropping-particle":"","family":"Gupta","given":"Rangan","non-dropping-particle":"","parse-names":false,"suffix":""}],"container-title":"Social Indicators Research","id":"ITEM-3","issue":"2","issued":{"date-parts":[["2017"]]},"page":"543-560","title":"Is Economic Policy Uncertainty Related to Suicide Rates? Evidence from the United States","type":"article-journal","volume":"133"},"uris":["http://www.mendeley.com/documents/?uuid=c928222a-3a99-3926-8fda-63db9ef568ff"]}],"mendeley":{"formattedCitation":"(Antonakakis and Gupta, 2017; Vandoros et al., 2019, 2018)","plainTextFormattedCitation":"(Antonakakis and Gupta, 2017; Vandoros et al., 2019, 2018)","previouslyFormattedCitation":"(Antonakakis and Gupta, 2017; Vandoros et al., 2019, 2018)"},"properties":{"noteIndex":0},"schema":"https://github.com/citation-style-language/schema/raw/master/csl-citation.json"}</w:instrText>
      </w:r>
      <w:r w:rsidR="00875C71" w:rsidRPr="003146C9">
        <w:rPr>
          <w:rFonts w:asciiTheme="majorHAnsi" w:hAnsiTheme="majorHAnsi"/>
        </w:rPr>
        <w:fldChar w:fldCharType="separate"/>
      </w:r>
      <w:r w:rsidR="00A6454D" w:rsidRPr="00A6454D">
        <w:rPr>
          <w:rFonts w:asciiTheme="majorHAnsi" w:hAnsiTheme="majorHAnsi"/>
          <w:noProof/>
        </w:rPr>
        <w:t>(Antonakakis and Gupta, 2017; Vandoros et al., 2019, 2018)</w:t>
      </w:r>
      <w:r w:rsidR="00875C71" w:rsidRPr="003146C9">
        <w:rPr>
          <w:rFonts w:asciiTheme="majorHAnsi" w:hAnsiTheme="majorHAnsi"/>
        </w:rPr>
        <w:fldChar w:fldCharType="end"/>
      </w:r>
      <w:r w:rsidR="00875C71" w:rsidRPr="003146C9">
        <w:rPr>
          <w:rFonts w:asciiTheme="majorHAnsi" w:hAnsiTheme="majorHAnsi"/>
        </w:rPr>
        <w:t>.</w:t>
      </w:r>
      <w:r w:rsidR="00F0355F">
        <w:rPr>
          <w:rFonts w:asciiTheme="majorHAnsi" w:hAnsiTheme="majorHAnsi"/>
        </w:rPr>
        <w:t xml:space="preserve"> In our case,</w:t>
      </w:r>
      <w:r w:rsidR="00952056">
        <w:rPr>
          <w:rFonts w:asciiTheme="majorHAnsi" w:hAnsiTheme="majorHAnsi"/>
        </w:rPr>
        <w:t xml:space="preserve"> EPU and </w:t>
      </w:r>
      <w:r w:rsidR="00C26323">
        <w:rPr>
          <w:rFonts w:asciiTheme="majorHAnsi" w:hAnsiTheme="majorHAnsi"/>
        </w:rPr>
        <w:t xml:space="preserve">ESI are </w:t>
      </w:r>
      <w:r w:rsidR="00F0355F">
        <w:rPr>
          <w:rFonts w:asciiTheme="majorHAnsi" w:hAnsiTheme="majorHAnsi"/>
        </w:rPr>
        <w:t>negative</w:t>
      </w:r>
      <w:r w:rsidR="00C26323">
        <w:rPr>
          <w:rFonts w:asciiTheme="majorHAnsi" w:hAnsiTheme="majorHAnsi"/>
        </w:rPr>
        <w:t>ly</w:t>
      </w:r>
      <w:r w:rsidR="00F0355F">
        <w:rPr>
          <w:rFonts w:asciiTheme="majorHAnsi" w:hAnsiTheme="majorHAnsi"/>
        </w:rPr>
        <w:t xml:space="preserve"> </w:t>
      </w:r>
      <w:r w:rsidR="00C26323">
        <w:rPr>
          <w:rFonts w:asciiTheme="majorHAnsi" w:hAnsiTheme="majorHAnsi"/>
        </w:rPr>
        <w:t>correlated</w:t>
      </w:r>
      <w:r w:rsidR="00F0355F">
        <w:rPr>
          <w:rFonts w:asciiTheme="majorHAnsi" w:hAnsiTheme="majorHAnsi"/>
        </w:rPr>
        <w:t xml:space="preserve"> (</w:t>
      </w:r>
      <w:r w:rsidR="003C2267">
        <w:rPr>
          <w:rFonts w:asciiTheme="majorHAnsi" w:hAnsiTheme="majorHAnsi"/>
          <w:lang w:val="el-GR"/>
        </w:rPr>
        <w:t>ρ</w:t>
      </w:r>
      <w:r w:rsidR="00F0355F">
        <w:rPr>
          <w:rFonts w:asciiTheme="majorHAnsi" w:hAnsiTheme="majorHAnsi"/>
        </w:rPr>
        <w:t>=-0.38, p-value=0.0001). The negative cor</w:t>
      </w:r>
      <w:r w:rsidR="00C26323">
        <w:rPr>
          <w:rFonts w:asciiTheme="majorHAnsi" w:hAnsiTheme="majorHAnsi"/>
        </w:rPr>
        <w:t xml:space="preserve">relation coefficient is </w:t>
      </w:r>
      <w:r w:rsidR="00C26323">
        <w:rPr>
          <w:rFonts w:asciiTheme="majorHAnsi" w:hAnsiTheme="majorHAnsi"/>
        </w:rPr>
        <w:lastRenderedPageBreak/>
        <w:t>expecte</w:t>
      </w:r>
      <w:r w:rsidR="00C860E7">
        <w:rPr>
          <w:rFonts w:asciiTheme="majorHAnsi" w:hAnsiTheme="majorHAnsi"/>
        </w:rPr>
        <w:t>d</w:t>
      </w:r>
      <w:r w:rsidR="00E37BE1">
        <w:rPr>
          <w:rFonts w:asciiTheme="majorHAnsi" w:hAnsiTheme="majorHAnsi"/>
        </w:rPr>
        <w:t>,</w:t>
      </w:r>
      <w:r w:rsidR="00C26323">
        <w:rPr>
          <w:rFonts w:asciiTheme="majorHAnsi" w:hAnsiTheme="majorHAnsi"/>
        </w:rPr>
        <w:t xml:space="preserve"> since</w:t>
      </w:r>
      <w:r w:rsidR="00F0355F">
        <w:rPr>
          <w:rFonts w:asciiTheme="majorHAnsi" w:hAnsiTheme="majorHAnsi"/>
        </w:rPr>
        <w:t xml:space="preserve"> ESI falls </w:t>
      </w:r>
      <w:r w:rsidR="005B77E2">
        <w:rPr>
          <w:rFonts w:asciiTheme="majorHAnsi" w:hAnsiTheme="majorHAnsi"/>
        </w:rPr>
        <w:t>and</w:t>
      </w:r>
      <w:r w:rsidR="00952056">
        <w:rPr>
          <w:rFonts w:asciiTheme="majorHAnsi" w:hAnsiTheme="majorHAnsi"/>
        </w:rPr>
        <w:t xml:space="preserve"> </w:t>
      </w:r>
      <w:r w:rsidR="00F0355F">
        <w:rPr>
          <w:rFonts w:asciiTheme="majorHAnsi" w:hAnsiTheme="majorHAnsi"/>
        </w:rPr>
        <w:t>EPU tends to increase</w:t>
      </w:r>
      <w:r w:rsidR="00952056">
        <w:rPr>
          <w:rFonts w:asciiTheme="majorHAnsi" w:hAnsiTheme="majorHAnsi"/>
        </w:rPr>
        <w:t xml:space="preserve"> as </w:t>
      </w:r>
      <w:r w:rsidR="00F0355F">
        <w:rPr>
          <w:rFonts w:asciiTheme="majorHAnsi" w:hAnsiTheme="majorHAnsi"/>
        </w:rPr>
        <w:t>econom</w:t>
      </w:r>
      <w:r w:rsidR="005B77E2">
        <w:rPr>
          <w:rFonts w:asciiTheme="majorHAnsi" w:hAnsiTheme="majorHAnsi"/>
        </w:rPr>
        <w:t>ic</w:t>
      </w:r>
      <w:r w:rsidR="00F0355F">
        <w:rPr>
          <w:rFonts w:asciiTheme="majorHAnsi" w:hAnsiTheme="majorHAnsi"/>
        </w:rPr>
        <w:t xml:space="preserve"> </w:t>
      </w:r>
      <w:r w:rsidR="005B77E2">
        <w:rPr>
          <w:rFonts w:asciiTheme="majorHAnsi" w:hAnsiTheme="majorHAnsi"/>
        </w:rPr>
        <w:t>activity</w:t>
      </w:r>
      <w:r w:rsidR="00F0355F">
        <w:rPr>
          <w:rFonts w:asciiTheme="majorHAnsi" w:hAnsiTheme="majorHAnsi"/>
        </w:rPr>
        <w:t xml:space="preserve"> </w:t>
      </w:r>
      <w:r w:rsidR="005B77E2">
        <w:rPr>
          <w:rFonts w:asciiTheme="majorHAnsi" w:hAnsiTheme="majorHAnsi"/>
        </w:rPr>
        <w:t>declines</w:t>
      </w:r>
      <w:r w:rsidR="00F0355F">
        <w:rPr>
          <w:rFonts w:asciiTheme="majorHAnsi" w:hAnsiTheme="majorHAnsi"/>
        </w:rPr>
        <w:t xml:space="preserve"> </w:t>
      </w:r>
      <w:r w:rsidR="00F0355F">
        <w:rPr>
          <w:rFonts w:asciiTheme="majorHAnsi" w:hAnsiTheme="majorHAnsi"/>
        </w:rPr>
        <w:fldChar w:fldCharType="begin" w:fldLock="1"/>
      </w:r>
      <w:r w:rsidR="00D92E43">
        <w:rPr>
          <w:rFonts w:asciiTheme="majorHAnsi" w:hAnsiTheme="majorHAnsi"/>
        </w:rPr>
        <w:instrText>ADDIN CSL_CITATION {"citationItems":[{"id":"ITEM-1","itemData":{"abstract":"We use textual analysis to construct an index of economic policy uncertainty (EPU) for Greece from 1998 to 2017, similar to other international EPU indices. We also construct indices of political uncertainty (POLU) and economic uncertainty (EU), plus EPU sub-indices related to fiscal policy (EPUF, partitioned into debt EPUD and tax EPUT)), monetary policy (EPUM), banking (EPUB), currency or Grexit possibility (EPUC), and pension policy (EPUP). The indices are positively correlated yet retain substantial idiosyncratic variability. With the exception of EPUM, they all rose during the international and subsequent Greek crises. There is also positive correlation of EPU with international EPU indices, which rose in the international crisis but declined during the Greek crisis. Positive shocks to EPU and to the other indices are associated with a subsequent decline in investment, industrial production, GDP, employment, household deposits, economic sentiment and the stock market, and with an increase in bond yields. These shocks go a long way to explain not only the direction but also the magnitude of the changes in macro and financial variables during the crisis. AVAR forecast error variance decomposition suggests specific aspects to uncertainty, related to debt, banking or Grexit, together with bond yields are consistent with not only the depth but the length of the crisis as well.","author":[{"dropping-particle":"","family":"Hardouvelis","given":"Gikas A","non-dropping-particle":"","parse-names":false,"suffix":""},{"dropping-particle":"","family":"Karalas","given":"Georgios I","non-dropping-particle":"","parse-names":false,"suffix":""},{"dropping-particle":"","family":"Karanastasis","given":"Dimitrios I","non-dropping-particle":"","parse-names":false,"suffix":""},{"dropping-particle":"","family":"Samartzis","given":"Panagiotis K","non-dropping-particle":"","parse-names":false,"suffix":""}],"id":"ITEM-1","issued":{"date-parts":[["2018"]]},"title":"Economic policy uncertainty, political uncertainty and the Greek economic crisis","type":"report"},"uris":["http://www.mendeley.com/documents/?uuid=b7d3f5e9-53b9-3593-aa95-cb4674d9b6ec"]}],"mendeley":{"formattedCitation":"(Hardouvelis et al., 2018)","plainTextFormattedCitation":"(Hardouvelis et al., 2018)","previouslyFormattedCitation":"(Hardouvelis et al., 2018)"},"properties":{"noteIndex":0},"schema":"https://github.com/citation-style-language/schema/raw/master/csl-citation.json"}</w:instrText>
      </w:r>
      <w:r w:rsidR="00F0355F">
        <w:rPr>
          <w:rFonts w:asciiTheme="majorHAnsi" w:hAnsiTheme="majorHAnsi"/>
        </w:rPr>
        <w:fldChar w:fldCharType="separate"/>
      </w:r>
      <w:r w:rsidR="00F0355F" w:rsidRPr="00F0355F">
        <w:rPr>
          <w:rFonts w:asciiTheme="majorHAnsi" w:hAnsiTheme="majorHAnsi"/>
          <w:noProof/>
        </w:rPr>
        <w:t>(Hardouvelis et al., 2018)</w:t>
      </w:r>
      <w:r w:rsidR="00F0355F">
        <w:rPr>
          <w:rFonts w:asciiTheme="majorHAnsi" w:hAnsiTheme="majorHAnsi"/>
        </w:rPr>
        <w:fldChar w:fldCharType="end"/>
      </w:r>
      <w:r w:rsidR="00F0355F">
        <w:rPr>
          <w:rFonts w:asciiTheme="majorHAnsi" w:hAnsiTheme="majorHAnsi"/>
        </w:rPr>
        <w:t>. In this context, we test the robustness of our results even after employing an alternative economic indicator, which is on</w:t>
      </w:r>
      <w:r w:rsidR="00952056">
        <w:rPr>
          <w:rFonts w:asciiTheme="majorHAnsi" w:hAnsiTheme="majorHAnsi"/>
        </w:rPr>
        <w:t xml:space="preserve">ly modestly correlated with </w:t>
      </w:r>
      <w:r w:rsidR="00E37BE1">
        <w:rPr>
          <w:rFonts w:asciiTheme="majorHAnsi" w:hAnsiTheme="majorHAnsi"/>
        </w:rPr>
        <w:t xml:space="preserve">the </w:t>
      </w:r>
      <w:r w:rsidR="00F0355F">
        <w:rPr>
          <w:rFonts w:asciiTheme="majorHAnsi" w:hAnsiTheme="majorHAnsi"/>
        </w:rPr>
        <w:t xml:space="preserve">ESI. </w:t>
      </w:r>
    </w:p>
    <w:p w14:paraId="17F303F5" w14:textId="77777777" w:rsidR="00875C71" w:rsidRPr="003146C9" w:rsidRDefault="00875C71" w:rsidP="008C5439">
      <w:pPr>
        <w:tabs>
          <w:tab w:val="left" w:pos="7371"/>
        </w:tabs>
        <w:spacing w:line="360" w:lineRule="auto"/>
        <w:ind w:firstLine="720"/>
        <w:jc w:val="both"/>
        <w:rPr>
          <w:rFonts w:asciiTheme="majorHAnsi" w:hAnsiTheme="majorHAnsi"/>
        </w:rPr>
      </w:pPr>
    </w:p>
    <w:p w14:paraId="79EFD158" w14:textId="4F1AF5FC" w:rsidR="00B24F76" w:rsidRPr="003146C9" w:rsidRDefault="00FE451A" w:rsidP="008C5439">
      <w:pPr>
        <w:tabs>
          <w:tab w:val="left" w:pos="7371"/>
        </w:tabs>
        <w:spacing w:line="360" w:lineRule="auto"/>
        <w:jc w:val="both"/>
        <w:rPr>
          <w:rFonts w:asciiTheme="majorHAnsi" w:hAnsiTheme="majorHAnsi"/>
          <w:b/>
        </w:rPr>
      </w:pPr>
      <w:r w:rsidRPr="003146C9">
        <w:rPr>
          <w:rFonts w:asciiTheme="majorHAnsi" w:hAnsiTheme="majorHAnsi"/>
          <w:b/>
        </w:rPr>
        <w:t xml:space="preserve">2.4 </w:t>
      </w:r>
      <w:r w:rsidR="00CC51FB" w:rsidRPr="003146C9">
        <w:rPr>
          <w:rFonts w:asciiTheme="majorHAnsi" w:hAnsiTheme="majorHAnsi"/>
          <w:b/>
        </w:rPr>
        <w:t>Empirical strategy</w:t>
      </w:r>
    </w:p>
    <w:p w14:paraId="717DAD1D" w14:textId="797FB05F" w:rsidR="00991532" w:rsidRPr="003146C9" w:rsidRDefault="00DE25A6" w:rsidP="008C5439">
      <w:pPr>
        <w:tabs>
          <w:tab w:val="left" w:pos="7371"/>
        </w:tabs>
        <w:spacing w:line="360" w:lineRule="auto"/>
        <w:ind w:firstLine="720"/>
        <w:jc w:val="both"/>
        <w:rPr>
          <w:rFonts w:asciiTheme="majorHAnsi" w:hAnsiTheme="majorHAnsi"/>
          <w:b/>
          <w:sz w:val="28"/>
          <w:szCs w:val="28"/>
        </w:rPr>
      </w:pPr>
      <w:r>
        <w:rPr>
          <w:rFonts w:asciiTheme="majorHAnsi" w:hAnsiTheme="majorHAnsi"/>
        </w:rPr>
        <w:t xml:space="preserve">Building on </w:t>
      </w:r>
      <w:proofErr w:type="spellStart"/>
      <w:r>
        <w:rPr>
          <w:rFonts w:asciiTheme="majorHAnsi" w:hAnsiTheme="majorHAnsi"/>
        </w:rPr>
        <w:t>Bozzoli</w:t>
      </w:r>
      <w:proofErr w:type="spellEnd"/>
      <w:r>
        <w:rPr>
          <w:rFonts w:asciiTheme="majorHAnsi" w:hAnsiTheme="majorHAnsi"/>
        </w:rPr>
        <w:t xml:space="preserve"> and Quintana-</w:t>
      </w:r>
      <w:proofErr w:type="spellStart"/>
      <w:r>
        <w:rPr>
          <w:rFonts w:asciiTheme="majorHAnsi" w:hAnsiTheme="majorHAnsi"/>
        </w:rPr>
        <w:t>Domeque</w:t>
      </w:r>
      <w:proofErr w:type="spellEnd"/>
      <w:r>
        <w:rPr>
          <w:rFonts w:asciiTheme="majorHAnsi" w:hAnsiTheme="majorHAnsi"/>
        </w:rPr>
        <w:t xml:space="preserve"> (2014), t</w:t>
      </w:r>
      <w:r w:rsidR="001E7AD6" w:rsidRPr="003146C9">
        <w:rPr>
          <w:rFonts w:asciiTheme="majorHAnsi" w:hAnsiTheme="majorHAnsi"/>
        </w:rPr>
        <w:t>he first part of o</w:t>
      </w:r>
      <w:r w:rsidR="007F5848" w:rsidRPr="003146C9">
        <w:rPr>
          <w:rFonts w:asciiTheme="majorHAnsi" w:hAnsiTheme="majorHAnsi"/>
        </w:rPr>
        <w:t>ur analysis relies on both linear and non-li</w:t>
      </w:r>
      <w:r w:rsidR="000771B6" w:rsidRPr="003146C9">
        <w:rPr>
          <w:rFonts w:asciiTheme="majorHAnsi" w:hAnsiTheme="majorHAnsi"/>
        </w:rPr>
        <w:t>near specifications</w:t>
      </w:r>
      <w:r w:rsidR="007F5848" w:rsidRPr="003146C9">
        <w:rPr>
          <w:rFonts w:asciiTheme="majorHAnsi" w:hAnsiTheme="majorHAnsi"/>
        </w:rPr>
        <w:t>. Our main model is linear, and the regression coefficients are estimated by OLS. The main</w:t>
      </w:r>
      <w:r w:rsidR="00CC7DE2" w:rsidRPr="003146C9">
        <w:rPr>
          <w:rFonts w:asciiTheme="majorHAnsi" w:hAnsiTheme="majorHAnsi"/>
        </w:rPr>
        <w:t xml:space="preserve"> empirical specification is given by the following expression: </w:t>
      </w:r>
    </w:p>
    <w:p w14:paraId="7D673568" w14:textId="77777777" w:rsidR="00CC7DE2" w:rsidRPr="003146C9" w:rsidRDefault="00CC7DE2" w:rsidP="008C5439">
      <w:pPr>
        <w:tabs>
          <w:tab w:val="left" w:pos="7371"/>
        </w:tabs>
        <w:spacing w:line="360" w:lineRule="auto"/>
        <w:jc w:val="both"/>
        <w:rPr>
          <w:rFonts w:asciiTheme="majorHAnsi" w:hAnsiTheme="majorHAnsi"/>
        </w:rPr>
      </w:pPr>
    </w:p>
    <w:p w14:paraId="7B78CAFE" w14:textId="54F52EC8" w:rsidR="00CC7DE2" w:rsidRPr="003146C9" w:rsidRDefault="008C5439" w:rsidP="008C5439">
      <w:pPr>
        <w:tabs>
          <w:tab w:val="left" w:pos="7371"/>
        </w:tabs>
        <w:spacing w:line="360" w:lineRule="auto"/>
        <w:jc w:val="center"/>
        <w:rPr>
          <w:rFonts w:asciiTheme="majorHAnsi" w:hAnsiTheme="majorHAnsi"/>
        </w:rPr>
      </w:pPr>
      <m:oMath>
        <m:sSub>
          <m:sSubPr>
            <m:ctrlPr>
              <w:rPr>
                <w:rFonts w:ascii="Cambria Math" w:hAnsi="Cambria Math"/>
                <w:i/>
              </w:rPr>
            </m:ctrlPr>
          </m:sSubPr>
          <m:e>
            <m:r>
              <w:rPr>
                <w:rFonts w:ascii="Cambria Math" w:hAnsi="Cambria Math"/>
              </w:rPr>
              <m:t>BW</m:t>
            </m:r>
          </m:e>
          <m:sub>
            <m:r>
              <w:rPr>
                <w:rFonts w:ascii="Cambria Math" w:hAnsi="Cambria Math"/>
              </w:rPr>
              <m:t>i,m,y,r</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FTR</m:t>
            </m:r>
          </m:e>
          <m:sub>
            <m:r>
              <w:rPr>
                <w:rFonts w:ascii="Cambria Math" w:hAnsi="Cambria Math"/>
              </w:rPr>
              <m:t>m,y</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STR</m:t>
            </m:r>
          </m:e>
          <m:sub>
            <m:r>
              <w:rPr>
                <w:rFonts w:ascii="Cambria Math" w:hAnsi="Cambria Math"/>
              </w:rPr>
              <m:t>m,y</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TTR</m:t>
            </m:r>
          </m:e>
          <m:sub>
            <m:r>
              <w:rPr>
                <w:rFonts w:ascii="Cambria Math" w:hAnsi="Cambria Math"/>
              </w:rPr>
              <m:t>m,y</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Χ</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i,m,y,r</m:t>
            </m:r>
          </m:sub>
        </m:sSub>
      </m:oMath>
      <w:r w:rsidR="00713BE9" w:rsidRPr="003146C9">
        <w:rPr>
          <w:rFonts w:asciiTheme="majorHAnsi" w:hAnsiTheme="majorHAnsi"/>
        </w:rPr>
        <w:t xml:space="preserve"> </w:t>
      </w:r>
      <w:r w:rsidR="00EF2F23" w:rsidRPr="003146C9">
        <w:rPr>
          <w:rFonts w:asciiTheme="majorHAnsi" w:hAnsiTheme="majorHAnsi"/>
        </w:rPr>
        <w:t>(1)</w:t>
      </w:r>
    </w:p>
    <w:p w14:paraId="75FCC615" w14:textId="77777777" w:rsidR="00F53F56" w:rsidRPr="003146C9" w:rsidRDefault="00F53F56" w:rsidP="008C5439">
      <w:pPr>
        <w:tabs>
          <w:tab w:val="left" w:pos="7371"/>
        </w:tabs>
        <w:spacing w:line="360" w:lineRule="auto"/>
        <w:jc w:val="both"/>
        <w:rPr>
          <w:rFonts w:asciiTheme="majorHAnsi" w:hAnsiTheme="majorHAnsi"/>
        </w:rPr>
      </w:pPr>
      <w:proofErr w:type="gramStart"/>
      <w:r w:rsidRPr="003146C9">
        <w:rPr>
          <w:rFonts w:asciiTheme="majorHAnsi" w:hAnsiTheme="majorHAnsi"/>
        </w:rPr>
        <w:t>where</w:t>
      </w:r>
      <w:proofErr w:type="gramEnd"/>
      <w:r w:rsidRPr="003146C9">
        <w:rPr>
          <w:rFonts w:asciiTheme="majorHAnsi" w:hAnsiTheme="majorHAnsi"/>
        </w:rPr>
        <w:t>,</w:t>
      </w:r>
    </w:p>
    <w:p w14:paraId="7D480E22" w14:textId="5DC74804"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BW</m:t>
            </m:r>
          </m:e>
          <m:sub>
            <m:r>
              <w:rPr>
                <w:rFonts w:ascii="Cambria Math" w:hAnsi="Cambria Math"/>
              </w:rPr>
              <m:t>i,m,y,r</m:t>
            </m:r>
          </m:sub>
        </m:sSub>
      </m:oMath>
      <w:r w:rsidR="00F53F56" w:rsidRPr="003146C9">
        <w:rPr>
          <w:rFonts w:asciiTheme="majorHAnsi" w:hAnsiTheme="majorHAnsi"/>
        </w:rPr>
        <w:t xml:space="preserve"> </w:t>
      </w:r>
      <w:proofErr w:type="gramStart"/>
      <w:r w:rsidR="00F53F56" w:rsidRPr="003146C9">
        <w:rPr>
          <w:rFonts w:asciiTheme="majorHAnsi" w:hAnsiTheme="majorHAnsi"/>
        </w:rPr>
        <w:t>is</w:t>
      </w:r>
      <w:proofErr w:type="gramEnd"/>
      <w:r w:rsidR="00F53F56" w:rsidRPr="003146C9">
        <w:rPr>
          <w:rFonts w:asciiTheme="majorHAnsi" w:hAnsiTheme="majorHAnsi"/>
        </w:rPr>
        <w:t xml:space="preserve"> the </w:t>
      </w:r>
      <w:r w:rsidR="00FA1ADF" w:rsidRPr="003146C9">
        <w:rPr>
          <w:rFonts w:asciiTheme="majorHAnsi" w:hAnsiTheme="majorHAnsi"/>
        </w:rPr>
        <w:t>birth weight</w:t>
      </w:r>
      <w:r w:rsidR="00F53F56" w:rsidRPr="003146C9">
        <w:rPr>
          <w:rFonts w:asciiTheme="majorHAnsi" w:hAnsiTheme="majorHAnsi"/>
        </w:rPr>
        <w:t xml:space="preserve"> of a child </w:t>
      </w:r>
      <w:proofErr w:type="spellStart"/>
      <w:r w:rsidR="00F53F56" w:rsidRPr="003146C9">
        <w:rPr>
          <w:rFonts w:asciiTheme="majorHAnsi" w:hAnsiTheme="majorHAnsi"/>
          <w:i/>
        </w:rPr>
        <w:t>i</w:t>
      </w:r>
      <w:proofErr w:type="spellEnd"/>
      <w:r w:rsidR="00404B47" w:rsidRPr="003146C9">
        <w:rPr>
          <w:rFonts w:asciiTheme="majorHAnsi" w:hAnsiTheme="majorHAnsi"/>
        </w:rPr>
        <w:t xml:space="preserve"> </w:t>
      </w:r>
      <w:r w:rsidR="00B00E7A" w:rsidRPr="003146C9">
        <w:rPr>
          <w:rFonts w:asciiTheme="majorHAnsi" w:hAnsiTheme="majorHAnsi"/>
        </w:rPr>
        <w:t>who</w:t>
      </w:r>
      <w:r w:rsidR="00F53F56" w:rsidRPr="003146C9">
        <w:rPr>
          <w:rFonts w:asciiTheme="majorHAnsi" w:hAnsiTheme="majorHAnsi"/>
        </w:rPr>
        <w:t xml:space="preserve"> was born at month </w:t>
      </w:r>
      <w:r w:rsidR="00F53F56" w:rsidRPr="003146C9">
        <w:rPr>
          <w:rFonts w:asciiTheme="majorHAnsi" w:hAnsiTheme="majorHAnsi"/>
          <w:i/>
        </w:rPr>
        <w:t>m</w:t>
      </w:r>
      <w:r w:rsidR="00F53F56" w:rsidRPr="003146C9">
        <w:rPr>
          <w:rFonts w:asciiTheme="majorHAnsi" w:hAnsiTheme="majorHAnsi"/>
        </w:rPr>
        <w:t xml:space="preserve"> and year </w:t>
      </w:r>
      <w:r w:rsidR="00F53F56" w:rsidRPr="003146C9">
        <w:rPr>
          <w:rFonts w:asciiTheme="majorHAnsi" w:hAnsiTheme="majorHAnsi"/>
          <w:i/>
        </w:rPr>
        <w:t>y</w:t>
      </w:r>
      <w:r w:rsidR="00F53F56" w:rsidRPr="003146C9">
        <w:rPr>
          <w:rFonts w:asciiTheme="majorHAnsi" w:hAnsiTheme="majorHAnsi"/>
        </w:rPr>
        <w:t xml:space="preserve"> by a mother who lives in a region </w:t>
      </w:r>
      <w:r w:rsidR="00F53F56" w:rsidRPr="003146C9">
        <w:rPr>
          <w:rFonts w:asciiTheme="majorHAnsi" w:hAnsiTheme="majorHAnsi"/>
          <w:i/>
        </w:rPr>
        <w:t>r</w:t>
      </w:r>
    </w:p>
    <w:p w14:paraId="50532DF4" w14:textId="4122A0D6"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FTR</m:t>
            </m:r>
          </m:e>
          <m:sub>
            <m:r>
              <w:rPr>
                <w:rFonts w:ascii="Cambria Math" w:hAnsi="Cambria Math"/>
              </w:rPr>
              <m:t>m,y</m:t>
            </m:r>
          </m:sub>
        </m:sSub>
      </m:oMath>
      <w:r w:rsidR="00F53F56" w:rsidRPr="003146C9">
        <w:rPr>
          <w:rFonts w:asciiTheme="majorHAnsi" w:hAnsiTheme="majorHAnsi"/>
        </w:rPr>
        <w:t xml:space="preserve"> </w:t>
      </w:r>
      <w:proofErr w:type="gramStart"/>
      <w:r w:rsidR="00F53F56" w:rsidRPr="003146C9">
        <w:rPr>
          <w:rFonts w:asciiTheme="majorHAnsi" w:hAnsiTheme="majorHAnsi"/>
        </w:rPr>
        <w:t>measures</w:t>
      </w:r>
      <w:proofErr w:type="gramEnd"/>
      <w:r w:rsidR="00F53F56" w:rsidRPr="003146C9">
        <w:rPr>
          <w:rFonts w:asciiTheme="majorHAnsi" w:hAnsiTheme="majorHAnsi"/>
        </w:rPr>
        <w:t xml:space="preserve"> the average cyclical component in the </w:t>
      </w:r>
      <w:r w:rsidR="00B6414E" w:rsidRPr="003146C9">
        <w:rPr>
          <w:rFonts w:asciiTheme="majorHAnsi" w:hAnsiTheme="majorHAnsi"/>
        </w:rPr>
        <w:t>first</w:t>
      </w:r>
      <w:r w:rsidR="00F53F56" w:rsidRPr="003146C9">
        <w:rPr>
          <w:rFonts w:asciiTheme="majorHAnsi" w:hAnsiTheme="majorHAnsi"/>
        </w:rPr>
        <w:t xml:space="preserve"> trim</w:t>
      </w:r>
      <w:r w:rsidR="001E7AD6" w:rsidRPr="003146C9">
        <w:rPr>
          <w:rFonts w:asciiTheme="majorHAnsi" w:hAnsiTheme="majorHAnsi"/>
        </w:rPr>
        <w:t xml:space="preserve">ester of pregnancy </w:t>
      </w:r>
    </w:p>
    <w:p w14:paraId="2216D05F" w14:textId="68811458"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STR</m:t>
            </m:r>
          </m:e>
          <m:sub>
            <m:r>
              <w:rPr>
                <w:rFonts w:ascii="Cambria Math" w:hAnsi="Cambria Math"/>
              </w:rPr>
              <m:t>m,y</m:t>
            </m:r>
          </m:sub>
        </m:sSub>
      </m:oMath>
      <w:r w:rsidR="00B6414E" w:rsidRPr="003146C9">
        <w:rPr>
          <w:rFonts w:asciiTheme="majorHAnsi" w:hAnsiTheme="majorHAnsi"/>
        </w:rPr>
        <w:t xml:space="preserve"> </w:t>
      </w:r>
      <w:proofErr w:type="gramStart"/>
      <w:r w:rsidR="00156EFC" w:rsidRPr="003146C9">
        <w:rPr>
          <w:rFonts w:asciiTheme="majorHAnsi" w:hAnsiTheme="majorHAnsi"/>
        </w:rPr>
        <w:t>measures</w:t>
      </w:r>
      <w:proofErr w:type="gramEnd"/>
      <w:r w:rsidR="00156EFC" w:rsidRPr="003146C9">
        <w:rPr>
          <w:rFonts w:asciiTheme="majorHAnsi" w:hAnsiTheme="majorHAnsi"/>
        </w:rPr>
        <w:t xml:space="preserve"> the average cyclical component in the second trimester of pregnancy</w:t>
      </w:r>
    </w:p>
    <w:p w14:paraId="6044811C" w14:textId="3AF675AC"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TTR</m:t>
            </m:r>
          </m:e>
          <m:sub>
            <m:r>
              <w:rPr>
                <w:rFonts w:ascii="Cambria Math" w:hAnsi="Cambria Math"/>
              </w:rPr>
              <m:t>m,y</m:t>
            </m:r>
          </m:sub>
        </m:sSub>
      </m:oMath>
      <w:r w:rsidR="00F53F56" w:rsidRPr="003146C9">
        <w:rPr>
          <w:rFonts w:asciiTheme="majorHAnsi" w:hAnsiTheme="majorHAnsi"/>
        </w:rPr>
        <w:t xml:space="preserve"> </w:t>
      </w:r>
      <w:proofErr w:type="gramStart"/>
      <w:r w:rsidR="00156EFC" w:rsidRPr="003146C9">
        <w:rPr>
          <w:rFonts w:asciiTheme="majorHAnsi" w:hAnsiTheme="majorHAnsi"/>
        </w:rPr>
        <w:t>measures</w:t>
      </w:r>
      <w:proofErr w:type="gramEnd"/>
      <w:r w:rsidR="00156EFC" w:rsidRPr="003146C9">
        <w:rPr>
          <w:rFonts w:asciiTheme="majorHAnsi" w:hAnsiTheme="majorHAnsi"/>
        </w:rPr>
        <w:t xml:space="preserve"> the average cyclical component in the third trimester of</w:t>
      </w:r>
      <w:r w:rsidR="00B00E7A" w:rsidRPr="003146C9">
        <w:rPr>
          <w:rFonts w:asciiTheme="majorHAnsi" w:hAnsiTheme="majorHAnsi"/>
        </w:rPr>
        <w:t xml:space="preserve"> </w:t>
      </w:r>
      <w:r w:rsidR="00156EFC" w:rsidRPr="003146C9">
        <w:rPr>
          <w:rFonts w:asciiTheme="majorHAnsi" w:hAnsiTheme="majorHAnsi"/>
        </w:rPr>
        <w:t>pregnancy</w:t>
      </w:r>
    </w:p>
    <w:p w14:paraId="3F19FCA4" w14:textId="21DC7EF3"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Χ</m:t>
            </m:r>
          </m:e>
          <m:sub>
            <m:r>
              <w:rPr>
                <w:rFonts w:ascii="Cambria Math" w:hAnsi="Cambria Math"/>
              </w:rPr>
              <m:t>i</m:t>
            </m:r>
          </m:sub>
        </m:sSub>
      </m:oMath>
      <w:r w:rsidR="00E96765" w:rsidRPr="003146C9">
        <w:rPr>
          <w:rFonts w:asciiTheme="majorHAnsi" w:hAnsiTheme="majorHAnsi"/>
        </w:rPr>
        <w:t xml:space="preserve"> </w:t>
      </w:r>
      <w:proofErr w:type="gramStart"/>
      <w:r w:rsidR="00E96765" w:rsidRPr="003146C9">
        <w:rPr>
          <w:rFonts w:asciiTheme="majorHAnsi" w:hAnsiTheme="majorHAnsi"/>
        </w:rPr>
        <w:t>is</w:t>
      </w:r>
      <w:proofErr w:type="gramEnd"/>
      <w:r w:rsidR="00E96765" w:rsidRPr="003146C9">
        <w:rPr>
          <w:rFonts w:asciiTheme="majorHAnsi" w:hAnsiTheme="majorHAnsi"/>
        </w:rPr>
        <w:t xml:space="preserve"> a vector of several socio</w:t>
      </w:r>
      <w:r w:rsidR="00F53F56" w:rsidRPr="003146C9">
        <w:rPr>
          <w:rFonts w:asciiTheme="majorHAnsi" w:hAnsiTheme="majorHAnsi"/>
        </w:rPr>
        <w:t>demographic, gestational</w:t>
      </w:r>
      <w:r w:rsidR="00D42B35" w:rsidRPr="003146C9">
        <w:rPr>
          <w:rFonts w:asciiTheme="majorHAnsi" w:hAnsiTheme="majorHAnsi"/>
        </w:rPr>
        <w:t>,</w:t>
      </w:r>
      <w:r w:rsidR="00F53F56" w:rsidRPr="003146C9">
        <w:rPr>
          <w:rFonts w:asciiTheme="majorHAnsi" w:hAnsiTheme="majorHAnsi"/>
        </w:rPr>
        <w:t xml:space="preserve"> and other variables </w:t>
      </w:r>
    </w:p>
    <w:p w14:paraId="62FE07E0" w14:textId="77777777"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a</m:t>
            </m:r>
          </m:e>
          <m:sub>
            <m:r>
              <w:rPr>
                <w:rFonts w:ascii="Cambria Math" w:hAnsi="Cambria Math"/>
              </w:rPr>
              <m:t>r</m:t>
            </m:r>
          </m:sub>
        </m:sSub>
      </m:oMath>
      <w:r w:rsidR="00F53F56" w:rsidRPr="003146C9">
        <w:rPr>
          <w:rFonts w:asciiTheme="majorHAnsi" w:hAnsiTheme="majorHAnsi"/>
        </w:rPr>
        <w:t xml:space="preserve"> </w:t>
      </w:r>
      <w:proofErr w:type="gramStart"/>
      <w:r w:rsidR="00F53F56" w:rsidRPr="003146C9">
        <w:rPr>
          <w:rFonts w:asciiTheme="majorHAnsi" w:hAnsiTheme="majorHAnsi"/>
        </w:rPr>
        <w:t>is</w:t>
      </w:r>
      <w:proofErr w:type="gramEnd"/>
      <w:r w:rsidR="00F53F56" w:rsidRPr="003146C9">
        <w:rPr>
          <w:rFonts w:asciiTheme="majorHAnsi" w:hAnsiTheme="majorHAnsi"/>
        </w:rPr>
        <w:t xml:space="preserve"> a region FE term</w:t>
      </w:r>
    </w:p>
    <w:p w14:paraId="46811695" w14:textId="3B6E853C"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γ</m:t>
            </m:r>
          </m:e>
          <m:sub>
            <m:r>
              <w:rPr>
                <w:rFonts w:ascii="Cambria Math" w:hAnsi="Cambria Math"/>
              </w:rPr>
              <m:t>m</m:t>
            </m:r>
          </m:sub>
        </m:sSub>
      </m:oMath>
      <w:r w:rsidR="00F53F56" w:rsidRPr="003146C9">
        <w:rPr>
          <w:rFonts w:asciiTheme="majorHAnsi" w:hAnsiTheme="majorHAnsi"/>
        </w:rPr>
        <w:t xml:space="preserve"> </w:t>
      </w:r>
      <w:proofErr w:type="gramStart"/>
      <w:r w:rsidR="00F53F56" w:rsidRPr="003146C9">
        <w:rPr>
          <w:rFonts w:asciiTheme="majorHAnsi" w:hAnsiTheme="majorHAnsi"/>
        </w:rPr>
        <w:t>is</w:t>
      </w:r>
      <w:proofErr w:type="gramEnd"/>
      <w:r w:rsidR="00F53F56" w:rsidRPr="003146C9">
        <w:rPr>
          <w:rFonts w:asciiTheme="majorHAnsi" w:hAnsiTheme="majorHAnsi"/>
        </w:rPr>
        <w:t xml:space="preserve"> a month</w:t>
      </w:r>
      <w:r w:rsidR="00651A0C" w:rsidRPr="003146C9">
        <w:rPr>
          <w:rFonts w:asciiTheme="majorHAnsi" w:hAnsiTheme="majorHAnsi"/>
        </w:rPr>
        <w:t>-</w:t>
      </w:r>
      <w:r w:rsidR="00F53F56" w:rsidRPr="003146C9">
        <w:rPr>
          <w:rFonts w:asciiTheme="majorHAnsi" w:hAnsiTheme="majorHAnsi"/>
        </w:rPr>
        <w:t>of</w:t>
      </w:r>
      <w:r w:rsidR="00651A0C" w:rsidRPr="003146C9">
        <w:rPr>
          <w:rFonts w:asciiTheme="majorHAnsi" w:hAnsiTheme="majorHAnsi"/>
        </w:rPr>
        <w:t>-</w:t>
      </w:r>
      <w:r w:rsidR="00F53F56" w:rsidRPr="003146C9">
        <w:rPr>
          <w:rFonts w:asciiTheme="majorHAnsi" w:hAnsiTheme="majorHAnsi"/>
        </w:rPr>
        <w:t>birth FE term</w:t>
      </w:r>
    </w:p>
    <w:p w14:paraId="614C35C8" w14:textId="3ABB0BDE"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φ</m:t>
            </m:r>
          </m:e>
          <m:sub>
            <m:r>
              <w:rPr>
                <w:rFonts w:ascii="Cambria Math" w:hAnsi="Cambria Math"/>
              </w:rPr>
              <m:t>y</m:t>
            </m:r>
          </m:sub>
        </m:sSub>
      </m:oMath>
      <w:r w:rsidR="00F53F56" w:rsidRPr="003146C9">
        <w:rPr>
          <w:rFonts w:asciiTheme="majorHAnsi" w:hAnsiTheme="majorHAnsi"/>
        </w:rPr>
        <w:t xml:space="preserve"> </w:t>
      </w:r>
      <w:proofErr w:type="gramStart"/>
      <w:r w:rsidR="00F53F56" w:rsidRPr="003146C9">
        <w:rPr>
          <w:rFonts w:asciiTheme="majorHAnsi" w:hAnsiTheme="majorHAnsi"/>
        </w:rPr>
        <w:t>is</w:t>
      </w:r>
      <w:proofErr w:type="gramEnd"/>
      <w:r w:rsidR="00F53F56" w:rsidRPr="003146C9">
        <w:rPr>
          <w:rFonts w:asciiTheme="majorHAnsi" w:hAnsiTheme="majorHAnsi"/>
        </w:rPr>
        <w:t xml:space="preserve"> a year</w:t>
      </w:r>
      <w:r w:rsidR="00651A0C" w:rsidRPr="003146C9">
        <w:rPr>
          <w:rFonts w:asciiTheme="majorHAnsi" w:hAnsiTheme="majorHAnsi"/>
        </w:rPr>
        <w:t>-</w:t>
      </w:r>
      <w:r w:rsidR="00F53F56" w:rsidRPr="003146C9">
        <w:rPr>
          <w:rFonts w:asciiTheme="majorHAnsi" w:hAnsiTheme="majorHAnsi"/>
        </w:rPr>
        <w:t>of</w:t>
      </w:r>
      <w:r w:rsidR="00651A0C" w:rsidRPr="003146C9">
        <w:rPr>
          <w:rFonts w:asciiTheme="majorHAnsi" w:hAnsiTheme="majorHAnsi"/>
        </w:rPr>
        <w:t>-</w:t>
      </w:r>
      <w:r w:rsidR="00F53F56" w:rsidRPr="003146C9">
        <w:rPr>
          <w:rFonts w:asciiTheme="majorHAnsi" w:hAnsiTheme="majorHAnsi"/>
        </w:rPr>
        <w:t>birth FE term</w:t>
      </w:r>
    </w:p>
    <w:p w14:paraId="43B829D3" w14:textId="77777777" w:rsidR="00F53F56" w:rsidRPr="003146C9" w:rsidRDefault="008C5439" w:rsidP="008C5439">
      <w:pPr>
        <w:tabs>
          <w:tab w:val="left" w:pos="7371"/>
        </w:tabs>
        <w:spacing w:line="360" w:lineRule="auto"/>
        <w:jc w:val="both"/>
        <w:rPr>
          <w:rFonts w:asciiTheme="majorHAnsi" w:hAnsiTheme="majorHAnsi"/>
        </w:rPr>
      </w:pPr>
      <m:oMath>
        <m:sSub>
          <m:sSubPr>
            <m:ctrlPr>
              <w:rPr>
                <w:rFonts w:ascii="Cambria Math" w:hAnsi="Cambria Math"/>
                <w:i/>
              </w:rPr>
            </m:ctrlPr>
          </m:sSubPr>
          <m:e>
            <m:r>
              <w:rPr>
                <w:rFonts w:ascii="Cambria Math" w:hAnsi="Cambria Math"/>
              </w:rPr>
              <m:t>ε</m:t>
            </m:r>
          </m:e>
          <m:sub>
            <m:r>
              <w:rPr>
                <w:rFonts w:ascii="Cambria Math" w:hAnsi="Cambria Math"/>
              </w:rPr>
              <m:t>i,m,y,r</m:t>
            </m:r>
          </m:sub>
        </m:sSub>
      </m:oMath>
      <w:r w:rsidR="00F53F56" w:rsidRPr="003146C9">
        <w:rPr>
          <w:rFonts w:asciiTheme="majorHAnsi" w:hAnsiTheme="majorHAnsi"/>
        </w:rPr>
        <w:t xml:space="preserve"> </w:t>
      </w:r>
      <w:proofErr w:type="gramStart"/>
      <w:r w:rsidR="00F53F56" w:rsidRPr="003146C9">
        <w:rPr>
          <w:rFonts w:asciiTheme="majorHAnsi" w:hAnsiTheme="majorHAnsi"/>
        </w:rPr>
        <w:t>is</w:t>
      </w:r>
      <w:proofErr w:type="gramEnd"/>
      <w:r w:rsidR="00F53F56" w:rsidRPr="003146C9">
        <w:rPr>
          <w:rFonts w:asciiTheme="majorHAnsi" w:hAnsiTheme="majorHAnsi"/>
        </w:rPr>
        <w:t xml:space="preserve"> the error term</w:t>
      </w:r>
    </w:p>
    <w:p w14:paraId="3587DA3D" w14:textId="33E49C66" w:rsidR="00D60223" w:rsidRPr="003146C9" w:rsidRDefault="008139D9" w:rsidP="008C5439">
      <w:pPr>
        <w:tabs>
          <w:tab w:val="left" w:pos="7371"/>
        </w:tabs>
        <w:spacing w:line="360" w:lineRule="auto"/>
        <w:ind w:firstLine="720"/>
        <w:jc w:val="both"/>
        <w:rPr>
          <w:rFonts w:asciiTheme="majorHAnsi" w:hAnsiTheme="majorHAnsi"/>
        </w:rPr>
      </w:pPr>
      <w:r w:rsidRPr="003146C9">
        <w:rPr>
          <w:rFonts w:asciiTheme="majorHAnsi" w:hAnsiTheme="majorHAnsi"/>
        </w:rPr>
        <w:t>W</w:t>
      </w:r>
      <w:r w:rsidR="001E7AD6" w:rsidRPr="003146C9">
        <w:rPr>
          <w:rFonts w:asciiTheme="majorHAnsi" w:hAnsiTheme="majorHAnsi"/>
        </w:rPr>
        <w:t xml:space="preserve">e also </w:t>
      </w:r>
      <w:r w:rsidR="000C7E50" w:rsidRPr="003146C9">
        <w:rPr>
          <w:rFonts w:asciiTheme="majorHAnsi" w:hAnsiTheme="majorHAnsi"/>
        </w:rPr>
        <w:t>employ</w:t>
      </w:r>
      <w:r w:rsidR="00782F44" w:rsidRPr="003146C9">
        <w:rPr>
          <w:rFonts w:asciiTheme="majorHAnsi" w:hAnsiTheme="majorHAnsi"/>
        </w:rPr>
        <w:t xml:space="preserve"> linear regression model</w:t>
      </w:r>
      <w:r w:rsidR="00447EE8" w:rsidRPr="003146C9">
        <w:rPr>
          <w:rFonts w:asciiTheme="majorHAnsi" w:hAnsiTheme="majorHAnsi"/>
        </w:rPr>
        <w:t>s</w:t>
      </w:r>
      <w:r w:rsidR="00782F44" w:rsidRPr="003146C9">
        <w:rPr>
          <w:rFonts w:asciiTheme="majorHAnsi" w:hAnsiTheme="majorHAnsi"/>
        </w:rPr>
        <w:t xml:space="preserve"> using pregnancy length</w:t>
      </w:r>
      <w:r w:rsidR="005E1BFB" w:rsidRPr="003146C9">
        <w:rPr>
          <w:rFonts w:asciiTheme="majorHAnsi" w:hAnsiTheme="majorHAnsi"/>
        </w:rPr>
        <w:t xml:space="preserve"> and </w:t>
      </w:r>
      <w:r w:rsidR="00312EE2" w:rsidRPr="003146C9">
        <w:rPr>
          <w:rFonts w:asciiTheme="majorHAnsi" w:hAnsiTheme="majorHAnsi"/>
        </w:rPr>
        <w:t>foetal</w:t>
      </w:r>
      <w:r w:rsidR="005E1BFB" w:rsidRPr="003146C9">
        <w:rPr>
          <w:rFonts w:asciiTheme="majorHAnsi" w:hAnsiTheme="majorHAnsi"/>
        </w:rPr>
        <w:t xml:space="preserve"> growth rate</w:t>
      </w:r>
      <w:r w:rsidR="00782F44" w:rsidRPr="003146C9">
        <w:rPr>
          <w:rFonts w:asciiTheme="majorHAnsi" w:hAnsiTheme="majorHAnsi"/>
        </w:rPr>
        <w:t xml:space="preserve"> as outcome variable</w:t>
      </w:r>
      <w:r w:rsidR="005E1BFB" w:rsidRPr="003146C9">
        <w:rPr>
          <w:rFonts w:asciiTheme="majorHAnsi" w:hAnsiTheme="majorHAnsi"/>
        </w:rPr>
        <w:t>s</w:t>
      </w:r>
      <w:r w:rsidR="00782F44" w:rsidRPr="003146C9">
        <w:rPr>
          <w:rFonts w:asciiTheme="majorHAnsi" w:hAnsiTheme="majorHAnsi"/>
        </w:rPr>
        <w:t xml:space="preserve"> and</w:t>
      </w:r>
      <w:r w:rsidR="001E7AD6" w:rsidRPr="003146C9">
        <w:rPr>
          <w:rFonts w:asciiTheme="majorHAnsi" w:hAnsiTheme="majorHAnsi"/>
        </w:rPr>
        <w:t xml:space="preserve"> logistic regression models for the binary </w:t>
      </w:r>
      <w:r w:rsidR="00782F44" w:rsidRPr="003146C9">
        <w:rPr>
          <w:rFonts w:asciiTheme="majorHAnsi" w:hAnsiTheme="majorHAnsi"/>
        </w:rPr>
        <w:t>indicators</w:t>
      </w:r>
      <w:r w:rsidR="001E7AD6" w:rsidRPr="003146C9">
        <w:rPr>
          <w:rFonts w:asciiTheme="majorHAnsi" w:hAnsiTheme="majorHAnsi"/>
        </w:rPr>
        <w:t xml:space="preserve">. In this case, the regression coefficients </w:t>
      </w:r>
      <w:r w:rsidRPr="003146C9">
        <w:rPr>
          <w:rFonts w:asciiTheme="majorHAnsi" w:hAnsiTheme="majorHAnsi"/>
        </w:rPr>
        <w:t>are</w:t>
      </w:r>
      <w:r w:rsidR="001E7AD6" w:rsidRPr="003146C9">
        <w:rPr>
          <w:rFonts w:asciiTheme="majorHAnsi" w:hAnsiTheme="majorHAnsi"/>
        </w:rPr>
        <w:t xml:space="preserve"> estimated by MLE. </w:t>
      </w:r>
    </w:p>
    <w:p w14:paraId="010DFBE1" w14:textId="249EDCE4" w:rsidR="00AA7F20" w:rsidRPr="003146C9" w:rsidRDefault="006C7349" w:rsidP="008C5439">
      <w:pPr>
        <w:tabs>
          <w:tab w:val="left" w:pos="7371"/>
        </w:tabs>
        <w:spacing w:line="360" w:lineRule="auto"/>
        <w:ind w:firstLine="720"/>
        <w:jc w:val="both"/>
        <w:rPr>
          <w:rFonts w:asciiTheme="majorHAnsi" w:hAnsiTheme="majorHAnsi"/>
        </w:rPr>
      </w:pPr>
      <w:r w:rsidRPr="003146C9">
        <w:rPr>
          <w:rFonts w:asciiTheme="majorHAnsi" w:hAnsiTheme="majorHAnsi"/>
        </w:rPr>
        <w:t>T</w:t>
      </w:r>
      <w:r w:rsidR="00FF128B" w:rsidRPr="003146C9">
        <w:rPr>
          <w:rFonts w:asciiTheme="majorHAnsi" w:hAnsiTheme="majorHAnsi"/>
        </w:rPr>
        <w:t xml:space="preserve">o examine </w:t>
      </w:r>
      <w:r w:rsidRPr="003146C9">
        <w:rPr>
          <w:rFonts w:asciiTheme="majorHAnsi" w:hAnsiTheme="majorHAnsi"/>
        </w:rPr>
        <w:t xml:space="preserve">potential heterogeneity in the association between economic conditions during pregnancy and birth outcomes, </w:t>
      </w:r>
      <w:r w:rsidR="000C7E50" w:rsidRPr="003146C9">
        <w:rPr>
          <w:rFonts w:asciiTheme="majorHAnsi" w:hAnsiTheme="majorHAnsi"/>
        </w:rPr>
        <w:t>w</w:t>
      </w:r>
      <w:r w:rsidR="00FF128B" w:rsidRPr="003146C9">
        <w:rPr>
          <w:rFonts w:asciiTheme="majorHAnsi" w:hAnsiTheme="majorHAnsi"/>
        </w:rPr>
        <w:t xml:space="preserve">e </w:t>
      </w:r>
      <w:r w:rsidR="00F44641" w:rsidRPr="003146C9">
        <w:rPr>
          <w:rFonts w:asciiTheme="majorHAnsi" w:hAnsiTheme="majorHAnsi"/>
        </w:rPr>
        <w:t>stratify</w:t>
      </w:r>
      <w:r w:rsidR="00FF5332" w:rsidRPr="003146C9">
        <w:rPr>
          <w:rFonts w:asciiTheme="majorHAnsi" w:hAnsiTheme="majorHAnsi"/>
        </w:rPr>
        <w:t xml:space="preserve"> the sample by </w:t>
      </w:r>
      <w:r w:rsidR="00F44641" w:rsidRPr="003146C9">
        <w:rPr>
          <w:rFonts w:asciiTheme="majorHAnsi" w:hAnsiTheme="majorHAnsi"/>
        </w:rPr>
        <w:t>parental</w:t>
      </w:r>
      <w:r w:rsidRPr="003146C9">
        <w:rPr>
          <w:rFonts w:asciiTheme="majorHAnsi" w:hAnsiTheme="majorHAnsi"/>
        </w:rPr>
        <w:t xml:space="preserve"> </w:t>
      </w:r>
      <w:r w:rsidRPr="003146C9">
        <w:rPr>
          <w:rFonts w:asciiTheme="majorHAnsi" w:hAnsiTheme="majorHAnsi"/>
        </w:rPr>
        <w:lastRenderedPageBreak/>
        <w:t xml:space="preserve">education, which is a proxy for </w:t>
      </w:r>
      <w:r w:rsidR="00517A29" w:rsidRPr="003146C9">
        <w:rPr>
          <w:rFonts w:asciiTheme="majorHAnsi" w:hAnsiTheme="majorHAnsi"/>
        </w:rPr>
        <w:t xml:space="preserve">family </w:t>
      </w:r>
      <w:r w:rsidR="00F44641" w:rsidRPr="003146C9">
        <w:rPr>
          <w:rFonts w:asciiTheme="majorHAnsi" w:hAnsiTheme="majorHAnsi"/>
        </w:rPr>
        <w:t>socioeconomic status</w:t>
      </w:r>
      <w:r w:rsidR="00982CD9" w:rsidRPr="003146C9">
        <w:rPr>
          <w:rFonts w:asciiTheme="majorHAnsi" w:hAnsiTheme="majorHAnsi"/>
        </w:rPr>
        <w:t xml:space="preserve">. </w:t>
      </w:r>
      <w:r w:rsidR="00252CF7" w:rsidRPr="003146C9">
        <w:rPr>
          <w:rFonts w:asciiTheme="majorHAnsi" w:hAnsiTheme="majorHAnsi"/>
        </w:rPr>
        <w:t xml:space="preserve">After stratifying the sample, we estimate Equation (1) </w:t>
      </w:r>
      <w:r w:rsidR="00E87777" w:rsidRPr="003146C9">
        <w:rPr>
          <w:rFonts w:asciiTheme="majorHAnsi" w:hAnsiTheme="majorHAnsi"/>
        </w:rPr>
        <w:t>for</w:t>
      </w:r>
      <w:r w:rsidR="00644AD2" w:rsidRPr="003146C9">
        <w:rPr>
          <w:rFonts w:asciiTheme="majorHAnsi" w:hAnsiTheme="majorHAnsi"/>
        </w:rPr>
        <w:t xml:space="preserve"> newborns </w:t>
      </w:r>
      <w:r w:rsidR="00E87777" w:rsidRPr="003146C9">
        <w:rPr>
          <w:rFonts w:asciiTheme="majorHAnsi" w:hAnsiTheme="majorHAnsi"/>
        </w:rPr>
        <w:t>whose</w:t>
      </w:r>
      <w:r w:rsidR="00644AD2" w:rsidRPr="003146C9">
        <w:rPr>
          <w:rFonts w:asciiTheme="majorHAnsi" w:hAnsiTheme="majorHAnsi"/>
        </w:rPr>
        <w:t xml:space="preserve"> parents have </w:t>
      </w:r>
      <w:r w:rsidR="00E87777" w:rsidRPr="003146C9">
        <w:rPr>
          <w:rFonts w:asciiTheme="majorHAnsi" w:hAnsiTheme="majorHAnsi"/>
        </w:rPr>
        <w:t xml:space="preserve">both </w:t>
      </w:r>
      <w:r w:rsidR="00644AD2" w:rsidRPr="003146C9">
        <w:rPr>
          <w:rFonts w:asciiTheme="majorHAnsi" w:hAnsiTheme="majorHAnsi"/>
        </w:rPr>
        <w:t>completed university education</w:t>
      </w:r>
      <w:r w:rsidR="00AA7F20" w:rsidRPr="003146C9">
        <w:rPr>
          <w:rFonts w:asciiTheme="majorHAnsi" w:hAnsiTheme="majorHAnsi"/>
        </w:rPr>
        <w:t xml:space="preserve"> (high-SES)</w:t>
      </w:r>
      <w:r w:rsidR="008D7FCB" w:rsidRPr="003146C9">
        <w:rPr>
          <w:rFonts w:asciiTheme="majorHAnsi" w:hAnsiTheme="majorHAnsi"/>
        </w:rPr>
        <w:t xml:space="preserve"> and for children of parents with </w:t>
      </w:r>
      <w:r w:rsidR="008139D9" w:rsidRPr="003146C9">
        <w:rPr>
          <w:rFonts w:asciiTheme="majorHAnsi" w:hAnsiTheme="majorHAnsi"/>
        </w:rPr>
        <w:t xml:space="preserve">a </w:t>
      </w:r>
      <w:r w:rsidR="008D7FCB" w:rsidRPr="003146C9">
        <w:rPr>
          <w:rFonts w:asciiTheme="majorHAnsi" w:hAnsiTheme="majorHAnsi"/>
        </w:rPr>
        <w:t>lower educational level</w:t>
      </w:r>
      <w:r w:rsidR="00AA7F20" w:rsidRPr="003146C9">
        <w:rPr>
          <w:rFonts w:asciiTheme="majorHAnsi" w:hAnsiTheme="majorHAnsi"/>
        </w:rPr>
        <w:t xml:space="preserve"> (low-SES)</w:t>
      </w:r>
      <w:r w:rsidR="008D7FCB" w:rsidRPr="003146C9">
        <w:rPr>
          <w:rFonts w:asciiTheme="majorHAnsi" w:hAnsiTheme="majorHAnsi"/>
        </w:rPr>
        <w:t>.</w:t>
      </w:r>
      <w:r w:rsidR="00713BE9" w:rsidRPr="003146C9">
        <w:rPr>
          <w:rFonts w:asciiTheme="majorHAnsi" w:hAnsiTheme="majorHAnsi"/>
        </w:rPr>
        <w:t xml:space="preserve"> </w:t>
      </w:r>
    </w:p>
    <w:p w14:paraId="12CB0D1C" w14:textId="1D4F999D" w:rsidR="006E19D7" w:rsidRPr="003146C9" w:rsidRDefault="00952056" w:rsidP="008C5439">
      <w:pPr>
        <w:tabs>
          <w:tab w:val="left" w:pos="7371"/>
        </w:tabs>
        <w:spacing w:line="360" w:lineRule="auto"/>
        <w:ind w:firstLine="720"/>
        <w:jc w:val="both"/>
        <w:rPr>
          <w:rFonts w:asciiTheme="majorHAnsi" w:hAnsiTheme="majorHAnsi"/>
        </w:rPr>
      </w:pPr>
      <w:r w:rsidRPr="002C5EF0">
        <w:rPr>
          <w:rFonts w:asciiTheme="majorHAnsi" w:hAnsiTheme="majorHAnsi"/>
        </w:rPr>
        <w:t xml:space="preserve">As pointed out above, </w:t>
      </w:r>
      <w:r>
        <w:rPr>
          <w:rFonts w:asciiTheme="majorHAnsi" w:hAnsiTheme="majorHAnsi"/>
        </w:rPr>
        <w:t xml:space="preserve">the </w:t>
      </w:r>
      <w:r w:rsidRPr="002C5EF0">
        <w:rPr>
          <w:rFonts w:asciiTheme="majorHAnsi" w:hAnsiTheme="majorHAnsi"/>
        </w:rPr>
        <w:t>characteristics of mothers who conceive and give birth during recessions might differ from those of mothers who conceive in stable economic periods.</w:t>
      </w:r>
      <w:r w:rsidR="00D10B74">
        <w:rPr>
          <w:rFonts w:asciiTheme="majorHAnsi" w:hAnsiTheme="majorHAnsi"/>
        </w:rPr>
        <w:t xml:space="preserve"> T</w:t>
      </w:r>
      <w:r w:rsidR="00C26E3B">
        <w:rPr>
          <w:rFonts w:asciiTheme="majorHAnsi" w:hAnsiTheme="majorHAnsi"/>
        </w:rPr>
        <w:t xml:space="preserve">o </w:t>
      </w:r>
      <w:r w:rsidR="00C26E3B" w:rsidRPr="003146C9">
        <w:rPr>
          <w:rFonts w:asciiTheme="majorHAnsi" w:hAnsiTheme="majorHAnsi"/>
        </w:rPr>
        <w:t>address potential selection into pregnancy</w:t>
      </w:r>
      <w:r w:rsidR="00C26E3B">
        <w:rPr>
          <w:rFonts w:asciiTheme="majorHAnsi" w:hAnsiTheme="majorHAnsi"/>
        </w:rPr>
        <w:t>,</w:t>
      </w:r>
      <w:r w:rsidR="00C26E3B" w:rsidRPr="003146C9">
        <w:rPr>
          <w:rFonts w:asciiTheme="majorHAnsi" w:hAnsiTheme="majorHAnsi"/>
        </w:rPr>
        <w:t xml:space="preserve"> </w:t>
      </w:r>
      <w:r w:rsidR="00CE55AF" w:rsidRPr="003146C9">
        <w:rPr>
          <w:rFonts w:asciiTheme="majorHAnsi" w:hAnsiTheme="majorHAnsi"/>
        </w:rPr>
        <w:t>we conduct a propensity score matching (PSM) analysis</w:t>
      </w:r>
      <w:r w:rsidR="001E7AD6" w:rsidRPr="003146C9">
        <w:rPr>
          <w:rFonts w:asciiTheme="majorHAnsi" w:hAnsiTheme="majorHAnsi"/>
        </w:rPr>
        <w:t xml:space="preserve"> </w:t>
      </w:r>
      <w:r w:rsidR="00A34979" w:rsidRPr="003146C9">
        <w:rPr>
          <w:rFonts w:asciiTheme="majorHAnsi" w:hAnsiTheme="majorHAnsi"/>
        </w:rPr>
        <w:fldChar w:fldCharType="begin" w:fldLock="1"/>
      </w:r>
      <w:r w:rsidR="00DA0DB5">
        <w:rPr>
          <w:rFonts w:asciiTheme="majorHAnsi" w:hAnsiTheme="majorHAnsi"/>
        </w:rPr>
        <w:instrText>ADDIN CSL_CITATION {"citationItems":[{"id":"ITEM-1","itemData":{"author":[{"dropping-particle":"","family":"Rosenbaum","given":"Paul R.","non-dropping-particle":"","parse-names":false,"suffix":""},{"dropping-particle":"","family":"Rubin","given":"Donald B.","non-dropping-particle":"","parse-names":false,"suffix":""}],"container-title":"Biometrika","id":"ITEM-1","issue":"1","issued":{"date-parts":[["1983"]]},"page":"41-55","title":"The central role of the propensity score in observational studies for causal effects","type":"article-journal","volume":"70"},"uris":["http://www.mendeley.com/documents/?uuid=6da41bdb-0899-39ee-826f-7717f4a8e4fd"]}],"mendeley":{"formattedCitation":"(Rosenbaum and Rubin, 1983)","plainTextFormattedCitation":"(Rosenbaum and Rubin, 1983)","previouslyFormattedCitation":"(Rosenbaum and Rubin, 1983)"},"properties":{"noteIndex":0},"schema":"https://github.com/citation-style-language/schema/raw/master/csl-citation.json"}</w:instrText>
      </w:r>
      <w:r w:rsidR="00A34979" w:rsidRPr="003146C9">
        <w:rPr>
          <w:rFonts w:asciiTheme="majorHAnsi" w:hAnsiTheme="majorHAnsi"/>
        </w:rPr>
        <w:fldChar w:fldCharType="separate"/>
      </w:r>
      <w:r w:rsidR="00DA0DB5" w:rsidRPr="00DA0DB5">
        <w:rPr>
          <w:rFonts w:asciiTheme="majorHAnsi" w:hAnsiTheme="majorHAnsi"/>
          <w:noProof/>
        </w:rPr>
        <w:t>(Rosenbaum and Rubin, 1983)</w:t>
      </w:r>
      <w:r w:rsidR="00A34979" w:rsidRPr="003146C9">
        <w:rPr>
          <w:rFonts w:asciiTheme="majorHAnsi" w:hAnsiTheme="majorHAnsi"/>
        </w:rPr>
        <w:fldChar w:fldCharType="end"/>
      </w:r>
      <w:r w:rsidR="00A34979" w:rsidRPr="003146C9">
        <w:rPr>
          <w:rFonts w:asciiTheme="majorHAnsi" w:hAnsiTheme="majorHAnsi"/>
        </w:rPr>
        <w:t>.</w:t>
      </w:r>
      <w:r w:rsidR="00D10B74">
        <w:rPr>
          <w:rFonts w:asciiTheme="majorHAnsi" w:hAnsiTheme="majorHAnsi"/>
        </w:rPr>
        <w:t xml:space="preserve"> The aim of</w:t>
      </w:r>
      <w:r w:rsidR="00965E26" w:rsidRPr="003146C9">
        <w:rPr>
          <w:rFonts w:asciiTheme="majorHAnsi" w:hAnsiTheme="majorHAnsi"/>
        </w:rPr>
        <w:t xml:space="preserve"> </w:t>
      </w:r>
      <w:r w:rsidR="006D0EB3">
        <w:rPr>
          <w:rFonts w:asciiTheme="majorHAnsi" w:hAnsiTheme="majorHAnsi"/>
        </w:rPr>
        <w:t>PS</w:t>
      </w:r>
      <w:r w:rsidR="002724D0">
        <w:rPr>
          <w:rFonts w:asciiTheme="majorHAnsi" w:hAnsiTheme="majorHAnsi"/>
        </w:rPr>
        <w:t xml:space="preserve">M </w:t>
      </w:r>
      <w:r w:rsidR="00D10B74">
        <w:rPr>
          <w:rFonts w:asciiTheme="majorHAnsi" w:hAnsiTheme="majorHAnsi"/>
        </w:rPr>
        <w:t>is</w:t>
      </w:r>
      <w:r w:rsidR="00243379">
        <w:rPr>
          <w:rFonts w:asciiTheme="majorHAnsi" w:hAnsiTheme="majorHAnsi"/>
        </w:rPr>
        <w:t xml:space="preserve"> to </w:t>
      </w:r>
      <w:r w:rsidR="002724D0">
        <w:rPr>
          <w:rFonts w:asciiTheme="majorHAnsi" w:hAnsiTheme="majorHAnsi"/>
        </w:rPr>
        <w:t>construct a control group of untreated</w:t>
      </w:r>
      <w:r w:rsidR="00D10B74">
        <w:rPr>
          <w:rFonts w:asciiTheme="majorHAnsi" w:hAnsiTheme="majorHAnsi"/>
        </w:rPr>
        <w:t xml:space="preserve"> observations that </w:t>
      </w:r>
      <w:r w:rsidR="002724D0">
        <w:rPr>
          <w:rFonts w:asciiTheme="majorHAnsi" w:hAnsiTheme="majorHAnsi"/>
        </w:rPr>
        <w:t xml:space="preserve">have observable characteristics </w:t>
      </w:r>
      <w:r w:rsidR="00D10B74">
        <w:rPr>
          <w:rFonts w:asciiTheme="majorHAnsi" w:hAnsiTheme="majorHAnsi"/>
        </w:rPr>
        <w:t>similar to</w:t>
      </w:r>
      <w:r w:rsidR="002724D0">
        <w:rPr>
          <w:rFonts w:asciiTheme="majorHAnsi" w:hAnsiTheme="majorHAnsi"/>
        </w:rPr>
        <w:t xml:space="preserve"> those exposed to </w:t>
      </w:r>
      <w:r w:rsidR="00A85FA0">
        <w:rPr>
          <w:rFonts w:asciiTheme="majorHAnsi" w:hAnsiTheme="majorHAnsi"/>
          <w:lang w:val="en-US"/>
        </w:rPr>
        <w:t>the</w:t>
      </w:r>
      <w:r w:rsidR="002724D0">
        <w:rPr>
          <w:rFonts w:asciiTheme="majorHAnsi" w:hAnsiTheme="majorHAnsi"/>
        </w:rPr>
        <w:t xml:space="preserve"> treatment</w:t>
      </w:r>
      <w:r w:rsidR="00243379">
        <w:rPr>
          <w:rFonts w:asciiTheme="majorHAnsi" w:hAnsiTheme="majorHAnsi"/>
        </w:rPr>
        <w:t>. Using propensity score</w:t>
      </w:r>
      <w:r w:rsidR="00755FF2">
        <w:rPr>
          <w:rFonts w:asciiTheme="majorHAnsi" w:hAnsiTheme="majorHAnsi"/>
        </w:rPr>
        <w:t>s</w:t>
      </w:r>
      <w:r w:rsidR="00243379">
        <w:rPr>
          <w:rFonts w:asciiTheme="majorHAnsi" w:hAnsiTheme="majorHAnsi"/>
        </w:rPr>
        <w:t xml:space="preserve"> as the single source of information for the matching process, the main advantage of this technique is that it overcomes the ‘curse of dimensionality’ </w:t>
      </w:r>
      <w:r w:rsidR="00243379">
        <w:rPr>
          <w:rFonts w:asciiTheme="majorHAnsi" w:hAnsiTheme="majorHAnsi"/>
        </w:rPr>
        <w:fldChar w:fldCharType="begin" w:fldLock="1"/>
      </w:r>
      <w:r w:rsidR="00D84B7A">
        <w:rPr>
          <w:rFonts w:asciiTheme="majorHAnsi" w:hAnsiTheme="majorHAnsi"/>
        </w:rPr>
        <w:instrText>ADDIN CSL_CITATION {"citationItems":[{"id":"ITEM-1","itemData":{"abstract":"In this paper, we give a short overview of some propensity score matching estimators suggested in the evaluation literature, and we provide a set of Stata programs, which we illustrate using the National Supported Work (NSW) demonstration widely known in labor economics.","author":[{"dropping-particle":"","family":"Becker","given":"Sascha O","non-dropping-particle":"","parse-names":false,"suffix":""},{"dropping-particle":"","family":"Ichino","given":"Andrea","non-dropping-particle":"","parse-names":false,"suffix":""}],"container-title":"The Stata Journal","id":"ITEM-1","issue":"4","issued":{"date-parts":[["2002"]]},"page":"358-377","title":"Estimation of average treatment effects based on propensity scores","type":"article-journal","volume":"2"},"uris":["http://www.mendeley.com/documents/?uuid=ed782154-9954-3fd5-81ff-bc7b448cfd84"]},{"id":"ITEM-2","itemData":{"author":[{"dropping-particle":"","family":"Rosenbaum","given":"Paul R.","non-dropping-particle":"","parse-names":false,"suffix":""},{"dropping-particle":"","family":"Rubin","given":"Donald B.","non-dropping-particle":"","parse-names":false,"suffix":""}],"container-title":"Biometrika","id":"ITEM-2","issue":"1","issued":{"date-parts":[["1983"]]},"page":"41-55","title":"The central role of the propensity score in observational studies for causal effects","type":"article-journal","volume":"70"},"uris":["http://www.mendeley.com/documents/?uuid=6da41bdb-0899-39ee-826f-7717f4a8e4fd"]}],"mendeley":{"formattedCitation":"(Becker and Ichino, 2002; Rosenbaum and Rubin, 1983)","plainTextFormattedCitation":"(Becker and Ichino, 2002; Rosenbaum and Rubin, 1983)","previouslyFormattedCitation":"(Becker and Ichino, 2002; Rosenbaum and Rubin, 1983)"},"properties":{"noteIndex":0},"schema":"https://github.com/citation-style-language/schema/raw/master/csl-citation.json"}</w:instrText>
      </w:r>
      <w:r w:rsidR="00243379">
        <w:rPr>
          <w:rFonts w:asciiTheme="majorHAnsi" w:hAnsiTheme="majorHAnsi"/>
        </w:rPr>
        <w:fldChar w:fldCharType="separate"/>
      </w:r>
      <w:r w:rsidR="00243379" w:rsidRPr="00243379">
        <w:rPr>
          <w:rFonts w:asciiTheme="majorHAnsi" w:hAnsiTheme="majorHAnsi"/>
          <w:noProof/>
        </w:rPr>
        <w:t>(Becker and Ichino, 2002; Rosenbaum and Rubin, 1983)</w:t>
      </w:r>
      <w:r w:rsidR="00243379">
        <w:rPr>
          <w:rFonts w:asciiTheme="majorHAnsi" w:hAnsiTheme="majorHAnsi"/>
        </w:rPr>
        <w:fldChar w:fldCharType="end"/>
      </w:r>
      <w:r w:rsidR="00243379">
        <w:rPr>
          <w:rFonts w:asciiTheme="majorHAnsi" w:hAnsiTheme="majorHAnsi"/>
        </w:rPr>
        <w:t xml:space="preserve">. </w:t>
      </w:r>
      <w:r w:rsidR="00A0211A">
        <w:rPr>
          <w:rFonts w:asciiTheme="majorHAnsi" w:hAnsiTheme="majorHAnsi"/>
        </w:rPr>
        <w:t xml:space="preserve">In this </w:t>
      </w:r>
      <w:r w:rsidR="00AA0501">
        <w:rPr>
          <w:rFonts w:asciiTheme="majorHAnsi" w:hAnsiTheme="majorHAnsi"/>
        </w:rPr>
        <w:t>study</w:t>
      </w:r>
      <w:r w:rsidR="00A0211A">
        <w:rPr>
          <w:rFonts w:asciiTheme="majorHAnsi" w:hAnsiTheme="majorHAnsi"/>
        </w:rPr>
        <w:t>, w</w:t>
      </w:r>
      <w:r w:rsidR="00BC5147" w:rsidRPr="003146C9">
        <w:rPr>
          <w:rFonts w:asciiTheme="majorHAnsi" w:hAnsiTheme="majorHAnsi"/>
        </w:rPr>
        <w:t xml:space="preserve">e use a nearest neighbour </w:t>
      </w:r>
      <w:r w:rsidR="00951B16">
        <w:rPr>
          <w:rFonts w:asciiTheme="majorHAnsi" w:hAnsiTheme="majorHAnsi"/>
        </w:rPr>
        <w:t>algorithm</w:t>
      </w:r>
      <w:r w:rsidR="00951B16" w:rsidRPr="003146C9">
        <w:rPr>
          <w:rFonts w:asciiTheme="majorHAnsi" w:hAnsiTheme="majorHAnsi"/>
        </w:rPr>
        <w:t xml:space="preserve"> </w:t>
      </w:r>
      <w:r w:rsidR="00E87777" w:rsidRPr="003146C9">
        <w:rPr>
          <w:rFonts w:asciiTheme="majorHAnsi" w:hAnsiTheme="majorHAnsi"/>
        </w:rPr>
        <w:t>and match</w:t>
      </w:r>
      <w:r w:rsidR="00BC5147" w:rsidRPr="003146C9">
        <w:rPr>
          <w:rFonts w:asciiTheme="majorHAnsi" w:hAnsiTheme="majorHAnsi"/>
        </w:rPr>
        <w:t xml:space="preserve"> </w:t>
      </w:r>
      <w:r w:rsidR="00243379">
        <w:rPr>
          <w:rFonts w:asciiTheme="majorHAnsi" w:hAnsiTheme="majorHAnsi"/>
        </w:rPr>
        <w:t>each</w:t>
      </w:r>
      <w:r w:rsidR="00BC5147" w:rsidRPr="003146C9">
        <w:rPr>
          <w:rFonts w:asciiTheme="majorHAnsi" w:hAnsiTheme="majorHAnsi"/>
        </w:rPr>
        <w:t xml:space="preserve"> treated observation with an observation from the control group that has the closest propensity score </w:t>
      </w:r>
      <w:r w:rsidR="00BC5147" w:rsidRPr="003146C9">
        <w:rPr>
          <w:rFonts w:asciiTheme="majorHAnsi" w:hAnsiTheme="majorHAnsi"/>
        </w:rPr>
        <w:fldChar w:fldCharType="begin" w:fldLock="1"/>
      </w:r>
      <w:r w:rsidR="00676602">
        <w:rPr>
          <w:rFonts w:asciiTheme="majorHAnsi" w:hAnsiTheme="majorHAnsi"/>
        </w:rPr>
        <w:instrText>ADDIN CSL_CITATION {"citationItems":[{"id":"ITEM-1","itemData":{"abstract":"Propensity score matching (PSM) has become a popular approach to estimate causal treatment effects. It is widely applied when evaluating labour market policies, but empirical examples can be found in very diverse fields of study. Once the researcher has decided to use PSM, he is confronted with a lot of questions regarding its implementation. To begin with, a first decision has to be made concerning the estimation of the propensity score. Following that one has to decide which matching algorithm to choose and determine the region of common support. Subsequently, the matching quality has to be assessed and treatment effects and their standard errors have to be estimated. Furthermore, questions like 'what to do if there is choice-based sampling?' or 'when to measure effects?' can be important in empirical studies. Finally, one might also want to test the sensitivity of estimated treatment effects with respect to unobserved heterogeneity or failure of the common support condition. Each implementation step involves a lot of decisions and different approaches can be thought of. The aim of this paper is to discuss these implementation issues and give some guidance to researchers who want to use PSM for evaluation purposes.","author":[{"dropping-particle":"","family":"Caliendo","given":"Marco","non-dropping-particle":"","parse-names":false,"suffix":""},{"dropping-particle":"","family":"Kopeinig","given":"Sabine","non-dropping-particle":"","parse-names":false,"suffix":""}],"container-title":"Journal of Economic Surveys","id":"ITEM-1","issue":"1","issued":{"date-parts":[["2008"]]},"page":"31-72","title":"Some practical guidance for the implementation of propensity score matching","type":"article-journal","volume":"22"},"uris":["http://www.mendeley.com/documents/?uuid=1c905b3c-ee1a-35b5-b009-8710952f4c71"]}],"mendeley":{"formattedCitation":"(Caliendo and Kopeinig, 2008)","plainTextFormattedCitation":"(Caliendo and Kopeinig, 2008)","previouslyFormattedCitation":"(Caliendo and Kopeinig, 2008)"},"properties":{"noteIndex":0},"schema":"https://github.com/citation-style-language/schema/raw/master/csl-citation.json"}</w:instrText>
      </w:r>
      <w:r w:rsidR="00BC5147" w:rsidRPr="003146C9">
        <w:rPr>
          <w:rFonts w:asciiTheme="majorHAnsi" w:hAnsiTheme="majorHAnsi"/>
        </w:rPr>
        <w:fldChar w:fldCharType="separate"/>
      </w:r>
      <w:r w:rsidR="00676602" w:rsidRPr="00676602">
        <w:rPr>
          <w:rFonts w:asciiTheme="majorHAnsi" w:hAnsiTheme="majorHAnsi"/>
          <w:noProof/>
        </w:rPr>
        <w:t>(Caliendo and Kopeinig, 2008)</w:t>
      </w:r>
      <w:r w:rsidR="00BC5147" w:rsidRPr="003146C9">
        <w:rPr>
          <w:rFonts w:asciiTheme="majorHAnsi" w:hAnsiTheme="majorHAnsi"/>
        </w:rPr>
        <w:fldChar w:fldCharType="end"/>
      </w:r>
      <w:r w:rsidR="00BC5147" w:rsidRPr="003146C9">
        <w:rPr>
          <w:rFonts w:asciiTheme="majorHAnsi" w:hAnsiTheme="majorHAnsi"/>
        </w:rPr>
        <w:t xml:space="preserve">. </w:t>
      </w:r>
      <w:r w:rsidR="00D0238B">
        <w:rPr>
          <w:rFonts w:asciiTheme="majorHAnsi" w:hAnsiTheme="majorHAnsi"/>
        </w:rPr>
        <w:t>This practically implies that</w:t>
      </w:r>
      <w:r w:rsidR="005B4FDC">
        <w:rPr>
          <w:rFonts w:asciiTheme="majorHAnsi" w:hAnsiTheme="majorHAnsi"/>
        </w:rPr>
        <w:t xml:space="preserve"> </w:t>
      </w:r>
      <w:r w:rsidR="00755FF2">
        <w:rPr>
          <w:rFonts w:asciiTheme="majorHAnsi" w:hAnsiTheme="majorHAnsi"/>
        </w:rPr>
        <w:t>the</w:t>
      </w:r>
      <w:r w:rsidR="00D0238B">
        <w:rPr>
          <w:rFonts w:asciiTheme="majorHAnsi" w:hAnsiTheme="majorHAnsi"/>
        </w:rPr>
        <w:t xml:space="preserve"> </w:t>
      </w:r>
      <w:r w:rsidR="00755FF2">
        <w:rPr>
          <w:rFonts w:asciiTheme="majorHAnsi" w:hAnsiTheme="majorHAnsi"/>
        </w:rPr>
        <w:t>birth of each</w:t>
      </w:r>
      <w:r w:rsidR="00C26E3B">
        <w:rPr>
          <w:rFonts w:asciiTheme="majorHAnsi" w:hAnsiTheme="majorHAnsi"/>
        </w:rPr>
        <w:t xml:space="preserve"> child</w:t>
      </w:r>
      <w:r w:rsidR="00D0238B">
        <w:rPr>
          <w:rFonts w:asciiTheme="majorHAnsi" w:hAnsiTheme="majorHAnsi"/>
        </w:rPr>
        <w:t xml:space="preserve"> exposed</w:t>
      </w:r>
      <w:r w:rsidR="00755EB9">
        <w:rPr>
          <w:rFonts w:asciiTheme="majorHAnsi" w:hAnsiTheme="majorHAnsi"/>
        </w:rPr>
        <w:t xml:space="preserve"> in utero</w:t>
      </w:r>
      <w:r w:rsidR="00D0238B">
        <w:rPr>
          <w:rFonts w:asciiTheme="majorHAnsi" w:hAnsiTheme="majorHAnsi"/>
        </w:rPr>
        <w:t xml:space="preserve"> to the crisis</w:t>
      </w:r>
      <w:r w:rsidR="005B4FDC">
        <w:rPr>
          <w:rFonts w:asciiTheme="majorHAnsi" w:hAnsiTheme="majorHAnsi"/>
        </w:rPr>
        <w:t xml:space="preserve"> is </w:t>
      </w:r>
      <w:r w:rsidR="00951B16">
        <w:rPr>
          <w:rFonts w:asciiTheme="majorHAnsi" w:hAnsiTheme="majorHAnsi"/>
        </w:rPr>
        <w:t>paired</w:t>
      </w:r>
      <w:r w:rsidR="00D0238B">
        <w:rPr>
          <w:rFonts w:asciiTheme="majorHAnsi" w:hAnsiTheme="majorHAnsi"/>
        </w:rPr>
        <w:t xml:space="preserve"> with the single most similar </w:t>
      </w:r>
      <w:r w:rsidR="00C26E3B">
        <w:rPr>
          <w:rFonts w:asciiTheme="majorHAnsi" w:hAnsiTheme="majorHAnsi"/>
        </w:rPr>
        <w:t>observation</w:t>
      </w:r>
      <w:r w:rsidR="004252EF">
        <w:rPr>
          <w:rFonts w:asciiTheme="majorHAnsi" w:hAnsiTheme="majorHAnsi"/>
        </w:rPr>
        <w:t xml:space="preserve"> from</w:t>
      </w:r>
      <w:r w:rsidR="00D0238B">
        <w:rPr>
          <w:rFonts w:asciiTheme="majorHAnsi" w:hAnsiTheme="majorHAnsi"/>
        </w:rPr>
        <w:t xml:space="preserve"> the</w:t>
      </w:r>
      <w:r w:rsidR="004252EF">
        <w:rPr>
          <w:rFonts w:asciiTheme="majorHAnsi" w:hAnsiTheme="majorHAnsi"/>
        </w:rPr>
        <w:t xml:space="preserve"> comparison group</w:t>
      </w:r>
      <w:r w:rsidR="00D0238B">
        <w:rPr>
          <w:rFonts w:asciiTheme="majorHAnsi" w:hAnsiTheme="majorHAnsi"/>
        </w:rPr>
        <w:t xml:space="preserve">. </w:t>
      </w:r>
    </w:p>
    <w:p w14:paraId="3D31C261" w14:textId="396C1548" w:rsidR="00611906" w:rsidRPr="003146C9" w:rsidRDefault="00B00E7A" w:rsidP="008C5439">
      <w:pPr>
        <w:tabs>
          <w:tab w:val="left" w:pos="7371"/>
        </w:tabs>
        <w:spacing w:line="360" w:lineRule="auto"/>
        <w:ind w:firstLine="720"/>
        <w:jc w:val="both"/>
        <w:rPr>
          <w:rFonts w:asciiTheme="majorHAnsi" w:hAnsiTheme="majorHAnsi"/>
        </w:rPr>
      </w:pPr>
      <w:r w:rsidRPr="003146C9">
        <w:rPr>
          <w:rFonts w:asciiTheme="majorHAnsi" w:hAnsiTheme="majorHAnsi"/>
        </w:rPr>
        <w:t>We</w:t>
      </w:r>
      <w:r w:rsidR="00475850" w:rsidRPr="003146C9">
        <w:rPr>
          <w:rFonts w:asciiTheme="majorHAnsi" w:hAnsiTheme="majorHAnsi"/>
        </w:rPr>
        <w:t xml:space="preserve"> compare the BW</w:t>
      </w:r>
      <w:r w:rsidR="00180DB0" w:rsidRPr="003146C9">
        <w:rPr>
          <w:rFonts w:asciiTheme="majorHAnsi" w:hAnsiTheme="majorHAnsi"/>
        </w:rPr>
        <w:t xml:space="preserve"> of</w:t>
      </w:r>
      <w:r w:rsidR="00611906" w:rsidRPr="003146C9">
        <w:rPr>
          <w:rFonts w:asciiTheme="majorHAnsi" w:hAnsiTheme="majorHAnsi"/>
        </w:rPr>
        <w:t xml:space="preserve"> two cohorts: (a) children born before the</w:t>
      </w:r>
      <w:r w:rsidR="00755FF2">
        <w:rPr>
          <w:rFonts w:asciiTheme="majorHAnsi" w:hAnsiTheme="majorHAnsi"/>
        </w:rPr>
        <w:t xml:space="preserve"> onset of the</w:t>
      </w:r>
      <w:r w:rsidR="00611906" w:rsidRPr="003146C9">
        <w:rPr>
          <w:rFonts w:asciiTheme="majorHAnsi" w:hAnsiTheme="majorHAnsi"/>
        </w:rPr>
        <w:t xml:space="preserve"> sovereign debt crisis in October</w:t>
      </w:r>
      <w:r w:rsidR="00E87777" w:rsidRPr="003146C9">
        <w:rPr>
          <w:rFonts w:asciiTheme="majorHAnsi" w:hAnsiTheme="majorHAnsi"/>
        </w:rPr>
        <w:t xml:space="preserve"> of</w:t>
      </w:r>
      <w:r w:rsidR="00611906" w:rsidRPr="003146C9">
        <w:rPr>
          <w:rFonts w:asciiTheme="majorHAnsi" w:hAnsiTheme="majorHAnsi"/>
        </w:rPr>
        <w:t xml:space="preserve"> 2009, and (b) children who were conceived before but born after the onset of the crisis (th</w:t>
      </w:r>
      <w:r w:rsidR="00E87777" w:rsidRPr="003146C9">
        <w:rPr>
          <w:rFonts w:asciiTheme="majorHAnsi" w:hAnsiTheme="majorHAnsi"/>
        </w:rPr>
        <w:t>us, they</w:t>
      </w:r>
      <w:r w:rsidR="00611906" w:rsidRPr="003146C9">
        <w:rPr>
          <w:rFonts w:asciiTheme="majorHAnsi" w:hAnsiTheme="majorHAnsi"/>
        </w:rPr>
        <w:t xml:space="preserve"> wer</w:t>
      </w:r>
      <w:r w:rsidR="00E87777" w:rsidRPr="003146C9">
        <w:rPr>
          <w:rFonts w:asciiTheme="majorHAnsi" w:hAnsiTheme="majorHAnsi"/>
        </w:rPr>
        <w:t>e</w:t>
      </w:r>
      <w:r w:rsidR="00611906" w:rsidRPr="003146C9">
        <w:rPr>
          <w:rFonts w:asciiTheme="majorHAnsi" w:hAnsiTheme="majorHAnsi"/>
        </w:rPr>
        <w:t xml:space="preserve"> exposed</w:t>
      </w:r>
      <w:r w:rsidR="00692E34">
        <w:rPr>
          <w:rFonts w:asciiTheme="majorHAnsi" w:hAnsiTheme="majorHAnsi"/>
        </w:rPr>
        <w:t xml:space="preserve"> in utero</w:t>
      </w:r>
      <w:r w:rsidR="00611906" w:rsidRPr="003146C9">
        <w:rPr>
          <w:rFonts w:asciiTheme="majorHAnsi" w:hAnsiTheme="majorHAnsi"/>
        </w:rPr>
        <w:t xml:space="preserve"> to the crisis). The latter cohort is the treatment group</w:t>
      </w:r>
      <w:r w:rsidR="00E87777" w:rsidRPr="003146C9">
        <w:rPr>
          <w:rFonts w:asciiTheme="majorHAnsi" w:hAnsiTheme="majorHAnsi"/>
        </w:rPr>
        <w:t>,</w:t>
      </w:r>
      <w:r w:rsidR="00611906" w:rsidRPr="003146C9">
        <w:rPr>
          <w:rFonts w:asciiTheme="majorHAnsi" w:hAnsiTheme="majorHAnsi"/>
        </w:rPr>
        <w:t xml:space="preserve"> consist</w:t>
      </w:r>
      <w:r w:rsidR="00E87777" w:rsidRPr="003146C9">
        <w:rPr>
          <w:rFonts w:asciiTheme="majorHAnsi" w:hAnsiTheme="majorHAnsi"/>
        </w:rPr>
        <w:t>ing</w:t>
      </w:r>
      <w:r w:rsidR="00611906" w:rsidRPr="003146C9">
        <w:rPr>
          <w:rFonts w:asciiTheme="majorHAnsi" w:hAnsiTheme="majorHAnsi"/>
        </w:rPr>
        <w:t xml:space="preserve"> of children conceived before October</w:t>
      </w:r>
      <w:r w:rsidR="00E87777" w:rsidRPr="003146C9">
        <w:rPr>
          <w:rFonts w:asciiTheme="majorHAnsi" w:hAnsiTheme="majorHAnsi"/>
        </w:rPr>
        <w:t xml:space="preserve"> of</w:t>
      </w:r>
      <w:r w:rsidR="00611906" w:rsidRPr="003146C9">
        <w:rPr>
          <w:rFonts w:asciiTheme="majorHAnsi" w:hAnsiTheme="majorHAnsi"/>
        </w:rPr>
        <w:t xml:space="preserve"> 2009 and born </w:t>
      </w:r>
      <w:r w:rsidR="00B13686">
        <w:rPr>
          <w:rFonts w:asciiTheme="majorHAnsi" w:hAnsiTheme="majorHAnsi"/>
          <w:lang w:val="en-US"/>
        </w:rPr>
        <w:t>after</w:t>
      </w:r>
      <w:r w:rsidR="00B13686" w:rsidRPr="003146C9">
        <w:rPr>
          <w:rFonts w:asciiTheme="majorHAnsi" w:hAnsiTheme="majorHAnsi"/>
        </w:rPr>
        <w:t xml:space="preserve"> </w:t>
      </w:r>
      <w:r w:rsidR="00611906" w:rsidRPr="003146C9">
        <w:rPr>
          <w:rFonts w:asciiTheme="majorHAnsi" w:hAnsiTheme="majorHAnsi"/>
        </w:rPr>
        <w:t>October</w:t>
      </w:r>
      <w:r w:rsidR="00E87777" w:rsidRPr="003146C9">
        <w:rPr>
          <w:rFonts w:asciiTheme="majorHAnsi" w:hAnsiTheme="majorHAnsi"/>
        </w:rPr>
        <w:t xml:space="preserve"> of</w:t>
      </w:r>
      <w:r w:rsidR="00611906" w:rsidRPr="003146C9">
        <w:rPr>
          <w:rFonts w:asciiTheme="majorHAnsi" w:hAnsiTheme="majorHAnsi"/>
        </w:rPr>
        <w:t xml:space="preserve"> 2009.</w:t>
      </w:r>
      <w:r w:rsidR="00237818" w:rsidRPr="003146C9">
        <w:rPr>
          <w:rFonts w:asciiTheme="majorHAnsi" w:hAnsiTheme="majorHAnsi"/>
        </w:rPr>
        <w:t xml:space="preserve"> </w:t>
      </w:r>
      <w:r w:rsidR="00550361">
        <w:rPr>
          <w:rFonts w:asciiTheme="majorHAnsi" w:hAnsiTheme="majorHAnsi"/>
        </w:rPr>
        <w:t>In particular, w</w:t>
      </w:r>
      <w:r w:rsidR="00126477">
        <w:rPr>
          <w:rFonts w:asciiTheme="majorHAnsi" w:hAnsiTheme="majorHAnsi"/>
        </w:rPr>
        <w:t xml:space="preserve">e </w:t>
      </w:r>
      <w:r w:rsidR="00550361">
        <w:rPr>
          <w:rFonts w:asciiTheme="majorHAnsi" w:hAnsiTheme="majorHAnsi"/>
        </w:rPr>
        <w:t>define</w:t>
      </w:r>
      <w:r w:rsidR="00B14340">
        <w:rPr>
          <w:rFonts w:asciiTheme="majorHAnsi" w:hAnsiTheme="majorHAnsi"/>
        </w:rPr>
        <w:t xml:space="preserve"> this</w:t>
      </w:r>
      <w:r w:rsidR="006D7AB3">
        <w:rPr>
          <w:rFonts w:asciiTheme="majorHAnsi" w:hAnsiTheme="majorHAnsi"/>
        </w:rPr>
        <w:t xml:space="preserve"> </w:t>
      </w:r>
      <w:r w:rsidR="00B14340">
        <w:rPr>
          <w:rFonts w:asciiTheme="majorHAnsi" w:hAnsiTheme="majorHAnsi"/>
        </w:rPr>
        <w:t>cohort</w:t>
      </w:r>
      <w:r w:rsidR="006D7AB3">
        <w:rPr>
          <w:rFonts w:asciiTheme="majorHAnsi" w:hAnsiTheme="majorHAnsi"/>
        </w:rPr>
        <w:t xml:space="preserve"> as a </w:t>
      </w:r>
      <w:r w:rsidR="000E0158">
        <w:rPr>
          <w:rFonts w:asciiTheme="majorHAnsi" w:hAnsiTheme="majorHAnsi"/>
        </w:rPr>
        <w:t>treatment</w:t>
      </w:r>
      <w:r w:rsidR="006D7AB3">
        <w:rPr>
          <w:rFonts w:asciiTheme="majorHAnsi" w:hAnsiTheme="majorHAnsi"/>
        </w:rPr>
        <w:t xml:space="preserve"> group</w:t>
      </w:r>
      <w:r w:rsidR="00755FF2">
        <w:rPr>
          <w:rFonts w:asciiTheme="majorHAnsi" w:hAnsiTheme="majorHAnsi"/>
        </w:rPr>
        <w:t>, since</w:t>
      </w:r>
      <w:r w:rsidR="00126477">
        <w:rPr>
          <w:rFonts w:asciiTheme="majorHAnsi" w:hAnsiTheme="majorHAnsi"/>
        </w:rPr>
        <w:t xml:space="preserve"> the effects of the crisis were not evident and had not fully kicked in </w:t>
      </w:r>
      <w:r w:rsidR="000E0158">
        <w:rPr>
          <w:rFonts w:asciiTheme="majorHAnsi" w:hAnsiTheme="majorHAnsi"/>
        </w:rPr>
        <w:t>at the time of conception</w:t>
      </w:r>
      <w:r w:rsidR="00704720">
        <w:rPr>
          <w:rFonts w:asciiTheme="majorHAnsi" w:hAnsiTheme="majorHAnsi"/>
        </w:rPr>
        <w:t xml:space="preserve"> </w:t>
      </w:r>
      <w:r w:rsidR="00704720">
        <w:rPr>
          <w:rFonts w:asciiTheme="majorHAnsi" w:hAnsiTheme="majorHAnsi"/>
        </w:rPr>
        <w:fldChar w:fldCharType="begin" w:fldLock="1"/>
      </w:r>
      <w:r w:rsidR="00D2164A">
        <w:rPr>
          <w:rFonts w:asciiTheme="majorHAnsi" w:hAnsiTheme="majorHAnsi"/>
        </w:rPr>
        <w:instrText>ADDIN CSL_CITATION {"citationItems":[{"id":"ITEM-1","itemData":{"abstract":"The Greek debt restructuring of 2012 stands out in the history of sovereign defaults. It achieved very large debt relief-over 50% of 2012 GDP-with minimal financial disruption, using a combination of new legal techniques, exceptionally large cash incentives, and official sector pressure on key creditors. But it did so at a cost. The timing and design of the restructuring left money on the table from the perspective of Greece, created a large risk for European taxpayers, and set precedents-particularly in its very generous treatment of holdout creditors-that are likely to make future debt restructurings in Europe more difficult.-Jeromin Zettelmeyer, Christoph Trebesch and Mitu Gulati G r e e k d e b t r e s t r u c t u r i n g","author":[{"dropping-particle":"","family":"Zettelmeyer","given":"Jeromin","non-dropping-particle":"","parse-names":false,"suffix":""},{"dropping-particle":"","family":"Trebesch","given":"Christoph","non-dropping-particle":"","parse-names":false,"suffix":""},{"dropping-particle":"","family":"Gulati","given":"Mitu","non-dropping-particle":"","parse-names":false,"suffix":""}],"container-title":"Economic Policy","id":"ITEM-1","issue":"75","issued":{"date-parts":[["2013"]]},"page":"513-563","title":"The Greek debt restructuring: an autopsy","type":"article-journal","volume":"28"},"uris":["http://www.mendeley.com/documents/?uuid=834554c1-40ed-36d9-9249-d6ec03a1bbc8"]},{"id":"ITEM-2","itemData":{"abstract":"This paper argues that macroeconomic stability depends less on riskless interest rates than on leverage and other measures of credit conditions, like average FICO scores of borrowers. It suggests that the leverage cycle played a central role in the recent American and European financial crisis. In the leverage cycle, asset prices and leverage rise when volatility is low and then fall as volatility rises. Sometimes asset prices fall so far below debt levels that it would be better for everybody if debt were partially forgiven. The paper recommends that central banks regularly monitor and forecast the whole credit surface, and in extreme cases intervene to regulate risky interest rates and impose partial debt forgiveness.","author":[{"dropping-particle":"","family":"Geanakoplos","given":"John","non-dropping-particle":"","parse-names":false,"suffix":""}],"container-title":"Journal of Macroeconomics","id":"ITEM-2","issued":{"date-parts":[["2014"]]},"page":"313-333","title":"Leverage, Default, and Forgiveness: Lessons from the American and European Crises","type":"article-journal","volume":"39"},"uris":["http://www.mendeley.com/documents/?uuid=6d698d94-4b1c-35a2-84bc-9920ccc4d5b7"]},{"id":"ITEM-3","itemData":{"abstract":"Triandafyllidou, Anna\r\nGropas, R. \r\nKouki, Hara\r\n","author":[{"dropping-particle":"","family":"Matsaganis","given":"Manos","non-dropping-particle":"","parse-names":false,"suffix":""}],"container-title":"The Greek Crisis and European Modernity","id":"ITEM-3","issued":{"date-parts":[["2013"]]},"page":"152-177","publisher":"Palgrave Macmillan","publisher-place":"London","title":"The Crisis and the Welfare State in Greece: A Complex Relationship","type":"chapter"},"uris":["http://www.mendeley.com/documents/?uuid=62c436d8-e826-363f-a90b-1d04fa7a006a"]}],"mendeley":{"formattedCitation":"(Geanakoplos, 2014; Matsaganis, 2013; Zettelmeyer et al., 2013)","plainTextFormattedCitation":"(Geanakoplos, 2014; Matsaganis, 2013; Zettelmeyer et al., 2013)","previouslyFormattedCitation":"(Geanakoplos, 2014; Matsaganis, 2013; Zettelmeyer et al., 2013)"},"properties":{"noteIndex":0},"schema":"https://github.com/citation-style-language/schema/raw/master/csl-citation.json"}</w:instrText>
      </w:r>
      <w:r w:rsidR="00704720">
        <w:rPr>
          <w:rFonts w:asciiTheme="majorHAnsi" w:hAnsiTheme="majorHAnsi"/>
        </w:rPr>
        <w:fldChar w:fldCharType="separate"/>
      </w:r>
      <w:r w:rsidR="00D2164A" w:rsidRPr="00D2164A">
        <w:rPr>
          <w:rFonts w:asciiTheme="majorHAnsi" w:hAnsiTheme="majorHAnsi"/>
          <w:noProof/>
        </w:rPr>
        <w:t>(Geanakoplos, 2014; Matsaganis, 2013; Zettelmeyer et al., 2013)</w:t>
      </w:r>
      <w:r w:rsidR="00704720">
        <w:rPr>
          <w:rFonts w:asciiTheme="majorHAnsi" w:hAnsiTheme="majorHAnsi"/>
        </w:rPr>
        <w:fldChar w:fldCharType="end"/>
      </w:r>
      <w:r w:rsidR="00237818" w:rsidRPr="003146C9">
        <w:rPr>
          <w:rFonts w:asciiTheme="majorHAnsi" w:hAnsiTheme="majorHAnsi"/>
        </w:rPr>
        <w:t>.</w:t>
      </w:r>
      <w:r w:rsidR="00755FF2">
        <w:rPr>
          <w:rFonts w:asciiTheme="majorHAnsi" w:hAnsiTheme="majorHAnsi"/>
        </w:rPr>
        <w:t xml:space="preserve"> </w:t>
      </w:r>
      <w:r w:rsidR="00A85FA0">
        <w:rPr>
          <w:rFonts w:asciiTheme="majorHAnsi" w:hAnsiTheme="majorHAnsi"/>
        </w:rPr>
        <w:t>This group of</w:t>
      </w:r>
      <w:r w:rsidR="00755EB9">
        <w:rPr>
          <w:rFonts w:asciiTheme="majorHAnsi" w:hAnsiTheme="majorHAnsi"/>
        </w:rPr>
        <w:t xml:space="preserve"> </w:t>
      </w:r>
      <w:r w:rsidR="00A85FA0">
        <w:rPr>
          <w:rFonts w:asciiTheme="majorHAnsi" w:hAnsiTheme="majorHAnsi"/>
        </w:rPr>
        <w:t xml:space="preserve">children, however, </w:t>
      </w:r>
      <w:r w:rsidR="00755EB9">
        <w:rPr>
          <w:rFonts w:asciiTheme="majorHAnsi" w:hAnsiTheme="majorHAnsi"/>
        </w:rPr>
        <w:t xml:space="preserve">experienced intrauterine exposure to the economic crisis. </w:t>
      </w:r>
      <w:r w:rsidR="00014C69" w:rsidRPr="003146C9">
        <w:rPr>
          <w:rFonts w:asciiTheme="majorHAnsi" w:hAnsiTheme="majorHAnsi"/>
        </w:rPr>
        <w:t xml:space="preserve">Comparing </w:t>
      </w:r>
      <w:r w:rsidR="00755FF2">
        <w:rPr>
          <w:rFonts w:asciiTheme="majorHAnsi" w:hAnsiTheme="majorHAnsi"/>
        </w:rPr>
        <w:t>the two</w:t>
      </w:r>
      <w:r w:rsidR="00755FF2" w:rsidRPr="003146C9">
        <w:rPr>
          <w:rFonts w:asciiTheme="majorHAnsi" w:hAnsiTheme="majorHAnsi"/>
        </w:rPr>
        <w:t xml:space="preserve"> </w:t>
      </w:r>
      <w:r w:rsidR="00014C69" w:rsidRPr="003146C9">
        <w:rPr>
          <w:rFonts w:asciiTheme="majorHAnsi" w:hAnsiTheme="majorHAnsi"/>
        </w:rPr>
        <w:t xml:space="preserve">cohorts </w:t>
      </w:r>
      <w:r w:rsidR="00B13686">
        <w:rPr>
          <w:rFonts w:asciiTheme="majorHAnsi" w:hAnsiTheme="majorHAnsi"/>
        </w:rPr>
        <w:t>thus</w:t>
      </w:r>
      <w:r w:rsidR="00B13686" w:rsidRPr="003146C9">
        <w:rPr>
          <w:rFonts w:asciiTheme="majorHAnsi" w:hAnsiTheme="majorHAnsi"/>
        </w:rPr>
        <w:t xml:space="preserve"> </w:t>
      </w:r>
      <w:r w:rsidR="00014C69" w:rsidRPr="003146C9">
        <w:rPr>
          <w:rFonts w:asciiTheme="majorHAnsi" w:hAnsiTheme="majorHAnsi"/>
        </w:rPr>
        <w:t xml:space="preserve">allows us to </w:t>
      </w:r>
      <w:r w:rsidRPr="003146C9">
        <w:rPr>
          <w:rFonts w:asciiTheme="majorHAnsi" w:hAnsiTheme="majorHAnsi"/>
        </w:rPr>
        <w:t>consider</w:t>
      </w:r>
      <w:r w:rsidR="00014C69" w:rsidRPr="003146C9">
        <w:rPr>
          <w:rFonts w:asciiTheme="majorHAnsi" w:hAnsiTheme="majorHAnsi"/>
        </w:rPr>
        <w:t xml:space="preserve"> selection into pregnancy associated with </w:t>
      </w:r>
      <w:r w:rsidR="002B6BF8" w:rsidRPr="003146C9">
        <w:rPr>
          <w:rFonts w:asciiTheme="majorHAnsi" w:hAnsiTheme="majorHAnsi"/>
        </w:rPr>
        <w:t>ma</w:t>
      </w:r>
      <w:r w:rsidR="00A343B8" w:rsidRPr="003146C9">
        <w:rPr>
          <w:rFonts w:asciiTheme="majorHAnsi" w:hAnsiTheme="majorHAnsi"/>
        </w:rPr>
        <w:t>ternal characteristics</w:t>
      </w:r>
      <w:r w:rsidR="00763BFA">
        <w:rPr>
          <w:rFonts w:asciiTheme="majorHAnsi" w:hAnsiTheme="majorHAnsi"/>
        </w:rPr>
        <w:t xml:space="preserve"> </w:t>
      </w:r>
      <w:r w:rsidR="00763BFA">
        <w:rPr>
          <w:rFonts w:asciiTheme="majorHAnsi" w:hAnsiTheme="majorHAnsi"/>
        </w:rPr>
        <w:fldChar w:fldCharType="begin" w:fldLock="1"/>
      </w:r>
      <w:r w:rsidR="00405904">
        <w:rPr>
          <w:rFonts w:asciiTheme="majorHAnsi" w:hAnsiTheme="majorHAnsi"/>
        </w:rPr>
        <w:instrText>ADDIN CSL_CITATION {"citationItems":[{"id":"ITEM-1","itemData":{"abstract":"—We investigate how prenatal economic fluctuations affected birth weight in Argentina during the period from January 2000 to Decem-ber 2005 and document its procyclicality. We find evidence that the birth weight of children born to low-educated (less than high school) mothers is sensitive to macroeconomic fluctuations during both the first and third trimesters of pregnancy, while those of high-educated (high school or above) mothers react only to the first trimester of pregnancy. Our results are con-sistent with low-educated women facing credit constraints and suffering from both nutritional deprivation and maternal stress, while high-educated women are affected only by stress.","author":[{"dropping-particle":"","family":"Bozzoli","given":"Carlos","non-dropping-particle":"","parse-names":false,"suffix":""},{"dropping-particle":"","family":"Quintana-Domeque","given":"Climent","non-dropping-particle":"","parse-names":false,"suffix":""}],"container-title":"Review of Economics and Statistics","id":"ITEM-1","issue":"3","issued":{"date-parts":[["2014"]]},"page":"550-562","title":"The weight of the crisis: evidence from newborns in Argentina","type":"article-journal","volume":"96"},"uris":["http://www.mendeley.com/documents/?uuid=bb235423-e3a1-3442-a77d-ce26c5818484"]}],"mendeley":{"formattedCitation":"(Bozzoli and Quintana-Domeque, 2014)","plainTextFormattedCitation":"(Bozzoli and Quintana-Domeque, 2014)","previouslyFormattedCitation":"(Bozzoli and Quintana-Domeque, 2014)"},"properties":{"noteIndex":0},"schema":"https://github.com/citation-style-language/schema/raw/master/csl-citation.json"}</w:instrText>
      </w:r>
      <w:r w:rsidR="00763BFA">
        <w:rPr>
          <w:rFonts w:asciiTheme="majorHAnsi" w:hAnsiTheme="majorHAnsi"/>
        </w:rPr>
        <w:fldChar w:fldCharType="separate"/>
      </w:r>
      <w:r w:rsidR="00763BFA" w:rsidRPr="00763BFA">
        <w:rPr>
          <w:rFonts w:asciiTheme="majorHAnsi" w:hAnsiTheme="majorHAnsi"/>
          <w:noProof/>
        </w:rPr>
        <w:t>(Bozzoli and Quintana-Domeque, 2014)</w:t>
      </w:r>
      <w:r w:rsidR="00763BFA">
        <w:rPr>
          <w:rFonts w:asciiTheme="majorHAnsi" w:hAnsiTheme="majorHAnsi"/>
        </w:rPr>
        <w:fldChar w:fldCharType="end"/>
      </w:r>
      <w:r w:rsidR="002B6BF8" w:rsidRPr="003146C9">
        <w:rPr>
          <w:rFonts w:asciiTheme="majorHAnsi" w:hAnsiTheme="majorHAnsi"/>
        </w:rPr>
        <w:t>.</w:t>
      </w:r>
      <w:r w:rsidR="003104C6">
        <w:rPr>
          <w:rFonts w:asciiTheme="majorHAnsi" w:hAnsiTheme="majorHAnsi"/>
        </w:rPr>
        <w:t xml:space="preserve"> </w:t>
      </w:r>
    </w:p>
    <w:p w14:paraId="5F57DCE8" w14:textId="456A5ADB" w:rsidR="00BB7572" w:rsidRDefault="000356A2"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As </w:t>
      </w:r>
      <w:r w:rsidR="00D42B35" w:rsidRPr="003146C9">
        <w:rPr>
          <w:rFonts w:asciiTheme="majorHAnsi" w:hAnsiTheme="majorHAnsi"/>
        </w:rPr>
        <w:t>indicated</w:t>
      </w:r>
      <w:r w:rsidR="00627C3F" w:rsidRPr="003146C9">
        <w:rPr>
          <w:rFonts w:asciiTheme="majorHAnsi" w:hAnsiTheme="majorHAnsi"/>
        </w:rPr>
        <w:t xml:space="preserve"> </w:t>
      </w:r>
      <w:r w:rsidRPr="003146C9">
        <w:rPr>
          <w:rFonts w:asciiTheme="majorHAnsi" w:hAnsiTheme="majorHAnsi"/>
        </w:rPr>
        <w:t>above, w</w:t>
      </w:r>
      <w:r w:rsidR="00823173" w:rsidRPr="003146C9">
        <w:rPr>
          <w:rFonts w:asciiTheme="majorHAnsi" w:hAnsiTheme="majorHAnsi"/>
        </w:rPr>
        <w:t xml:space="preserve">e </w:t>
      </w:r>
      <w:r w:rsidR="009617DF" w:rsidRPr="003146C9">
        <w:rPr>
          <w:rFonts w:asciiTheme="majorHAnsi" w:hAnsiTheme="majorHAnsi"/>
        </w:rPr>
        <w:t>assume</w:t>
      </w:r>
      <w:r w:rsidR="00427EDE" w:rsidRPr="003146C9">
        <w:rPr>
          <w:rFonts w:asciiTheme="majorHAnsi" w:hAnsiTheme="majorHAnsi"/>
        </w:rPr>
        <w:t xml:space="preserve"> the Greek crisis began in</w:t>
      </w:r>
      <w:r w:rsidR="00823173" w:rsidRPr="003146C9">
        <w:rPr>
          <w:rFonts w:asciiTheme="majorHAnsi" w:hAnsiTheme="majorHAnsi"/>
        </w:rPr>
        <w:t xml:space="preserve"> October</w:t>
      </w:r>
      <w:r w:rsidR="00597CAF" w:rsidRPr="003146C9">
        <w:rPr>
          <w:rFonts w:asciiTheme="majorHAnsi" w:hAnsiTheme="majorHAnsi"/>
        </w:rPr>
        <w:t xml:space="preserve"> of</w:t>
      </w:r>
      <w:r w:rsidR="00823173" w:rsidRPr="003146C9">
        <w:rPr>
          <w:rFonts w:asciiTheme="majorHAnsi" w:hAnsiTheme="majorHAnsi"/>
        </w:rPr>
        <w:t xml:space="preserve"> 2009</w:t>
      </w:r>
      <w:r w:rsidR="00427EDE" w:rsidRPr="003146C9">
        <w:rPr>
          <w:rFonts w:asciiTheme="majorHAnsi" w:hAnsiTheme="majorHAnsi"/>
        </w:rPr>
        <w:t xml:space="preserve">. This is a reasonable assumption if one considers the broader political and </w:t>
      </w:r>
      <w:proofErr w:type="spellStart"/>
      <w:r w:rsidR="00427EDE" w:rsidRPr="003146C9">
        <w:rPr>
          <w:rFonts w:asciiTheme="majorHAnsi" w:hAnsiTheme="majorHAnsi"/>
        </w:rPr>
        <w:t>soci</w:t>
      </w:r>
      <w:r w:rsidR="00B13686">
        <w:rPr>
          <w:rFonts w:asciiTheme="majorHAnsi" w:hAnsiTheme="majorHAnsi"/>
        </w:rPr>
        <w:t>economic</w:t>
      </w:r>
      <w:proofErr w:type="spellEnd"/>
      <w:r w:rsidR="00427EDE" w:rsidRPr="003146C9">
        <w:rPr>
          <w:rFonts w:asciiTheme="majorHAnsi" w:hAnsiTheme="majorHAnsi"/>
        </w:rPr>
        <w:t xml:space="preserve"> </w:t>
      </w:r>
      <w:r w:rsidR="009E1660" w:rsidRPr="003146C9">
        <w:rPr>
          <w:rFonts w:asciiTheme="majorHAnsi" w:hAnsiTheme="majorHAnsi"/>
        </w:rPr>
        <w:t>environment</w:t>
      </w:r>
      <w:r w:rsidR="005C5EBC" w:rsidRPr="003146C9">
        <w:rPr>
          <w:rFonts w:asciiTheme="majorHAnsi" w:hAnsiTheme="majorHAnsi"/>
        </w:rPr>
        <w:t xml:space="preserve"> in Greece</w:t>
      </w:r>
      <w:r w:rsidR="00427EDE" w:rsidRPr="003146C9">
        <w:rPr>
          <w:rFonts w:asciiTheme="majorHAnsi" w:hAnsiTheme="majorHAnsi"/>
        </w:rPr>
        <w:t xml:space="preserve"> in 2009. </w:t>
      </w:r>
      <w:r w:rsidR="002D0297">
        <w:rPr>
          <w:rFonts w:asciiTheme="majorHAnsi" w:hAnsiTheme="majorHAnsi"/>
        </w:rPr>
        <w:t xml:space="preserve">First, </w:t>
      </w:r>
      <w:r w:rsidR="00306153">
        <w:rPr>
          <w:rFonts w:asciiTheme="majorHAnsi" w:hAnsiTheme="majorHAnsi"/>
          <w:lang w:val="en-US"/>
        </w:rPr>
        <w:t xml:space="preserve">a </w:t>
      </w:r>
      <w:r w:rsidR="00510704" w:rsidRPr="003146C9">
        <w:rPr>
          <w:rFonts w:asciiTheme="majorHAnsi" w:hAnsiTheme="majorHAnsi"/>
        </w:rPr>
        <w:t xml:space="preserve">large body of academic evidence and policy reports corroborate </w:t>
      </w:r>
      <w:r w:rsidR="00E07C80" w:rsidRPr="003146C9">
        <w:rPr>
          <w:rFonts w:asciiTheme="majorHAnsi" w:hAnsiTheme="majorHAnsi"/>
        </w:rPr>
        <w:t xml:space="preserve">that </w:t>
      </w:r>
      <w:r w:rsidR="00510704" w:rsidRPr="003146C9">
        <w:rPr>
          <w:rFonts w:asciiTheme="majorHAnsi" w:hAnsiTheme="majorHAnsi"/>
        </w:rPr>
        <w:t>the Greek</w:t>
      </w:r>
      <w:r w:rsidR="00547590" w:rsidRPr="003146C9">
        <w:rPr>
          <w:rFonts w:asciiTheme="majorHAnsi" w:hAnsiTheme="majorHAnsi"/>
        </w:rPr>
        <w:t xml:space="preserve"> crisis</w:t>
      </w:r>
      <w:r w:rsidR="00510704" w:rsidRPr="003146C9">
        <w:rPr>
          <w:rFonts w:asciiTheme="majorHAnsi" w:hAnsiTheme="majorHAnsi"/>
        </w:rPr>
        <w:t xml:space="preserve"> </w:t>
      </w:r>
      <w:r w:rsidR="00547590" w:rsidRPr="003146C9">
        <w:rPr>
          <w:rFonts w:asciiTheme="majorHAnsi" w:hAnsiTheme="majorHAnsi"/>
        </w:rPr>
        <w:t xml:space="preserve">became evident in </w:t>
      </w:r>
      <w:r w:rsidR="00547590" w:rsidRPr="003146C9">
        <w:rPr>
          <w:rFonts w:asciiTheme="majorHAnsi" w:hAnsiTheme="majorHAnsi"/>
        </w:rPr>
        <w:lastRenderedPageBreak/>
        <w:t>October</w:t>
      </w:r>
      <w:r w:rsidR="00597CAF" w:rsidRPr="003146C9">
        <w:rPr>
          <w:rFonts w:asciiTheme="majorHAnsi" w:hAnsiTheme="majorHAnsi"/>
        </w:rPr>
        <w:t xml:space="preserve"> of</w:t>
      </w:r>
      <w:r w:rsidR="00547590" w:rsidRPr="003146C9">
        <w:rPr>
          <w:rFonts w:asciiTheme="majorHAnsi" w:hAnsiTheme="majorHAnsi"/>
        </w:rPr>
        <w:t xml:space="preserve"> 2009 </w:t>
      </w:r>
      <w:r w:rsidR="00547590" w:rsidRPr="003146C9">
        <w:rPr>
          <w:rFonts w:asciiTheme="majorHAnsi" w:hAnsiTheme="majorHAnsi"/>
        </w:rPr>
        <w:fldChar w:fldCharType="begin" w:fldLock="1"/>
      </w:r>
      <w:r w:rsidR="0099084E">
        <w:rPr>
          <w:rFonts w:asciiTheme="majorHAnsi" w:hAnsiTheme="majorHAnsi"/>
        </w:rPr>
        <w:instrText>ADDIN CSL_CITATION {"citationItems":[{"id":"ITEM-1","itemData":{"abstract":"This paper describes the origins of the Greek financial crisis and discusses the progress that Greece has made in adjusting its economy. The main causes of the crisis were the large and growing external and fiscal imbalances. The primary factors accounting for the growing current-account deficit were declines in competitiveness and in public-sector saving. Moreover, prior to the outbreak of the crisis, the Greek banking sector had sound fundamentals. Also, in contrast to the situation in other countries, in Greece the sovereign crisis led to a banking crisis. The paper then (i) takes stock of the considerable progress that Greece has made in addressing its external and fiscal imbalances, and (ii) describes the strategy developed by Bank of Greece to transform the banking system. It is shown that implementation of the Bank’s strategy has led to a major restructuring of the banking system, allowing it to become efficient and competitive. These improvements are leading to a positive assessment of the future prospects of the Greek economy by the financial markets.","author":[{"dropping-particle":"","family":"Provopoulos","given":"George A","non-dropping-particle":"","parse-names":false,"suffix":""}],"container-title":"Journal of Macroeconomics","id":"ITEM-1","issued":{"date-parts":[["2014"]]},"page":"240-249","title":"The Greek Economy and Banking System: Recent Developments and the Way Forward","type":"article-journal","volume":"39"},"uris":["http://www.mendeley.com/documents/?uuid=041d4491-6d75-3b7b-810e-b5d234e64e40"]},{"id":"ITEM-2","itemData":{"abstract":"T T he capacity of the euro-member countries to withstand negative macroeco-he capacity of the euro-member countries to withstand negative macroeco-nomic and fi nancial shocks was identifi ed as a major challenge for the success nomic and fi nancial shocks was identifi ed as a major challenge for the success of the euro from the beginning (in this journal, for example, see Feldstein of the euro from the beginning (in this journal, for example, see Feldstein 1997; Wyplosz 1997; Lane 2006). By switching off the option for national currency 1997; Wyplosz 1997; Lane 2006). By switching off the option for national currency devaluations, a traditional adjustment mechanism between national economies was devaluations, a traditional adjustment mechanism between national economies was eliminated. Moreover, the euro area did not match the design of the \" dollar union \" eliminated. Moreover, the euro area did not match the design of the \" dollar union \" of the United States in key respects, since the monetary union was not accompa-of the United States in key respects, since the monetary union was not accompa-nied by a signifi cant degree of banking union or fi scal union. Rather, it was deemed nied by a signifi cant degree of banking union or fi scal union. Rather, it was deemed feasible to retain national responsibility for fi nancial regulation and fi scal policy. feasible to retain national responsibility for fi nancial regulation and fi scal policy. On the one side, the ability of national governments to borrow in a common On the one side, the ability of national governments to borrow in a common currency poses obvious free-rider problems if there are strong incentives to bail out currency poses obvious free-rider problems if there are strong incentives to bail out a country that borrows excessively (Buiter, Corsetti, and Roubini 1993; Beetsma and a country that borrows excessively (Buiter, Corsetti, and Roubini 1993; Beetsma and Uhlig 1999). The original design of the euro sought to address the over-borrowing Uhlig 1999). The original design of the euro sought to address the over-borrowing incentive problem in two ways. First, the Stability and Growth Pact set (somewhat incentive problem in two ways. First, the Stability and Growth Pact set (somewhat arbitrary) limits on the size of annual budget defi cits at 3 percent of GDP and the arbitrary) limits on the size of annual budget defi cits at 3 percent of GDP and the stock of public debt of 60 percent of GDP. …","author":[{"dropping-particle":"","family":"Lane","given":"Philip R","non-dropping-particle":"","parse-names":false,"suffix":""}],"container-title":"Journal of Economic Perspectives","id":"ITEM-2","issue":"3","issued":{"date-parts":[["2012"]]},"page":"49-68","title":"The European Sovereign Debt Crisis","type":"article-journal","volume":"26"},"uris":["http://www.mendeley.com/documents/?uuid=c903ee4b-6ddd-386b-8e26-07582e8af0e3"]},{"id":"ITEM-3","itemData":{"abstract":"This paper argues that macroeconomic stability depends less on riskless interest rates than on leverage and other measures of credit conditions, like average FICO scores of borrowers. It suggests that the leverage cycle played a central role in the recent American and European financial crisis. In the leverage cycle, asset prices and leverage rise when volatility is low and then fall as volatility rises. Sometimes asset prices fall so far below debt levels that it would be better for everybody if debt were partially forgiven. The paper recommends that central banks regularly monitor and forecast the whole credit surface, and in extreme cases intervene to regulate risky interest rates and impose partial debt forgiveness.","author":[{"dropping-particle":"","family":"Geanakoplos","given":"John","non-dropping-particle":"","parse-names":false,"suffix":""}],"container-title":"Journal of Macroeconomics","id":"ITEM-3","issued":{"date-parts":[["2014"]]},"page":"313-333","title":"Leverage, Default, and Forgiveness: Lessons from the American and European Crises","type":"article-journal","volume":"39"},"uris":["http://www.mendeley.com/documents/?uuid=6d698d94-4b1c-35a2-84bc-9920ccc4d5b7"]},{"id":"ITEM-4","itemData":{"abstract":"We investigate the impact of the economic fundamentals, sovereign credit ratings, political uncertainty, and the ECB’s Securities Markets Program (SMP) on Greek sovereign spreads. Our findings show that sovereign downgrades and political uncertainty appear to have been drivers of the sharp rises in Greek sovereign spreads from 2008–2009 onwards, over-and-above the impact of the economic fundamentals. Our findings also show that prior to 2008–2009, the markets failed to incorporate Greece’s deteriorating fundamentals into the price of Greek sovereigns. We demonstrate that, once markets reassessed their pricing of Greek credit risk, the change in the influence of the fundamentals came swiftly and abruptly, exhibiting overshooting characteristics. The SMP reduced spreads while it was in operation.","author":[{"dropping-particle":"","family":"Gibson","given":"Heather D.","non-dropping-particle":"","parse-names":false,"suffix":""},{"dropping-particle":"","family":"Hall","given":"Stephen G.","non-dropping-particle":"","parse-names":false,"suffix":""},{"dropping-particle":"","family":"Tavlas","given":"George S.","non-dropping-particle":"","parse-names":false,"suffix":""}],"container-title":"Journal of Macroeconomics","id":"ITEM-4","issued":{"date-parts":[["2014"]]},"page":"405-419","title":"Fundamentally Wrong: Market Pricing of Sovereigns and the Greek Financial Crisis","type":"article-journal","volume":"39"},"uris":["http://www.mendeley.com/documents/?uuid=753b8a94-bcab-3a5e-af8d-bb70b20d1242"]},{"id":"ITEM-5","itemData":{"abstract":"The Greek debt restructuring of 2012 stands out in the history of sovereign defaults. It achieved very large debt relief-over 50% of 2012 GDP-with minimal financial disruption, using a combination of new legal techniques, exceptionally large cash incentives, and official sector pressure on key creditors. But it did so at a cost. The timing and design of the restructuring left money on the table from the perspective of Greece, created a large risk for European taxpayers, and set precedents-particularly in its very generous treatment of holdout creditors-that are likely to make future debt restructurings in Europe more difficult.-Jeromin Zettelmeyer, Christoph Trebesch and Mitu Gulati G r e e k d e b t r e s t r u c t u r i n g","author":[{"dropping-particle":"","family":"Zettelmeyer","given":"Jeromin","non-dropping-particle":"","parse-names":false,"suffix":""},{"dropping-particle":"","family":"Trebesch","given":"Christoph","non-dropping-particle":"","parse-names":false,"suffix":""},{"dropping-particle":"","family":"Gulati","given":"Mitu","non-dropping-particle":"","parse-names":false,"suffix":""}],"container-title":"Economic Policy","id":"ITEM-5","issue":"75","issued":{"date-parts":[["2013"]]},"page":"513-563","title":"The Greek debt restructuring: an autopsy","type":"article-journal","volume":"28"},"uris":["http://www.mendeley.com/documents/?uuid=834554c1-40ed-36d9-9249-d6ec03a1bbc8"]}],"mendeley":{"formattedCitation":"(Geanakoplos, 2014; Gibson et al., 2014; Lane, 2012; Provopoulos, 2014; Zettelmeyer et al., 2013)","plainTextFormattedCitation":"(Geanakoplos, 2014; Gibson et al., 2014; Lane, 2012; Provopoulos, 2014; Zettelmeyer et al., 2013)","previouslyFormattedCitation":"(Geanakoplos, 2014; Gibson et al., 2014; Lane, 2012; Provopoulos, 2014; Zettelmeyer et al., 2013)"},"properties":{"noteIndex":0},"schema":"https://github.com/citation-style-language/schema/raw/master/csl-citation.json"}</w:instrText>
      </w:r>
      <w:r w:rsidR="00547590" w:rsidRPr="003146C9">
        <w:rPr>
          <w:rFonts w:asciiTheme="majorHAnsi" w:hAnsiTheme="majorHAnsi"/>
        </w:rPr>
        <w:fldChar w:fldCharType="separate"/>
      </w:r>
      <w:r w:rsidR="0020128C" w:rsidRPr="0020128C">
        <w:rPr>
          <w:rFonts w:asciiTheme="majorHAnsi" w:hAnsiTheme="majorHAnsi"/>
          <w:noProof/>
        </w:rPr>
        <w:t>(Geanakoplos, 2014; Gibson et al., 2014; Lane, 2012; Provopoulos, 2014; Zettelmeyer et al., 2013)</w:t>
      </w:r>
      <w:r w:rsidR="00547590" w:rsidRPr="003146C9">
        <w:rPr>
          <w:rFonts w:asciiTheme="majorHAnsi" w:hAnsiTheme="majorHAnsi"/>
        </w:rPr>
        <w:fldChar w:fldCharType="end"/>
      </w:r>
      <w:r w:rsidR="004B43E9" w:rsidRPr="003146C9">
        <w:rPr>
          <w:rFonts w:asciiTheme="majorHAnsi" w:hAnsiTheme="majorHAnsi"/>
        </w:rPr>
        <w:t xml:space="preserve">. </w:t>
      </w:r>
      <w:r w:rsidR="00901596" w:rsidRPr="00FE46A5">
        <w:rPr>
          <w:rFonts w:asciiTheme="majorHAnsi" w:eastAsia="Times New Roman" w:hAnsiTheme="majorHAnsi" w:cs="Times New Roman"/>
          <w:color w:val="000000"/>
        </w:rPr>
        <w:t xml:space="preserve">Second, there were no sings of large-scale fiscal consolidation measures and potential salary cuts until late 2009, and households did not expect or experience substantial changes in their income, employment prospects and living conditions. </w:t>
      </w:r>
      <w:r w:rsidR="002D0297">
        <w:rPr>
          <w:rFonts w:asciiTheme="majorHAnsi" w:eastAsia="Times New Roman" w:hAnsiTheme="majorHAnsi" w:cs="Times New Roman"/>
          <w:color w:val="000000"/>
        </w:rPr>
        <w:t xml:space="preserve">According to the EU-SILC data, for example, </w:t>
      </w:r>
      <w:r w:rsidR="00755FF2" w:rsidRPr="002C5EF0">
        <w:rPr>
          <w:rFonts w:asciiTheme="majorHAnsi" w:eastAsia="Times New Roman" w:hAnsiTheme="majorHAnsi" w:cs="Times New Roman"/>
          <w:color w:val="000000"/>
        </w:rPr>
        <w:t>deterioration</w:t>
      </w:r>
      <w:r w:rsidR="00755FF2" w:rsidRPr="002C5EF0" w:rsidDel="00E80D01">
        <w:rPr>
          <w:rFonts w:asciiTheme="majorHAnsi" w:eastAsia="Times New Roman" w:hAnsiTheme="majorHAnsi" w:cs="Times New Roman"/>
          <w:color w:val="000000"/>
        </w:rPr>
        <w:t xml:space="preserve"> </w:t>
      </w:r>
      <w:r w:rsidR="00755FF2" w:rsidRPr="002C5EF0">
        <w:rPr>
          <w:rFonts w:asciiTheme="majorHAnsi" w:eastAsia="Times New Roman" w:hAnsiTheme="majorHAnsi" w:cs="Times New Roman"/>
          <w:color w:val="000000"/>
        </w:rPr>
        <w:t xml:space="preserve">in average household income and perceived financial difficulties did not occur in 2008 and 2009 </w:t>
      </w:r>
      <w:r w:rsidR="00AE571D">
        <w:rPr>
          <w:rFonts w:asciiTheme="majorHAnsi" w:eastAsia="Times New Roman" w:hAnsiTheme="majorHAnsi" w:cs="Times New Roman"/>
          <w:color w:val="000000"/>
        </w:rPr>
        <w:fldChar w:fldCharType="begin" w:fldLock="1"/>
      </w:r>
      <w:r w:rsidR="00AE571D">
        <w:rPr>
          <w:rFonts w:asciiTheme="majorHAnsi" w:eastAsia="Times New Roman" w:hAnsiTheme="majorHAnsi" w:cs="Times New Roman"/>
          <w:color w:val="000000"/>
        </w:rPr>
        <w:instrText>ADDIN CSL_CITATION {"citationItems":[{"id":"ITEM-1","itemData":{"URL":"https://ec.europa.eu/eurostat/web/income-and-living-conditions/data/database","author":[{"dropping-particle":"","family":"Eurostat","given":"","non-dropping-particle":"","parse-names":false,"suffix":""}],"id":"ITEM-1","issued":{"date-parts":[["2019"]]},"title":"Income and Living Conditions Data","type":"webpage"},"uris":["http://www.mendeley.com/documents/?uuid=d273db38-1461-30bf-a8db-fbb54863df0d"]}],"mendeley":{"formattedCitation":"(Eurostat, 2019)","plainTextFormattedCitation":"(Eurostat, 2019)","previouslyFormattedCitation":"(Eurostat, 2019)"},"properties":{"noteIndex":0},"schema":"https://github.com/citation-style-language/schema/raw/master/csl-citation.json"}</w:instrText>
      </w:r>
      <w:r w:rsidR="00AE571D">
        <w:rPr>
          <w:rFonts w:asciiTheme="majorHAnsi" w:eastAsia="Times New Roman" w:hAnsiTheme="majorHAnsi" w:cs="Times New Roman"/>
          <w:color w:val="000000"/>
        </w:rPr>
        <w:fldChar w:fldCharType="separate"/>
      </w:r>
      <w:r w:rsidR="00AE571D" w:rsidRPr="00AE571D">
        <w:rPr>
          <w:rFonts w:asciiTheme="majorHAnsi" w:eastAsia="Times New Roman" w:hAnsiTheme="majorHAnsi" w:cs="Times New Roman"/>
          <w:noProof/>
          <w:color w:val="000000"/>
        </w:rPr>
        <w:t>(Eurostat, 2019)</w:t>
      </w:r>
      <w:r w:rsidR="00AE571D">
        <w:rPr>
          <w:rFonts w:asciiTheme="majorHAnsi" w:eastAsia="Times New Roman" w:hAnsiTheme="majorHAnsi" w:cs="Times New Roman"/>
          <w:color w:val="000000"/>
        </w:rPr>
        <w:fldChar w:fldCharType="end"/>
      </w:r>
      <w:r w:rsidR="00FE5ABF">
        <w:rPr>
          <w:rFonts w:asciiTheme="majorHAnsi" w:eastAsia="Times New Roman" w:hAnsiTheme="majorHAnsi" w:cs="Times New Roman"/>
          <w:color w:val="000000"/>
        </w:rPr>
        <w:t>. Third, the unemployment rate did not significantly deviate from the histo</w:t>
      </w:r>
      <w:r w:rsidR="00755FF2">
        <w:rPr>
          <w:rFonts w:asciiTheme="majorHAnsi" w:eastAsia="Times New Roman" w:hAnsiTheme="majorHAnsi" w:cs="Times New Roman"/>
          <w:color w:val="000000"/>
        </w:rPr>
        <w:t xml:space="preserve">rical rates until late 2009, </w:t>
      </w:r>
      <w:r w:rsidR="00755FF2" w:rsidRPr="002C5EF0">
        <w:rPr>
          <w:rFonts w:asciiTheme="majorHAnsi" w:eastAsia="Times New Roman" w:hAnsiTheme="majorHAnsi" w:cs="Times New Roman"/>
          <w:color w:val="000000"/>
        </w:rPr>
        <w:t>before which it</w:t>
      </w:r>
      <w:r w:rsidR="00FE5ABF">
        <w:rPr>
          <w:rFonts w:asciiTheme="majorHAnsi" w:eastAsia="Times New Roman" w:hAnsiTheme="majorHAnsi" w:cs="Times New Roman"/>
          <w:color w:val="000000"/>
        </w:rPr>
        <w:t xml:space="preserve"> was generally comparable with the corresponding OECD and EU average</w:t>
      </w:r>
      <w:r w:rsidR="00AE571D">
        <w:rPr>
          <w:rFonts w:asciiTheme="majorHAnsi" w:eastAsia="Times New Roman" w:hAnsiTheme="majorHAnsi" w:cs="Times New Roman"/>
          <w:color w:val="000000"/>
        </w:rPr>
        <w:t xml:space="preserve"> </w:t>
      </w:r>
      <w:r w:rsidR="00AE571D">
        <w:rPr>
          <w:rFonts w:asciiTheme="majorHAnsi" w:eastAsia="Times New Roman" w:hAnsiTheme="majorHAnsi" w:cs="Times New Roman"/>
          <w:color w:val="000000"/>
        </w:rPr>
        <w:fldChar w:fldCharType="begin" w:fldLock="1"/>
      </w:r>
      <w:r w:rsidR="00A844F2">
        <w:rPr>
          <w:rFonts w:asciiTheme="majorHAnsi" w:eastAsia="Times New Roman" w:hAnsiTheme="majorHAnsi" w:cs="Times New Roman"/>
          <w:color w:val="000000"/>
        </w:rPr>
        <w:instrText>ADDIN CSL_CITATION {"citationItems":[{"id":"ITEM-1","itemData":{"URL":"https://data.oecd.org/unemp/unemployment-rate.htm","author":[{"dropping-particle":"","family":"OECD","given":"","non-dropping-particle":"","parse-names":false,"suffix":""}],"id":"ITEM-1","issued":{"date-parts":[["2019"]]},"publisher":"OECD","title":"OECD Data: Unemployment rate","type":"webpage"},"uris":["http://www.mendeley.com/documents/?uuid=721f28f6-7793-34e6-a59c-d5320f1e457e"]}],"mendeley":{"formattedCitation":"(OECD, 2019)","plainTextFormattedCitation":"(OECD, 2019)","previouslyFormattedCitation":"(OECD, 2019)"},"properties":{"noteIndex":0},"schema":"https://github.com/citation-style-language/schema/raw/master/csl-citation.json"}</w:instrText>
      </w:r>
      <w:r w:rsidR="00AE571D">
        <w:rPr>
          <w:rFonts w:asciiTheme="majorHAnsi" w:eastAsia="Times New Roman" w:hAnsiTheme="majorHAnsi" w:cs="Times New Roman"/>
          <w:color w:val="000000"/>
        </w:rPr>
        <w:fldChar w:fldCharType="separate"/>
      </w:r>
      <w:r w:rsidR="00AE571D" w:rsidRPr="00AE571D">
        <w:rPr>
          <w:rFonts w:asciiTheme="majorHAnsi" w:eastAsia="Times New Roman" w:hAnsiTheme="majorHAnsi" w:cs="Times New Roman"/>
          <w:noProof/>
          <w:color w:val="000000"/>
        </w:rPr>
        <w:t>(OECD, 2019)</w:t>
      </w:r>
      <w:r w:rsidR="00AE571D">
        <w:rPr>
          <w:rFonts w:asciiTheme="majorHAnsi" w:eastAsia="Times New Roman" w:hAnsiTheme="majorHAnsi" w:cs="Times New Roman"/>
          <w:color w:val="000000"/>
        </w:rPr>
        <w:fldChar w:fldCharType="end"/>
      </w:r>
      <w:r w:rsidR="00FE5ABF">
        <w:rPr>
          <w:rFonts w:asciiTheme="majorHAnsi" w:eastAsia="Times New Roman" w:hAnsiTheme="majorHAnsi" w:cs="Times New Roman"/>
          <w:color w:val="000000"/>
        </w:rPr>
        <w:t>.</w:t>
      </w:r>
      <w:r w:rsidR="00FF4C16">
        <w:rPr>
          <w:rFonts w:asciiTheme="majorHAnsi" w:eastAsia="Times New Roman" w:hAnsiTheme="majorHAnsi" w:cs="Times New Roman"/>
          <w:color w:val="000000"/>
        </w:rPr>
        <w:t xml:space="preserve"> </w:t>
      </w:r>
      <w:r w:rsidR="00FF4C16" w:rsidRPr="002C5EF0">
        <w:rPr>
          <w:rFonts w:asciiTheme="majorHAnsi" w:hAnsiTheme="majorHAnsi"/>
        </w:rPr>
        <w:t xml:space="preserve">The trend in sovereign debt yields, which started increasing in late 2009 (see Figure A1 in the Appendix), provides further evidence for the timing of the crisis onset. </w:t>
      </w:r>
      <w:r w:rsidR="0005294C" w:rsidRPr="003146C9">
        <w:rPr>
          <w:rFonts w:asciiTheme="majorHAnsi" w:hAnsiTheme="majorHAnsi"/>
        </w:rPr>
        <w:t>W</w:t>
      </w:r>
      <w:r w:rsidR="00174CD7" w:rsidRPr="003146C9">
        <w:rPr>
          <w:rFonts w:asciiTheme="majorHAnsi" w:hAnsiTheme="majorHAnsi"/>
        </w:rPr>
        <w:t xml:space="preserve">e </w:t>
      </w:r>
      <w:r w:rsidR="00B13686">
        <w:rPr>
          <w:rFonts w:asciiTheme="majorHAnsi" w:hAnsiTheme="majorHAnsi"/>
        </w:rPr>
        <w:t xml:space="preserve">also </w:t>
      </w:r>
      <w:r w:rsidR="00174CD7" w:rsidRPr="003146C9">
        <w:rPr>
          <w:rFonts w:asciiTheme="majorHAnsi" w:hAnsiTheme="majorHAnsi"/>
        </w:rPr>
        <w:t>use other key dates</w:t>
      </w:r>
      <w:r w:rsidR="00597CAF" w:rsidRPr="003146C9">
        <w:rPr>
          <w:rFonts w:asciiTheme="majorHAnsi" w:hAnsiTheme="majorHAnsi"/>
        </w:rPr>
        <w:t xml:space="preserve"> </w:t>
      </w:r>
      <w:r w:rsidR="00FF4C16">
        <w:rPr>
          <w:rFonts w:asciiTheme="majorHAnsi" w:hAnsiTheme="majorHAnsi"/>
        </w:rPr>
        <w:t>to</w:t>
      </w:r>
      <w:r w:rsidR="00FF4C16" w:rsidRPr="003146C9">
        <w:rPr>
          <w:rFonts w:asciiTheme="majorHAnsi" w:hAnsiTheme="majorHAnsi"/>
        </w:rPr>
        <w:t xml:space="preserve"> </w:t>
      </w:r>
      <w:r w:rsidR="0005294C" w:rsidRPr="003146C9">
        <w:rPr>
          <w:rFonts w:asciiTheme="majorHAnsi" w:hAnsiTheme="majorHAnsi"/>
        </w:rPr>
        <w:t>test</w:t>
      </w:r>
      <w:r w:rsidR="00BC5147" w:rsidRPr="003146C9">
        <w:rPr>
          <w:rFonts w:asciiTheme="majorHAnsi" w:hAnsiTheme="majorHAnsi"/>
        </w:rPr>
        <w:t xml:space="preserve"> the robustness of our results</w:t>
      </w:r>
      <w:r w:rsidR="00174CD7" w:rsidRPr="003146C9">
        <w:rPr>
          <w:rFonts w:asciiTheme="majorHAnsi" w:hAnsiTheme="majorHAnsi"/>
        </w:rPr>
        <w:t>.</w:t>
      </w:r>
      <w:r w:rsidR="00713BE9" w:rsidRPr="003146C9">
        <w:rPr>
          <w:rFonts w:asciiTheme="majorHAnsi" w:hAnsiTheme="majorHAnsi"/>
        </w:rPr>
        <w:t xml:space="preserve"> </w:t>
      </w:r>
      <w:r w:rsidR="0051741B" w:rsidRPr="003146C9">
        <w:rPr>
          <w:rFonts w:asciiTheme="majorHAnsi" w:hAnsiTheme="majorHAnsi"/>
        </w:rPr>
        <w:t>Instead of October 2009, the alternative dates used were</w:t>
      </w:r>
      <w:r w:rsidR="00597CAF" w:rsidRPr="003146C9">
        <w:rPr>
          <w:rFonts w:asciiTheme="majorHAnsi" w:hAnsiTheme="majorHAnsi"/>
        </w:rPr>
        <w:t xml:space="preserve"> as follows</w:t>
      </w:r>
      <w:r w:rsidR="0051741B" w:rsidRPr="003146C9">
        <w:rPr>
          <w:rFonts w:asciiTheme="majorHAnsi" w:hAnsiTheme="majorHAnsi"/>
        </w:rPr>
        <w:t xml:space="preserve">: (a) December </w:t>
      </w:r>
      <w:r w:rsidR="00597CAF" w:rsidRPr="003146C9">
        <w:rPr>
          <w:rFonts w:asciiTheme="majorHAnsi" w:hAnsiTheme="majorHAnsi"/>
        </w:rPr>
        <w:t xml:space="preserve">of </w:t>
      </w:r>
      <w:r w:rsidR="0051741B" w:rsidRPr="003146C9">
        <w:rPr>
          <w:rFonts w:asciiTheme="majorHAnsi" w:hAnsiTheme="majorHAnsi"/>
        </w:rPr>
        <w:t>2009</w:t>
      </w:r>
      <w:r w:rsidR="00043694" w:rsidRPr="003146C9">
        <w:rPr>
          <w:rFonts w:asciiTheme="majorHAnsi" w:hAnsiTheme="majorHAnsi"/>
        </w:rPr>
        <w:t>,</w:t>
      </w:r>
      <w:r w:rsidR="0051741B" w:rsidRPr="003146C9">
        <w:rPr>
          <w:rFonts w:asciiTheme="majorHAnsi" w:hAnsiTheme="majorHAnsi"/>
        </w:rPr>
        <w:t xml:space="preserve"> when credit rating agencies downgraded Greek bonds and the government announced several reforms</w:t>
      </w:r>
      <w:r w:rsidR="00597CAF" w:rsidRPr="003146C9">
        <w:rPr>
          <w:rFonts w:asciiTheme="majorHAnsi" w:hAnsiTheme="majorHAnsi"/>
        </w:rPr>
        <w:t>;</w:t>
      </w:r>
      <w:r w:rsidR="0051741B" w:rsidRPr="003146C9">
        <w:rPr>
          <w:rFonts w:asciiTheme="majorHAnsi" w:hAnsiTheme="majorHAnsi"/>
        </w:rPr>
        <w:t xml:space="preserve"> (b) January </w:t>
      </w:r>
      <w:r w:rsidR="00597CAF" w:rsidRPr="003146C9">
        <w:rPr>
          <w:rFonts w:asciiTheme="majorHAnsi" w:hAnsiTheme="majorHAnsi"/>
        </w:rPr>
        <w:t xml:space="preserve">of </w:t>
      </w:r>
      <w:r w:rsidR="0051741B" w:rsidRPr="003146C9">
        <w:rPr>
          <w:rFonts w:asciiTheme="majorHAnsi" w:hAnsiTheme="majorHAnsi"/>
        </w:rPr>
        <w:t>2010</w:t>
      </w:r>
      <w:r w:rsidR="00597CAF" w:rsidRPr="003146C9">
        <w:rPr>
          <w:rFonts w:asciiTheme="majorHAnsi" w:hAnsiTheme="majorHAnsi"/>
        </w:rPr>
        <w:t xml:space="preserve">, </w:t>
      </w:r>
      <w:r w:rsidR="0051741B" w:rsidRPr="003146C9">
        <w:rPr>
          <w:rFonts w:asciiTheme="majorHAnsi" w:hAnsiTheme="majorHAnsi"/>
        </w:rPr>
        <w:t>when the government announced a plan to</w:t>
      </w:r>
      <w:r w:rsidR="00597CAF" w:rsidRPr="003146C9">
        <w:rPr>
          <w:rFonts w:asciiTheme="majorHAnsi" w:hAnsiTheme="majorHAnsi"/>
        </w:rPr>
        <w:t xml:space="preserve"> reduce</w:t>
      </w:r>
      <w:r w:rsidR="0051741B" w:rsidRPr="003146C9">
        <w:rPr>
          <w:rFonts w:asciiTheme="majorHAnsi" w:hAnsiTheme="majorHAnsi"/>
        </w:rPr>
        <w:t xml:space="preserve"> the budget deficit</w:t>
      </w:r>
      <w:r w:rsidR="00597CAF" w:rsidRPr="003146C9">
        <w:rPr>
          <w:rFonts w:asciiTheme="majorHAnsi" w:hAnsiTheme="majorHAnsi"/>
        </w:rPr>
        <w:t>;</w:t>
      </w:r>
      <w:r w:rsidR="0051741B" w:rsidRPr="003146C9">
        <w:rPr>
          <w:rFonts w:asciiTheme="majorHAnsi" w:hAnsiTheme="majorHAnsi"/>
        </w:rPr>
        <w:t xml:space="preserve"> and (c) April</w:t>
      </w:r>
      <w:r w:rsidR="00597CAF" w:rsidRPr="003146C9">
        <w:rPr>
          <w:rFonts w:asciiTheme="majorHAnsi" w:hAnsiTheme="majorHAnsi"/>
        </w:rPr>
        <w:t xml:space="preserve"> of</w:t>
      </w:r>
      <w:r w:rsidR="0051741B" w:rsidRPr="003146C9">
        <w:rPr>
          <w:rFonts w:asciiTheme="majorHAnsi" w:hAnsiTheme="majorHAnsi"/>
        </w:rPr>
        <w:t xml:space="preserve"> 2010</w:t>
      </w:r>
      <w:r w:rsidR="00516512" w:rsidRPr="003146C9">
        <w:rPr>
          <w:rFonts w:asciiTheme="majorHAnsi" w:hAnsiTheme="majorHAnsi"/>
        </w:rPr>
        <w:t>,</w:t>
      </w:r>
      <w:r w:rsidR="0051741B" w:rsidRPr="003146C9">
        <w:rPr>
          <w:rFonts w:asciiTheme="majorHAnsi" w:hAnsiTheme="majorHAnsi"/>
        </w:rPr>
        <w:t xml:space="preserve"> when the Greek government actually signed the bailout agreement.</w:t>
      </w:r>
    </w:p>
    <w:p w14:paraId="289F2F86" w14:textId="77777777" w:rsidR="002F2858" w:rsidRPr="003146C9" w:rsidRDefault="002F2858" w:rsidP="008C5439">
      <w:pPr>
        <w:tabs>
          <w:tab w:val="left" w:pos="7371"/>
        </w:tabs>
        <w:spacing w:line="360" w:lineRule="auto"/>
        <w:jc w:val="both"/>
        <w:rPr>
          <w:rFonts w:asciiTheme="majorHAnsi" w:hAnsiTheme="majorHAnsi"/>
        </w:rPr>
      </w:pPr>
      <w:bookmarkStart w:id="0" w:name="_GoBack"/>
      <w:bookmarkEnd w:id="0"/>
    </w:p>
    <w:p w14:paraId="632F9DA0" w14:textId="585B995E" w:rsidR="00175DFB" w:rsidRPr="003146C9" w:rsidRDefault="00FE451A" w:rsidP="008C5439">
      <w:pPr>
        <w:tabs>
          <w:tab w:val="left" w:pos="7371"/>
        </w:tabs>
        <w:spacing w:line="360" w:lineRule="auto"/>
        <w:rPr>
          <w:rFonts w:asciiTheme="majorHAnsi" w:hAnsiTheme="majorHAnsi"/>
          <w:b/>
          <w:sz w:val="36"/>
          <w:szCs w:val="36"/>
        </w:rPr>
      </w:pPr>
      <w:r w:rsidRPr="003146C9">
        <w:rPr>
          <w:rFonts w:asciiTheme="majorHAnsi" w:hAnsiTheme="majorHAnsi"/>
          <w:b/>
          <w:sz w:val="36"/>
          <w:szCs w:val="36"/>
        </w:rPr>
        <w:t xml:space="preserve">3. </w:t>
      </w:r>
      <w:r w:rsidR="00175DFB" w:rsidRPr="003146C9">
        <w:rPr>
          <w:rFonts w:asciiTheme="majorHAnsi" w:hAnsiTheme="majorHAnsi"/>
          <w:b/>
          <w:sz w:val="36"/>
          <w:szCs w:val="36"/>
        </w:rPr>
        <w:t>Results</w:t>
      </w:r>
    </w:p>
    <w:p w14:paraId="50F4CB34" w14:textId="04DC6DB1" w:rsidR="001E7AD6" w:rsidRPr="003146C9" w:rsidRDefault="00FE451A" w:rsidP="008C5439">
      <w:pPr>
        <w:tabs>
          <w:tab w:val="left" w:pos="7371"/>
        </w:tabs>
        <w:spacing w:line="360" w:lineRule="auto"/>
        <w:jc w:val="both"/>
        <w:rPr>
          <w:rFonts w:asciiTheme="majorHAnsi" w:hAnsiTheme="majorHAnsi"/>
          <w:b/>
        </w:rPr>
      </w:pPr>
      <w:r w:rsidRPr="003146C9">
        <w:rPr>
          <w:rFonts w:asciiTheme="majorHAnsi" w:hAnsiTheme="majorHAnsi"/>
          <w:b/>
        </w:rPr>
        <w:t xml:space="preserve">3.1. </w:t>
      </w:r>
      <w:r w:rsidR="00F764DF" w:rsidRPr="003146C9">
        <w:rPr>
          <w:rFonts w:asciiTheme="majorHAnsi" w:hAnsiTheme="majorHAnsi"/>
          <w:b/>
        </w:rPr>
        <w:t>Newborn health and b</w:t>
      </w:r>
      <w:r w:rsidR="0005294C" w:rsidRPr="003146C9">
        <w:rPr>
          <w:rFonts w:asciiTheme="majorHAnsi" w:hAnsiTheme="majorHAnsi"/>
          <w:b/>
        </w:rPr>
        <w:t>usiness cycle fluctuations</w:t>
      </w:r>
      <w:r w:rsidR="00B31CE4" w:rsidRPr="003146C9">
        <w:rPr>
          <w:rFonts w:asciiTheme="majorHAnsi" w:hAnsiTheme="majorHAnsi"/>
          <w:b/>
        </w:rPr>
        <w:t xml:space="preserve"> during pregnancy</w:t>
      </w:r>
    </w:p>
    <w:p w14:paraId="3194BFEF" w14:textId="60FDF83C" w:rsidR="00A34EB6" w:rsidRPr="003146C9" w:rsidRDefault="00BF4B57" w:rsidP="008C5439">
      <w:pPr>
        <w:tabs>
          <w:tab w:val="left" w:pos="7371"/>
        </w:tabs>
        <w:spacing w:line="360" w:lineRule="auto"/>
        <w:ind w:firstLine="720"/>
        <w:jc w:val="both"/>
        <w:rPr>
          <w:rFonts w:asciiTheme="majorHAnsi" w:hAnsiTheme="majorHAnsi"/>
        </w:rPr>
      </w:pPr>
      <w:r w:rsidRPr="003146C9">
        <w:rPr>
          <w:rFonts w:asciiTheme="majorHAnsi" w:hAnsiTheme="majorHAnsi"/>
        </w:rPr>
        <w:t>T</w:t>
      </w:r>
      <w:r w:rsidR="00B62BA4" w:rsidRPr="003146C9">
        <w:rPr>
          <w:rFonts w:asciiTheme="majorHAnsi" w:hAnsiTheme="majorHAnsi"/>
        </w:rPr>
        <w:t>he descriptiv</w:t>
      </w:r>
      <w:r w:rsidR="009E1660" w:rsidRPr="003146C9">
        <w:rPr>
          <w:rFonts w:asciiTheme="majorHAnsi" w:hAnsiTheme="majorHAnsi"/>
        </w:rPr>
        <w:t xml:space="preserve">e evidence indicates that BW can be regarded as </w:t>
      </w:r>
      <w:r w:rsidR="008D074B" w:rsidRPr="003146C9">
        <w:rPr>
          <w:rFonts w:asciiTheme="majorHAnsi" w:hAnsiTheme="majorHAnsi"/>
        </w:rPr>
        <w:t>procyclical</w:t>
      </w:r>
      <w:r w:rsidR="000D13E0" w:rsidRPr="003146C9">
        <w:rPr>
          <w:rFonts w:asciiTheme="majorHAnsi" w:hAnsiTheme="majorHAnsi"/>
        </w:rPr>
        <w:t xml:space="preserve"> (details are presented in the Appendix</w:t>
      </w:r>
      <w:r w:rsidR="00F764DF" w:rsidRPr="003146C9">
        <w:rPr>
          <w:rFonts w:asciiTheme="majorHAnsi" w:hAnsiTheme="majorHAnsi"/>
        </w:rPr>
        <w:t>,</w:t>
      </w:r>
      <w:r w:rsidR="000D13E0" w:rsidRPr="003146C9">
        <w:rPr>
          <w:rFonts w:asciiTheme="majorHAnsi" w:hAnsiTheme="majorHAnsi"/>
        </w:rPr>
        <w:t xml:space="preserve"> Table A2)</w:t>
      </w:r>
      <w:r w:rsidR="008D074B" w:rsidRPr="003146C9">
        <w:rPr>
          <w:rFonts w:asciiTheme="majorHAnsi" w:hAnsiTheme="majorHAnsi"/>
        </w:rPr>
        <w:t>.</w:t>
      </w:r>
      <w:r w:rsidRPr="003146C9">
        <w:rPr>
          <w:rFonts w:asciiTheme="majorHAnsi" w:hAnsiTheme="majorHAnsi"/>
        </w:rPr>
        <w:t xml:space="preserve"> T</w:t>
      </w:r>
      <w:r w:rsidR="00B62BA4" w:rsidRPr="003146C9">
        <w:rPr>
          <w:rFonts w:asciiTheme="majorHAnsi" w:hAnsiTheme="majorHAnsi"/>
        </w:rPr>
        <w:t xml:space="preserve">he procyclicality of BW is further documented in Figure 1, which </w:t>
      </w:r>
      <w:r w:rsidR="00F764DF" w:rsidRPr="003146C9">
        <w:rPr>
          <w:rFonts w:asciiTheme="majorHAnsi" w:hAnsiTheme="majorHAnsi"/>
        </w:rPr>
        <w:t>shows</w:t>
      </w:r>
      <w:r w:rsidR="00B62BA4" w:rsidRPr="003146C9">
        <w:rPr>
          <w:rFonts w:asciiTheme="majorHAnsi" w:hAnsiTheme="majorHAnsi"/>
        </w:rPr>
        <w:t xml:space="preserve"> the evolution of</w:t>
      </w:r>
      <w:r w:rsidR="00080AF5" w:rsidRPr="003146C9">
        <w:rPr>
          <w:rFonts w:asciiTheme="majorHAnsi" w:hAnsiTheme="majorHAnsi"/>
        </w:rPr>
        <w:t xml:space="preserve"> </w:t>
      </w:r>
      <w:r w:rsidR="00B62BA4" w:rsidRPr="003146C9">
        <w:rPr>
          <w:rFonts w:asciiTheme="majorHAnsi" w:hAnsiTheme="majorHAnsi"/>
        </w:rPr>
        <w:t xml:space="preserve">annual average ESI and average BW in each year. </w:t>
      </w:r>
    </w:p>
    <w:p w14:paraId="12F8974A" w14:textId="4FC15495" w:rsidR="001E7AD6" w:rsidRPr="003146C9" w:rsidRDefault="00143AD9" w:rsidP="008C5439">
      <w:pPr>
        <w:tabs>
          <w:tab w:val="left" w:pos="7371"/>
        </w:tabs>
        <w:spacing w:line="360" w:lineRule="auto"/>
        <w:jc w:val="center"/>
        <w:rPr>
          <w:rFonts w:asciiTheme="majorHAnsi" w:hAnsiTheme="majorHAnsi"/>
          <w:b/>
        </w:rPr>
      </w:pPr>
      <w:r w:rsidRPr="003146C9">
        <w:rPr>
          <w:rFonts w:asciiTheme="majorHAnsi" w:hAnsiTheme="majorHAnsi"/>
          <w:b/>
        </w:rPr>
        <w:t>(Figure 1 here)</w:t>
      </w:r>
    </w:p>
    <w:p w14:paraId="57A36588" w14:textId="64DC050B" w:rsidR="007106F2" w:rsidRPr="003146C9" w:rsidRDefault="00AB4CFB" w:rsidP="008C5439">
      <w:pPr>
        <w:tabs>
          <w:tab w:val="left" w:pos="7371"/>
        </w:tabs>
        <w:spacing w:line="360" w:lineRule="auto"/>
        <w:ind w:firstLine="720"/>
        <w:jc w:val="both"/>
        <w:rPr>
          <w:rFonts w:asciiTheme="majorHAnsi" w:hAnsiTheme="majorHAnsi"/>
        </w:rPr>
      </w:pPr>
      <w:r w:rsidRPr="003146C9">
        <w:rPr>
          <w:rFonts w:asciiTheme="majorHAnsi" w:hAnsiTheme="majorHAnsi"/>
        </w:rPr>
        <w:t>Table 1</w:t>
      </w:r>
      <w:r w:rsidR="006805B1" w:rsidRPr="003146C9">
        <w:rPr>
          <w:rFonts w:asciiTheme="majorHAnsi" w:hAnsiTheme="majorHAnsi"/>
        </w:rPr>
        <w:t xml:space="preserve"> </w:t>
      </w:r>
      <w:r w:rsidR="008A1204">
        <w:rPr>
          <w:rFonts w:asciiTheme="majorHAnsi" w:hAnsiTheme="majorHAnsi"/>
        </w:rPr>
        <w:t>shows</w:t>
      </w:r>
      <w:r w:rsidR="008A1204" w:rsidRPr="003146C9">
        <w:rPr>
          <w:rFonts w:asciiTheme="majorHAnsi" w:hAnsiTheme="majorHAnsi"/>
        </w:rPr>
        <w:t xml:space="preserve"> </w:t>
      </w:r>
      <w:r w:rsidR="006805B1" w:rsidRPr="003146C9">
        <w:rPr>
          <w:rFonts w:asciiTheme="majorHAnsi" w:hAnsiTheme="majorHAnsi"/>
        </w:rPr>
        <w:t xml:space="preserve">the main findings of our analysis. </w:t>
      </w:r>
      <w:r w:rsidR="0018731F" w:rsidRPr="003146C9">
        <w:rPr>
          <w:rFonts w:asciiTheme="majorHAnsi" w:hAnsiTheme="majorHAnsi"/>
        </w:rPr>
        <w:t xml:space="preserve">Model 1 </w:t>
      </w:r>
      <w:r w:rsidR="00475850" w:rsidRPr="003146C9">
        <w:rPr>
          <w:rFonts w:asciiTheme="majorHAnsi" w:hAnsiTheme="majorHAnsi"/>
        </w:rPr>
        <w:t>presents</w:t>
      </w:r>
      <w:r w:rsidR="0018731F" w:rsidRPr="003146C9">
        <w:rPr>
          <w:rFonts w:asciiTheme="majorHAnsi" w:hAnsiTheme="majorHAnsi"/>
        </w:rPr>
        <w:t xml:space="preserve"> the OLS estimates</w:t>
      </w:r>
      <w:r w:rsidR="00172B0C" w:rsidRPr="003146C9">
        <w:rPr>
          <w:rFonts w:asciiTheme="majorHAnsi" w:hAnsiTheme="majorHAnsi"/>
        </w:rPr>
        <w:t xml:space="preserve"> of Equation (1)</w:t>
      </w:r>
      <w:r w:rsidR="004A3BE2" w:rsidRPr="003146C9">
        <w:rPr>
          <w:rFonts w:asciiTheme="majorHAnsi" w:hAnsiTheme="majorHAnsi"/>
        </w:rPr>
        <w:t>,</w:t>
      </w:r>
      <w:r w:rsidR="0018731F" w:rsidRPr="003146C9">
        <w:rPr>
          <w:rFonts w:asciiTheme="majorHAnsi" w:hAnsiTheme="majorHAnsi"/>
        </w:rPr>
        <w:t xml:space="preserve"> using BW as </w:t>
      </w:r>
      <w:r w:rsidR="00F764DF" w:rsidRPr="003146C9">
        <w:rPr>
          <w:rFonts w:asciiTheme="majorHAnsi" w:hAnsiTheme="majorHAnsi"/>
        </w:rPr>
        <w:t xml:space="preserve">a </w:t>
      </w:r>
      <w:r w:rsidR="0018731F" w:rsidRPr="003146C9">
        <w:rPr>
          <w:rFonts w:asciiTheme="majorHAnsi" w:hAnsiTheme="majorHAnsi"/>
        </w:rPr>
        <w:t>dependent variable</w:t>
      </w:r>
      <w:r w:rsidR="004F04F9" w:rsidRPr="003146C9">
        <w:rPr>
          <w:rFonts w:asciiTheme="majorHAnsi" w:hAnsiTheme="majorHAnsi"/>
        </w:rPr>
        <w:t xml:space="preserve">. </w:t>
      </w:r>
      <w:r w:rsidR="00475850" w:rsidRPr="003146C9">
        <w:rPr>
          <w:rFonts w:asciiTheme="majorHAnsi" w:hAnsiTheme="majorHAnsi"/>
        </w:rPr>
        <w:t>Our analysis</w:t>
      </w:r>
      <w:r w:rsidR="00C4143D" w:rsidRPr="003146C9">
        <w:rPr>
          <w:rFonts w:asciiTheme="majorHAnsi" w:hAnsiTheme="majorHAnsi"/>
        </w:rPr>
        <w:t xml:space="preserve"> </w:t>
      </w:r>
      <w:r w:rsidR="00475850" w:rsidRPr="003146C9">
        <w:rPr>
          <w:rFonts w:asciiTheme="majorHAnsi" w:hAnsiTheme="majorHAnsi"/>
        </w:rPr>
        <w:t>shows</w:t>
      </w:r>
      <w:r w:rsidR="00C4143D" w:rsidRPr="003146C9">
        <w:rPr>
          <w:rFonts w:asciiTheme="majorHAnsi" w:hAnsiTheme="majorHAnsi"/>
        </w:rPr>
        <w:t xml:space="preserve"> a strong </w:t>
      </w:r>
      <w:r w:rsidR="00BF4B57" w:rsidRPr="003146C9">
        <w:rPr>
          <w:rFonts w:asciiTheme="majorHAnsi" w:hAnsiTheme="majorHAnsi"/>
        </w:rPr>
        <w:t>relationship</w:t>
      </w:r>
      <w:r w:rsidR="00C4143D" w:rsidRPr="003146C9">
        <w:rPr>
          <w:rFonts w:asciiTheme="majorHAnsi" w:hAnsiTheme="majorHAnsi"/>
        </w:rPr>
        <w:t xml:space="preserve"> between economic fluctuations in the first</w:t>
      </w:r>
      <w:r w:rsidR="0000719F" w:rsidRPr="003146C9">
        <w:rPr>
          <w:rFonts w:asciiTheme="majorHAnsi" w:hAnsiTheme="majorHAnsi"/>
        </w:rPr>
        <w:t xml:space="preserve"> and third</w:t>
      </w:r>
      <w:r w:rsidR="00C4143D" w:rsidRPr="003146C9">
        <w:rPr>
          <w:rFonts w:asciiTheme="majorHAnsi" w:hAnsiTheme="majorHAnsi"/>
        </w:rPr>
        <w:t xml:space="preserve"> trimester</w:t>
      </w:r>
      <w:r w:rsidR="00080AF5" w:rsidRPr="003146C9">
        <w:rPr>
          <w:rFonts w:asciiTheme="majorHAnsi" w:hAnsiTheme="majorHAnsi"/>
        </w:rPr>
        <w:t>s</w:t>
      </w:r>
      <w:r w:rsidR="00C4143D" w:rsidRPr="003146C9">
        <w:rPr>
          <w:rFonts w:asciiTheme="majorHAnsi" w:hAnsiTheme="majorHAnsi"/>
        </w:rPr>
        <w:t xml:space="preserve"> of pregnancy and </w:t>
      </w:r>
      <w:r w:rsidR="00F764DF" w:rsidRPr="003146C9">
        <w:rPr>
          <w:rFonts w:asciiTheme="majorHAnsi" w:hAnsiTheme="majorHAnsi"/>
        </w:rPr>
        <w:t xml:space="preserve">the </w:t>
      </w:r>
      <w:r w:rsidR="00C4143D" w:rsidRPr="003146C9">
        <w:rPr>
          <w:rFonts w:asciiTheme="majorHAnsi" w:hAnsiTheme="majorHAnsi"/>
        </w:rPr>
        <w:t>BW</w:t>
      </w:r>
      <w:r w:rsidR="00F764DF" w:rsidRPr="003146C9">
        <w:rPr>
          <w:rFonts w:asciiTheme="majorHAnsi" w:hAnsiTheme="majorHAnsi"/>
        </w:rPr>
        <w:t>,</w:t>
      </w:r>
      <w:r w:rsidR="00C4143D" w:rsidRPr="003146C9">
        <w:rPr>
          <w:rFonts w:asciiTheme="majorHAnsi" w:hAnsiTheme="majorHAnsi"/>
        </w:rPr>
        <w:t xml:space="preserve"> </w:t>
      </w:r>
      <w:r w:rsidR="00F764DF" w:rsidRPr="003146C9">
        <w:rPr>
          <w:rFonts w:asciiTheme="majorHAnsi" w:hAnsiTheme="majorHAnsi"/>
        </w:rPr>
        <w:t>while show</w:t>
      </w:r>
      <w:r w:rsidR="00080AF5" w:rsidRPr="003146C9">
        <w:rPr>
          <w:rFonts w:asciiTheme="majorHAnsi" w:hAnsiTheme="majorHAnsi"/>
        </w:rPr>
        <w:t>ing</w:t>
      </w:r>
      <w:r w:rsidR="00F764DF" w:rsidRPr="003146C9">
        <w:rPr>
          <w:rFonts w:asciiTheme="majorHAnsi" w:hAnsiTheme="majorHAnsi"/>
        </w:rPr>
        <w:t xml:space="preserve"> </w:t>
      </w:r>
      <w:r w:rsidR="006C6B43" w:rsidRPr="003146C9">
        <w:rPr>
          <w:rFonts w:asciiTheme="majorHAnsi" w:hAnsiTheme="majorHAnsi"/>
        </w:rPr>
        <w:t>a</w:t>
      </w:r>
      <w:r w:rsidR="00C4143D" w:rsidRPr="003146C9">
        <w:rPr>
          <w:rFonts w:asciiTheme="majorHAnsi" w:hAnsiTheme="majorHAnsi"/>
        </w:rPr>
        <w:t xml:space="preserve"> weaker r</w:t>
      </w:r>
      <w:r w:rsidR="0000719F" w:rsidRPr="003146C9">
        <w:rPr>
          <w:rFonts w:asciiTheme="majorHAnsi" w:hAnsiTheme="majorHAnsi"/>
        </w:rPr>
        <w:t xml:space="preserve">elationship </w:t>
      </w:r>
      <w:r w:rsidR="00FF4C16">
        <w:rPr>
          <w:rFonts w:asciiTheme="majorHAnsi" w:hAnsiTheme="majorHAnsi"/>
        </w:rPr>
        <w:t>with</w:t>
      </w:r>
      <w:r w:rsidR="00FF4C16" w:rsidRPr="003146C9">
        <w:rPr>
          <w:rFonts w:asciiTheme="majorHAnsi" w:hAnsiTheme="majorHAnsi"/>
        </w:rPr>
        <w:t xml:space="preserve"> </w:t>
      </w:r>
      <w:r w:rsidR="00F764DF" w:rsidRPr="003146C9">
        <w:rPr>
          <w:rFonts w:asciiTheme="majorHAnsi" w:hAnsiTheme="majorHAnsi"/>
        </w:rPr>
        <w:t>fluctuations in</w:t>
      </w:r>
      <w:r w:rsidR="0000719F" w:rsidRPr="003146C9">
        <w:rPr>
          <w:rFonts w:asciiTheme="majorHAnsi" w:hAnsiTheme="majorHAnsi"/>
        </w:rPr>
        <w:t xml:space="preserve"> the second trimester</w:t>
      </w:r>
      <w:r w:rsidR="00C4143D" w:rsidRPr="003146C9">
        <w:rPr>
          <w:rFonts w:asciiTheme="majorHAnsi" w:hAnsiTheme="majorHAnsi"/>
        </w:rPr>
        <w:t xml:space="preserve">. </w:t>
      </w:r>
      <w:r w:rsidR="00943B20" w:rsidRPr="003146C9">
        <w:rPr>
          <w:rFonts w:asciiTheme="majorHAnsi" w:hAnsiTheme="majorHAnsi"/>
        </w:rPr>
        <w:t>W</w:t>
      </w:r>
      <w:r w:rsidR="004A3BE2" w:rsidRPr="003146C9">
        <w:rPr>
          <w:rFonts w:asciiTheme="majorHAnsi" w:hAnsiTheme="majorHAnsi"/>
        </w:rPr>
        <w:t>e</w:t>
      </w:r>
      <w:r w:rsidR="00943B20" w:rsidRPr="003146C9">
        <w:rPr>
          <w:rFonts w:asciiTheme="majorHAnsi" w:hAnsiTheme="majorHAnsi"/>
        </w:rPr>
        <w:t xml:space="preserve"> also</w:t>
      </w:r>
      <w:r w:rsidR="004A3BE2" w:rsidRPr="003146C9">
        <w:rPr>
          <w:rFonts w:asciiTheme="majorHAnsi" w:hAnsiTheme="majorHAnsi"/>
        </w:rPr>
        <w:t xml:space="preserve"> find a strong negative relationship be</w:t>
      </w:r>
      <w:r w:rsidR="00F93571" w:rsidRPr="003146C9">
        <w:rPr>
          <w:rFonts w:asciiTheme="majorHAnsi" w:hAnsiTheme="majorHAnsi"/>
        </w:rPr>
        <w:t>tween</w:t>
      </w:r>
      <w:r w:rsidR="004A3BE2" w:rsidRPr="003146C9">
        <w:rPr>
          <w:rFonts w:asciiTheme="majorHAnsi" w:hAnsiTheme="majorHAnsi"/>
        </w:rPr>
        <w:t xml:space="preserve"> prenatal </w:t>
      </w:r>
      <w:r w:rsidR="002F07EA" w:rsidRPr="003146C9">
        <w:rPr>
          <w:rFonts w:asciiTheme="majorHAnsi" w:hAnsiTheme="majorHAnsi"/>
        </w:rPr>
        <w:t>economic conditions</w:t>
      </w:r>
      <w:r w:rsidR="004A3BE2" w:rsidRPr="003146C9">
        <w:rPr>
          <w:rFonts w:asciiTheme="majorHAnsi" w:hAnsiTheme="majorHAnsi"/>
        </w:rPr>
        <w:t xml:space="preserve"> and the probability of LBW. </w:t>
      </w:r>
      <w:r w:rsidR="006C6B43" w:rsidRPr="003146C9">
        <w:rPr>
          <w:rFonts w:asciiTheme="majorHAnsi" w:hAnsiTheme="majorHAnsi"/>
        </w:rPr>
        <w:t>According to Model 3</w:t>
      </w:r>
      <w:r w:rsidR="004F04F9" w:rsidRPr="003146C9">
        <w:rPr>
          <w:rFonts w:asciiTheme="majorHAnsi" w:hAnsiTheme="majorHAnsi"/>
        </w:rPr>
        <w:t xml:space="preserve">, the </w:t>
      </w:r>
      <w:r w:rsidR="004F04F9" w:rsidRPr="003146C9">
        <w:rPr>
          <w:rFonts w:asciiTheme="majorHAnsi" w:hAnsiTheme="majorHAnsi"/>
        </w:rPr>
        <w:lastRenderedPageBreak/>
        <w:t>probability of LBW is countercyclical with respect to business cycle fluctuations in the first and t</w:t>
      </w:r>
      <w:r w:rsidR="005D425E" w:rsidRPr="003146C9">
        <w:rPr>
          <w:rFonts w:asciiTheme="majorHAnsi" w:hAnsiTheme="majorHAnsi"/>
        </w:rPr>
        <w:t>hird trimester</w:t>
      </w:r>
      <w:r w:rsidR="00F764DF" w:rsidRPr="003146C9">
        <w:rPr>
          <w:rFonts w:asciiTheme="majorHAnsi" w:hAnsiTheme="majorHAnsi"/>
        </w:rPr>
        <w:t>s</w:t>
      </w:r>
      <w:r w:rsidR="005D425E" w:rsidRPr="003146C9">
        <w:rPr>
          <w:rFonts w:asciiTheme="majorHAnsi" w:hAnsiTheme="majorHAnsi"/>
        </w:rPr>
        <w:t xml:space="preserve"> of pregnancy</w:t>
      </w:r>
      <w:r w:rsidR="004F04F9" w:rsidRPr="003146C9">
        <w:rPr>
          <w:rFonts w:asciiTheme="majorHAnsi" w:hAnsiTheme="majorHAnsi"/>
        </w:rPr>
        <w:t>,</w:t>
      </w:r>
      <w:r w:rsidR="005D425E" w:rsidRPr="003146C9">
        <w:rPr>
          <w:rFonts w:asciiTheme="majorHAnsi" w:hAnsiTheme="majorHAnsi"/>
        </w:rPr>
        <w:t xml:space="preserve"> but</w:t>
      </w:r>
      <w:r w:rsidR="004F04F9" w:rsidRPr="003146C9">
        <w:rPr>
          <w:rFonts w:asciiTheme="majorHAnsi" w:hAnsiTheme="majorHAnsi"/>
        </w:rPr>
        <w:t xml:space="preserve"> this </w:t>
      </w:r>
      <w:r w:rsidR="00080AF5" w:rsidRPr="003146C9">
        <w:rPr>
          <w:rFonts w:asciiTheme="majorHAnsi" w:hAnsiTheme="majorHAnsi"/>
        </w:rPr>
        <w:t>does not apply to</w:t>
      </w:r>
      <w:r w:rsidR="004F04F9" w:rsidRPr="003146C9">
        <w:rPr>
          <w:rFonts w:asciiTheme="majorHAnsi" w:hAnsiTheme="majorHAnsi"/>
        </w:rPr>
        <w:t xml:space="preserve"> economic fluctuatio</w:t>
      </w:r>
      <w:r w:rsidR="005D425E" w:rsidRPr="003146C9">
        <w:rPr>
          <w:rFonts w:asciiTheme="majorHAnsi" w:hAnsiTheme="majorHAnsi"/>
        </w:rPr>
        <w:t xml:space="preserve">ns during the second trimester. </w:t>
      </w:r>
      <w:r w:rsidR="008A18D9">
        <w:rPr>
          <w:rFonts w:asciiTheme="majorHAnsi" w:hAnsiTheme="majorHAnsi"/>
        </w:rPr>
        <w:t>For example, a 10% re</w:t>
      </w:r>
      <w:r w:rsidR="006F1D17">
        <w:rPr>
          <w:rFonts w:asciiTheme="majorHAnsi" w:hAnsiTheme="majorHAnsi"/>
        </w:rPr>
        <w:t>duction of the detrended ESI (i.e.,</w:t>
      </w:r>
      <w:r w:rsidR="008A18D9">
        <w:rPr>
          <w:rFonts w:asciiTheme="majorHAnsi" w:hAnsiTheme="majorHAnsi"/>
        </w:rPr>
        <w:t xml:space="preserve"> </w:t>
      </w:r>
      <w:r w:rsidR="002C6AC3">
        <w:rPr>
          <w:rFonts w:asciiTheme="majorHAnsi" w:hAnsiTheme="majorHAnsi"/>
        </w:rPr>
        <w:t xml:space="preserve">a </w:t>
      </w:r>
      <w:r w:rsidR="008A18D9">
        <w:rPr>
          <w:rFonts w:asciiTheme="majorHAnsi" w:hAnsiTheme="majorHAnsi"/>
        </w:rPr>
        <w:t xml:space="preserve">0.1. change in logarithmic scale) during the first trimester of pregnancy would decrease BW by 12.6 grams. Controlling for </w:t>
      </w:r>
      <w:r w:rsidR="002C6AC3">
        <w:rPr>
          <w:rFonts w:asciiTheme="majorHAnsi" w:hAnsiTheme="majorHAnsi"/>
        </w:rPr>
        <w:t>a</w:t>
      </w:r>
      <w:r w:rsidR="008A18D9">
        <w:rPr>
          <w:rFonts w:asciiTheme="majorHAnsi" w:hAnsiTheme="majorHAnsi"/>
        </w:rPr>
        <w:t xml:space="preserve"> variable </w:t>
      </w:r>
      <w:r w:rsidR="00FF4C16">
        <w:rPr>
          <w:rFonts w:asciiTheme="majorHAnsi" w:hAnsiTheme="majorHAnsi"/>
        </w:rPr>
        <w:t>that captures</w:t>
      </w:r>
      <w:r w:rsidR="008A18D9">
        <w:rPr>
          <w:rFonts w:asciiTheme="majorHAnsi" w:hAnsiTheme="majorHAnsi"/>
        </w:rPr>
        <w:t xml:space="preserve"> the economic fluctuations during the</w:t>
      </w:r>
      <w:r w:rsidR="002C6AC3">
        <w:rPr>
          <w:rFonts w:asciiTheme="majorHAnsi" w:hAnsiTheme="majorHAnsi"/>
        </w:rPr>
        <w:t xml:space="preserve"> </w:t>
      </w:r>
      <w:r w:rsidR="008A18D9">
        <w:rPr>
          <w:rFonts w:asciiTheme="majorHAnsi" w:hAnsiTheme="majorHAnsi"/>
        </w:rPr>
        <w:t>whole period</w:t>
      </w:r>
      <w:r w:rsidR="002C6AC3">
        <w:rPr>
          <w:rFonts w:asciiTheme="majorHAnsi" w:hAnsiTheme="majorHAnsi"/>
        </w:rPr>
        <w:t xml:space="preserve"> of gestation</w:t>
      </w:r>
      <w:r w:rsidR="008A18D9">
        <w:rPr>
          <w:rFonts w:asciiTheme="majorHAnsi" w:hAnsiTheme="majorHAnsi"/>
        </w:rPr>
        <w:t xml:space="preserve">, a similar deterioration of economic conditions during the </w:t>
      </w:r>
      <w:r w:rsidR="002C6AC3">
        <w:rPr>
          <w:rFonts w:asciiTheme="majorHAnsi" w:hAnsiTheme="majorHAnsi"/>
        </w:rPr>
        <w:t xml:space="preserve">whole </w:t>
      </w:r>
      <w:r w:rsidR="008A18D9">
        <w:rPr>
          <w:rFonts w:asciiTheme="majorHAnsi" w:hAnsiTheme="majorHAnsi"/>
        </w:rPr>
        <w:t xml:space="preserve">pregnancy period </w:t>
      </w:r>
      <w:r w:rsidR="00FF4C16">
        <w:rPr>
          <w:rFonts w:asciiTheme="majorHAnsi" w:hAnsiTheme="majorHAnsi"/>
        </w:rPr>
        <w:t>would be</w:t>
      </w:r>
      <w:r w:rsidR="008A18D9">
        <w:rPr>
          <w:rFonts w:asciiTheme="majorHAnsi" w:hAnsiTheme="majorHAnsi"/>
        </w:rPr>
        <w:t xml:space="preserve"> associated with a </w:t>
      </w:r>
      <w:r w:rsidR="002C7F83">
        <w:rPr>
          <w:rFonts w:asciiTheme="majorHAnsi" w:hAnsiTheme="majorHAnsi"/>
        </w:rPr>
        <w:t>BW loss</w:t>
      </w:r>
      <w:r w:rsidR="008A18D9">
        <w:rPr>
          <w:rFonts w:asciiTheme="majorHAnsi" w:hAnsiTheme="majorHAnsi"/>
        </w:rPr>
        <w:t xml:space="preserve"> of 2</w:t>
      </w:r>
      <w:r w:rsidR="002C6AC3">
        <w:rPr>
          <w:rFonts w:asciiTheme="majorHAnsi" w:hAnsiTheme="majorHAnsi"/>
        </w:rPr>
        <w:t>2.1 grams</w:t>
      </w:r>
      <w:r w:rsidR="006F1D17">
        <w:rPr>
          <w:rFonts w:asciiTheme="majorHAnsi" w:hAnsiTheme="majorHAnsi"/>
        </w:rPr>
        <w:t xml:space="preserve"> and an increase in the probability of LBW by </w:t>
      </w:r>
      <w:r w:rsidR="000525F9">
        <w:rPr>
          <w:rFonts w:asciiTheme="majorHAnsi" w:hAnsiTheme="majorHAnsi"/>
        </w:rPr>
        <w:t>0.87 percentage points</w:t>
      </w:r>
      <w:r w:rsidR="008A18D9">
        <w:rPr>
          <w:rFonts w:asciiTheme="majorHAnsi" w:hAnsiTheme="majorHAnsi"/>
        </w:rPr>
        <w:t>.</w:t>
      </w:r>
      <w:r w:rsidR="002C6AC3">
        <w:rPr>
          <w:rFonts w:asciiTheme="majorHAnsi" w:hAnsiTheme="majorHAnsi"/>
        </w:rPr>
        <w:t xml:space="preserve"> </w:t>
      </w:r>
      <w:r w:rsidR="00B72C66" w:rsidRPr="003146C9">
        <w:rPr>
          <w:rFonts w:asciiTheme="majorHAnsi" w:hAnsiTheme="majorHAnsi"/>
        </w:rPr>
        <w:t>Similarly, Models 5 and 6</w:t>
      </w:r>
      <w:r w:rsidR="00BF4B57" w:rsidRPr="003146C9">
        <w:rPr>
          <w:rFonts w:asciiTheme="majorHAnsi" w:hAnsiTheme="majorHAnsi"/>
        </w:rPr>
        <w:t xml:space="preserve"> show</w:t>
      </w:r>
      <w:r w:rsidR="00B11333" w:rsidRPr="003146C9">
        <w:rPr>
          <w:rFonts w:asciiTheme="majorHAnsi" w:hAnsiTheme="majorHAnsi"/>
        </w:rPr>
        <w:t xml:space="preserve"> that economic </w:t>
      </w:r>
      <w:r w:rsidR="005D425E" w:rsidRPr="003146C9">
        <w:rPr>
          <w:rFonts w:asciiTheme="majorHAnsi" w:hAnsiTheme="majorHAnsi"/>
        </w:rPr>
        <w:t>conditions</w:t>
      </w:r>
      <w:r w:rsidR="00B11333" w:rsidRPr="003146C9">
        <w:rPr>
          <w:rFonts w:asciiTheme="majorHAnsi" w:hAnsiTheme="majorHAnsi"/>
        </w:rPr>
        <w:t xml:space="preserve"> during the first and third trimester</w:t>
      </w:r>
      <w:r w:rsidR="00F764DF" w:rsidRPr="003146C9">
        <w:rPr>
          <w:rFonts w:asciiTheme="majorHAnsi" w:hAnsiTheme="majorHAnsi"/>
        </w:rPr>
        <w:t>s</w:t>
      </w:r>
      <w:r w:rsidR="00B11333" w:rsidRPr="003146C9">
        <w:rPr>
          <w:rFonts w:asciiTheme="majorHAnsi" w:hAnsiTheme="majorHAnsi"/>
        </w:rPr>
        <w:t xml:space="preserve"> are associated with the </w:t>
      </w:r>
      <w:r w:rsidR="00B72C66" w:rsidRPr="003146C9">
        <w:rPr>
          <w:rFonts w:asciiTheme="majorHAnsi" w:hAnsiTheme="majorHAnsi"/>
        </w:rPr>
        <w:t xml:space="preserve">length of pregnancy and the </w:t>
      </w:r>
      <w:r w:rsidR="00B11333" w:rsidRPr="003146C9">
        <w:rPr>
          <w:rFonts w:asciiTheme="majorHAnsi" w:hAnsiTheme="majorHAnsi"/>
        </w:rPr>
        <w:t>probability of preterm birth</w:t>
      </w:r>
      <w:r w:rsidR="00F764DF" w:rsidRPr="003146C9">
        <w:rPr>
          <w:rFonts w:asciiTheme="majorHAnsi" w:hAnsiTheme="majorHAnsi"/>
        </w:rPr>
        <w:t>,</w:t>
      </w:r>
      <w:r w:rsidR="00B72C66" w:rsidRPr="003146C9">
        <w:rPr>
          <w:rFonts w:asciiTheme="majorHAnsi" w:hAnsiTheme="majorHAnsi"/>
        </w:rPr>
        <w:t xml:space="preserve"> respectively</w:t>
      </w:r>
      <w:r w:rsidR="00532C1C" w:rsidRPr="003146C9">
        <w:rPr>
          <w:rFonts w:asciiTheme="majorHAnsi" w:hAnsiTheme="majorHAnsi"/>
        </w:rPr>
        <w:t xml:space="preserve">. </w:t>
      </w:r>
      <w:r w:rsidR="002B77C9" w:rsidRPr="003146C9">
        <w:rPr>
          <w:rFonts w:asciiTheme="majorHAnsi" w:hAnsiTheme="majorHAnsi"/>
        </w:rPr>
        <w:t>Th</w:t>
      </w:r>
      <w:r w:rsidR="00F764DF" w:rsidRPr="003146C9">
        <w:rPr>
          <w:rFonts w:asciiTheme="majorHAnsi" w:hAnsiTheme="majorHAnsi"/>
        </w:rPr>
        <w:t>us, the</w:t>
      </w:r>
      <w:r w:rsidR="002B77C9" w:rsidRPr="003146C9">
        <w:rPr>
          <w:rFonts w:asciiTheme="majorHAnsi" w:hAnsiTheme="majorHAnsi"/>
        </w:rPr>
        <w:t xml:space="preserve"> results are consistent and suggest that birth outcomes</w:t>
      </w:r>
      <w:r w:rsidR="005D425E" w:rsidRPr="003146C9">
        <w:rPr>
          <w:rFonts w:asciiTheme="majorHAnsi" w:hAnsiTheme="majorHAnsi"/>
        </w:rPr>
        <w:t xml:space="preserve"> </w:t>
      </w:r>
      <w:r w:rsidR="002B77C9" w:rsidRPr="003146C9">
        <w:rPr>
          <w:rFonts w:asciiTheme="majorHAnsi" w:hAnsiTheme="majorHAnsi"/>
        </w:rPr>
        <w:t>respond to business cycle fluctuations</w:t>
      </w:r>
      <w:r w:rsidR="00F764DF" w:rsidRPr="003146C9">
        <w:rPr>
          <w:rFonts w:asciiTheme="majorHAnsi" w:hAnsiTheme="majorHAnsi"/>
        </w:rPr>
        <w:t xml:space="preserve"> mainly</w:t>
      </w:r>
      <w:r w:rsidR="002B77C9" w:rsidRPr="003146C9">
        <w:rPr>
          <w:rFonts w:asciiTheme="majorHAnsi" w:hAnsiTheme="majorHAnsi"/>
        </w:rPr>
        <w:t xml:space="preserve"> in</w:t>
      </w:r>
      <w:r w:rsidR="0000719F" w:rsidRPr="003146C9">
        <w:rPr>
          <w:rFonts w:asciiTheme="majorHAnsi" w:hAnsiTheme="majorHAnsi"/>
        </w:rPr>
        <w:t xml:space="preserve"> the</w:t>
      </w:r>
      <w:r w:rsidR="002B77C9" w:rsidRPr="003146C9">
        <w:rPr>
          <w:rFonts w:asciiTheme="majorHAnsi" w:hAnsiTheme="majorHAnsi"/>
        </w:rPr>
        <w:t xml:space="preserve"> first and third trimester</w:t>
      </w:r>
      <w:r w:rsidR="00F764DF" w:rsidRPr="003146C9">
        <w:rPr>
          <w:rFonts w:asciiTheme="majorHAnsi" w:hAnsiTheme="majorHAnsi"/>
        </w:rPr>
        <w:t>s</w:t>
      </w:r>
      <w:r w:rsidR="002B77C9" w:rsidRPr="003146C9">
        <w:rPr>
          <w:rFonts w:asciiTheme="majorHAnsi" w:hAnsiTheme="majorHAnsi"/>
        </w:rPr>
        <w:t xml:space="preserve">, while corresponding fluctuations in the second trimester are either weak or insignificant. </w:t>
      </w:r>
      <w:r w:rsidR="00FF4C16">
        <w:rPr>
          <w:rFonts w:asciiTheme="majorHAnsi" w:hAnsiTheme="majorHAnsi"/>
        </w:rPr>
        <w:t>To provide another</w:t>
      </w:r>
      <w:r w:rsidR="0031602A">
        <w:rPr>
          <w:rFonts w:asciiTheme="majorHAnsi" w:hAnsiTheme="majorHAnsi"/>
        </w:rPr>
        <w:t xml:space="preserve"> example, o</w:t>
      </w:r>
      <w:r w:rsidR="002C7F83">
        <w:rPr>
          <w:rFonts w:asciiTheme="majorHAnsi" w:hAnsiTheme="majorHAnsi"/>
        </w:rPr>
        <w:t xml:space="preserve">ur estimates suggest that a negative economic fluctuation of 10% </w:t>
      </w:r>
      <w:r w:rsidR="00FF4C16">
        <w:rPr>
          <w:rFonts w:asciiTheme="majorHAnsi" w:hAnsiTheme="majorHAnsi"/>
        </w:rPr>
        <w:t>would be</w:t>
      </w:r>
      <w:r w:rsidR="002C7F83">
        <w:rPr>
          <w:rFonts w:asciiTheme="majorHAnsi" w:hAnsiTheme="majorHAnsi"/>
        </w:rPr>
        <w:t xml:space="preserve"> expected to increase the probability of preterm birth by </w:t>
      </w:r>
      <w:r w:rsidR="004930B6">
        <w:rPr>
          <w:rFonts w:asciiTheme="majorHAnsi" w:hAnsiTheme="majorHAnsi"/>
        </w:rPr>
        <w:t>1.16</w:t>
      </w:r>
      <w:r w:rsidR="002C7F83">
        <w:rPr>
          <w:rFonts w:asciiTheme="majorHAnsi" w:hAnsiTheme="majorHAnsi"/>
        </w:rPr>
        <w:t xml:space="preserve"> percentage points.</w:t>
      </w:r>
    </w:p>
    <w:p w14:paraId="662D1194" w14:textId="79438E32" w:rsidR="00943B20" w:rsidRPr="003146C9" w:rsidRDefault="00943B20" w:rsidP="008C5439">
      <w:pPr>
        <w:tabs>
          <w:tab w:val="left" w:pos="7371"/>
        </w:tabs>
        <w:spacing w:line="360" w:lineRule="auto"/>
        <w:jc w:val="center"/>
        <w:rPr>
          <w:rFonts w:asciiTheme="majorHAnsi" w:hAnsiTheme="majorHAnsi"/>
          <w:b/>
        </w:rPr>
      </w:pPr>
      <w:r w:rsidRPr="003146C9">
        <w:rPr>
          <w:rFonts w:asciiTheme="majorHAnsi" w:hAnsiTheme="majorHAnsi"/>
          <w:b/>
        </w:rPr>
        <w:t>(Table 1 here)</w:t>
      </w:r>
    </w:p>
    <w:p w14:paraId="106DD7D9" w14:textId="5DB345D4" w:rsidR="007106F2" w:rsidRPr="003146C9" w:rsidRDefault="00BF4B57" w:rsidP="008C5439">
      <w:pPr>
        <w:tabs>
          <w:tab w:val="left" w:pos="7371"/>
        </w:tabs>
        <w:spacing w:line="360" w:lineRule="auto"/>
        <w:ind w:firstLine="720"/>
        <w:jc w:val="both"/>
        <w:rPr>
          <w:rFonts w:asciiTheme="majorHAnsi" w:hAnsiTheme="majorHAnsi"/>
        </w:rPr>
      </w:pPr>
      <w:r w:rsidRPr="003146C9">
        <w:rPr>
          <w:rFonts w:asciiTheme="majorHAnsi" w:hAnsiTheme="majorHAnsi"/>
        </w:rPr>
        <w:t>O</w:t>
      </w:r>
      <w:r w:rsidR="007A2C39" w:rsidRPr="003146C9">
        <w:rPr>
          <w:rFonts w:asciiTheme="majorHAnsi" w:hAnsiTheme="majorHAnsi"/>
        </w:rPr>
        <w:t xml:space="preserve">ur findings </w:t>
      </w:r>
      <w:r w:rsidRPr="003146C9">
        <w:rPr>
          <w:rFonts w:asciiTheme="majorHAnsi" w:hAnsiTheme="majorHAnsi"/>
        </w:rPr>
        <w:t xml:space="preserve">also </w:t>
      </w:r>
      <w:r w:rsidR="007A2C39" w:rsidRPr="003146C9">
        <w:rPr>
          <w:rFonts w:asciiTheme="majorHAnsi" w:hAnsiTheme="majorHAnsi"/>
        </w:rPr>
        <w:t>reveal that business cycle vola</w:t>
      </w:r>
      <w:r w:rsidR="00F86B43" w:rsidRPr="003146C9">
        <w:rPr>
          <w:rFonts w:asciiTheme="majorHAnsi" w:hAnsiTheme="majorHAnsi"/>
        </w:rPr>
        <w:t xml:space="preserve">tility in the first pregnancy trimester is linked with the risk of </w:t>
      </w:r>
      <w:proofErr w:type="spellStart"/>
      <w:r w:rsidR="00F86B43" w:rsidRPr="003146C9">
        <w:rPr>
          <w:rFonts w:asciiTheme="majorHAnsi" w:hAnsiTheme="majorHAnsi"/>
        </w:rPr>
        <w:t>macrosomia</w:t>
      </w:r>
      <w:proofErr w:type="spellEnd"/>
      <w:r w:rsidR="00F86B43" w:rsidRPr="003146C9">
        <w:rPr>
          <w:rFonts w:asciiTheme="majorHAnsi" w:hAnsiTheme="majorHAnsi"/>
        </w:rPr>
        <w:t xml:space="preserve">. </w:t>
      </w:r>
      <w:r w:rsidR="002E4EFC" w:rsidRPr="003146C9">
        <w:rPr>
          <w:rFonts w:asciiTheme="majorHAnsi" w:hAnsiTheme="majorHAnsi"/>
        </w:rPr>
        <w:t>A</w:t>
      </w:r>
      <w:r w:rsidR="007106F2" w:rsidRPr="003146C9">
        <w:rPr>
          <w:rFonts w:asciiTheme="majorHAnsi" w:hAnsiTheme="majorHAnsi"/>
        </w:rPr>
        <w:t xml:space="preserve">lthough some studies </w:t>
      </w:r>
      <w:r w:rsidR="00F25CBA" w:rsidRPr="003146C9">
        <w:rPr>
          <w:rFonts w:asciiTheme="majorHAnsi" w:hAnsiTheme="majorHAnsi"/>
        </w:rPr>
        <w:t>show</w:t>
      </w:r>
      <w:r w:rsidR="007106F2" w:rsidRPr="003146C9">
        <w:rPr>
          <w:rFonts w:asciiTheme="majorHAnsi" w:hAnsiTheme="majorHAnsi"/>
        </w:rPr>
        <w:t xml:space="preserve"> that economic decline affects </w:t>
      </w:r>
      <w:r w:rsidR="00D42B35" w:rsidRPr="003146C9">
        <w:rPr>
          <w:rFonts w:asciiTheme="majorHAnsi" w:hAnsiTheme="majorHAnsi"/>
        </w:rPr>
        <w:t xml:space="preserve">the </w:t>
      </w:r>
      <w:r w:rsidR="007106F2" w:rsidRPr="003146C9">
        <w:rPr>
          <w:rFonts w:asciiTheme="majorHAnsi" w:hAnsiTheme="majorHAnsi"/>
        </w:rPr>
        <w:t xml:space="preserve">sex ratio, </w:t>
      </w:r>
      <w:r w:rsidR="00D42B35" w:rsidRPr="003146C9">
        <w:rPr>
          <w:rFonts w:asciiTheme="majorHAnsi" w:hAnsiTheme="majorHAnsi"/>
        </w:rPr>
        <w:t>our</w:t>
      </w:r>
      <w:r w:rsidR="007106F2" w:rsidRPr="003146C9">
        <w:rPr>
          <w:rFonts w:asciiTheme="majorHAnsi" w:hAnsiTheme="majorHAnsi"/>
        </w:rPr>
        <w:t xml:space="preserve"> analysis does not support </w:t>
      </w:r>
      <w:r w:rsidR="00D42B35" w:rsidRPr="003146C9">
        <w:rPr>
          <w:rFonts w:asciiTheme="majorHAnsi" w:hAnsiTheme="majorHAnsi"/>
        </w:rPr>
        <w:t>this finding. W</w:t>
      </w:r>
      <w:r w:rsidR="00F25CBA" w:rsidRPr="003146C9">
        <w:rPr>
          <w:rFonts w:asciiTheme="majorHAnsi" w:hAnsiTheme="majorHAnsi"/>
        </w:rPr>
        <w:t xml:space="preserve">e do not find a </w:t>
      </w:r>
      <w:r w:rsidR="007106F2" w:rsidRPr="003146C9">
        <w:rPr>
          <w:rFonts w:asciiTheme="majorHAnsi" w:hAnsiTheme="majorHAnsi"/>
        </w:rPr>
        <w:t>statistically significant link between economic conditions</w:t>
      </w:r>
      <w:r w:rsidR="00D42B35" w:rsidRPr="003146C9">
        <w:rPr>
          <w:rFonts w:asciiTheme="majorHAnsi" w:hAnsiTheme="majorHAnsi"/>
        </w:rPr>
        <w:t xml:space="preserve"> during a pregnancy </w:t>
      </w:r>
      <w:r w:rsidR="007106F2" w:rsidRPr="003146C9">
        <w:rPr>
          <w:rFonts w:asciiTheme="majorHAnsi" w:hAnsiTheme="majorHAnsi"/>
        </w:rPr>
        <w:t>and the probability of male birth</w:t>
      </w:r>
      <w:r w:rsidR="00D42B35" w:rsidRPr="003146C9">
        <w:rPr>
          <w:rFonts w:asciiTheme="majorHAnsi" w:hAnsiTheme="majorHAnsi"/>
        </w:rPr>
        <w:t>,</w:t>
      </w:r>
      <w:r w:rsidR="007106F2" w:rsidRPr="003146C9">
        <w:rPr>
          <w:rFonts w:asciiTheme="majorHAnsi" w:hAnsiTheme="majorHAnsi"/>
        </w:rPr>
        <w:t xml:space="preserve"> regardless </w:t>
      </w:r>
      <w:r w:rsidR="00D42B35" w:rsidRPr="003146C9">
        <w:rPr>
          <w:rFonts w:asciiTheme="majorHAnsi" w:hAnsiTheme="majorHAnsi"/>
        </w:rPr>
        <w:t>of</w:t>
      </w:r>
      <w:r w:rsidR="007106F2" w:rsidRPr="003146C9">
        <w:rPr>
          <w:rFonts w:asciiTheme="majorHAnsi" w:hAnsiTheme="majorHAnsi"/>
        </w:rPr>
        <w:t xml:space="preserve"> </w:t>
      </w:r>
      <w:r w:rsidR="00D42B35" w:rsidRPr="003146C9">
        <w:rPr>
          <w:rFonts w:asciiTheme="majorHAnsi" w:hAnsiTheme="majorHAnsi"/>
        </w:rPr>
        <w:t xml:space="preserve">the </w:t>
      </w:r>
      <w:r w:rsidR="007106F2" w:rsidRPr="003146C9">
        <w:rPr>
          <w:rFonts w:asciiTheme="majorHAnsi" w:hAnsiTheme="majorHAnsi"/>
        </w:rPr>
        <w:t xml:space="preserve">trimester. </w:t>
      </w:r>
      <w:r w:rsidR="00AB4CFB" w:rsidRPr="003146C9">
        <w:rPr>
          <w:rFonts w:asciiTheme="majorHAnsi" w:hAnsiTheme="majorHAnsi"/>
        </w:rPr>
        <w:t>Last</w:t>
      </w:r>
      <w:r w:rsidR="00D42B35" w:rsidRPr="003146C9">
        <w:rPr>
          <w:rFonts w:asciiTheme="majorHAnsi" w:hAnsiTheme="majorHAnsi"/>
        </w:rPr>
        <w:t>ly</w:t>
      </w:r>
      <w:r w:rsidR="00AB4CFB" w:rsidRPr="003146C9">
        <w:rPr>
          <w:rFonts w:asciiTheme="majorHAnsi" w:hAnsiTheme="majorHAnsi"/>
        </w:rPr>
        <w:t>, Model 10 (Table 1</w:t>
      </w:r>
      <w:r w:rsidR="005921AF" w:rsidRPr="003146C9">
        <w:rPr>
          <w:rFonts w:asciiTheme="majorHAnsi" w:hAnsiTheme="majorHAnsi"/>
        </w:rPr>
        <w:t>) shows that economic conditions during the first and third trimester</w:t>
      </w:r>
      <w:r w:rsidR="00D42B35" w:rsidRPr="003146C9">
        <w:rPr>
          <w:rFonts w:asciiTheme="majorHAnsi" w:hAnsiTheme="majorHAnsi"/>
        </w:rPr>
        <w:t>s</w:t>
      </w:r>
      <w:r w:rsidR="005921AF" w:rsidRPr="003146C9">
        <w:rPr>
          <w:rFonts w:asciiTheme="majorHAnsi" w:hAnsiTheme="majorHAnsi"/>
        </w:rPr>
        <w:t xml:space="preserve"> are a</w:t>
      </w:r>
      <w:r w:rsidR="00DF1134" w:rsidRPr="003146C9">
        <w:rPr>
          <w:rFonts w:asciiTheme="majorHAnsi" w:hAnsiTheme="majorHAnsi"/>
        </w:rPr>
        <w:t xml:space="preserve">ssociated with </w:t>
      </w:r>
      <w:r w:rsidR="00D42B35" w:rsidRPr="003146C9">
        <w:rPr>
          <w:rFonts w:asciiTheme="majorHAnsi" w:hAnsiTheme="majorHAnsi"/>
        </w:rPr>
        <w:t xml:space="preserve">the </w:t>
      </w:r>
      <w:r w:rsidR="00312EE2" w:rsidRPr="003146C9">
        <w:rPr>
          <w:rFonts w:asciiTheme="majorHAnsi" w:hAnsiTheme="majorHAnsi"/>
        </w:rPr>
        <w:t>foetal</w:t>
      </w:r>
      <w:r w:rsidR="00DF1134" w:rsidRPr="003146C9">
        <w:rPr>
          <w:rFonts w:asciiTheme="majorHAnsi" w:hAnsiTheme="majorHAnsi"/>
        </w:rPr>
        <w:t xml:space="preserve"> growth rate</w:t>
      </w:r>
      <w:r w:rsidR="005921AF" w:rsidRPr="003146C9">
        <w:rPr>
          <w:rFonts w:asciiTheme="majorHAnsi" w:hAnsiTheme="majorHAnsi"/>
        </w:rPr>
        <w:t>.</w:t>
      </w:r>
    </w:p>
    <w:p w14:paraId="0E587B3E" w14:textId="6B2F97BA" w:rsidR="009370A5" w:rsidRPr="003146C9" w:rsidRDefault="009370A5"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As reported </w:t>
      </w:r>
      <w:r w:rsidR="00D42B35" w:rsidRPr="003146C9">
        <w:rPr>
          <w:rFonts w:asciiTheme="majorHAnsi" w:hAnsiTheme="majorHAnsi"/>
        </w:rPr>
        <w:t>in</w:t>
      </w:r>
      <w:r w:rsidRPr="003146C9">
        <w:rPr>
          <w:rFonts w:asciiTheme="majorHAnsi" w:hAnsiTheme="majorHAnsi"/>
        </w:rPr>
        <w:t xml:space="preserve"> Tabl</w:t>
      </w:r>
      <w:r w:rsidR="00AB4CFB" w:rsidRPr="003146C9">
        <w:rPr>
          <w:rFonts w:asciiTheme="majorHAnsi" w:hAnsiTheme="majorHAnsi"/>
        </w:rPr>
        <w:t>e 1</w:t>
      </w:r>
      <w:r w:rsidRPr="003146C9">
        <w:rPr>
          <w:rFonts w:asciiTheme="majorHAnsi" w:hAnsiTheme="majorHAnsi"/>
        </w:rPr>
        <w:t xml:space="preserve">, </w:t>
      </w:r>
      <w:r w:rsidR="005C0404" w:rsidRPr="003146C9">
        <w:rPr>
          <w:rFonts w:asciiTheme="majorHAnsi" w:hAnsiTheme="majorHAnsi"/>
        </w:rPr>
        <w:t>boys are on average 128 grams heavier than girls. Additionally, c</w:t>
      </w:r>
      <w:r w:rsidRPr="003146C9">
        <w:rPr>
          <w:rFonts w:asciiTheme="majorHAnsi" w:hAnsiTheme="majorHAnsi"/>
        </w:rPr>
        <w:t>hildren born to married mothers tend to be heavier</w:t>
      </w:r>
      <w:r w:rsidR="00714423" w:rsidRPr="003146C9">
        <w:rPr>
          <w:rFonts w:asciiTheme="majorHAnsi" w:hAnsiTheme="majorHAnsi"/>
        </w:rPr>
        <w:t>; they</w:t>
      </w:r>
      <w:r w:rsidRPr="003146C9">
        <w:rPr>
          <w:rFonts w:asciiTheme="majorHAnsi" w:hAnsiTheme="majorHAnsi"/>
        </w:rPr>
        <w:t xml:space="preserve"> also</w:t>
      </w:r>
      <w:r w:rsidR="00714423" w:rsidRPr="003146C9">
        <w:rPr>
          <w:rFonts w:asciiTheme="majorHAnsi" w:hAnsiTheme="majorHAnsi"/>
        </w:rPr>
        <w:t xml:space="preserve"> have</w:t>
      </w:r>
      <w:r w:rsidRPr="003146C9">
        <w:rPr>
          <w:rFonts w:asciiTheme="majorHAnsi" w:hAnsiTheme="majorHAnsi"/>
        </w:rPr>
        <w:t xml:space="preserve"> a lower probability of LBW, p</w:t>
      </w:r>
      <w:r w:rsidR="00DF1134" w:rsidRPr="003146C9">
        <w:rPr>
          <w:rFonts w:asciiTheme="majorHAnsi" w:hAnsiTheme="majorHAnsi"/>
        </w:rPr>
        <w:t>reterm birth</w:t>
      </w:r>
      <w:r w:rsidR="00714423" w:rsidRPr="003146C9">
        <w:rPr>
          <w:rFonts w:asciiTheme="majorHAnsi" w:hAnsiTheme="majorHAnsi"/>
        </w:rPr>
        <w:t>,</w:t>
      </w:r>
      <w:r w:rsidR="00DF1134" w:rsidRPr="003146C9">
        <w:rPr>
          <w:rFonts w:asciiTheme="majorHAnsi" w:hAnsiTheme="majorHAnsi"/>
        </w:rPr>
        <w:t xml:space="preserve"> and stillbirth</w:t>
      </w:r>
      <w:r w:rsidRPr="003146C9">
        <w:rPr>
          <w:rFonts w:asciiTheme="majorHAnsi" w:hAnsiTheme="majorHAnsi"/>
        </w:rPr>
        <w:t xml:space="preserve">. Our analysis </w:t>
      </w:r>
      <w:r w:rsidR="00873B8C" w:rsidRPr="003146C9">
        <w:rPr>
          <w:rFonts w:asciiTheme="majorHAnsi" w:hAnsiTheme="majorHAnsi"/>
        </w:rPr>
        <w:t>suggests</w:t>
      </w:r>
      <w:r w:rsidRPr="003146C9">
        <w:rPr>
          <w:rFonts w:asciiTheme="majorHAnsi" w:hAnsiTheme="majorHAnsi"/>
        </w:rPr>
        <w:t xml:space="preserve"> that </w:t>
      </w:r>
      <w:r w:rsidR="005C0404" w:rsidRPr="003146C9">
        <w:rPr>
          <w:rFonts w:asciiTheme="majorHAnsi" w:hAnsiTheme="majorHAnsi"/>
        </w:rPr>
        <w:t xml:space="preserve">maternal </w:t>
      </w:r>
      <w:r w:rsidRPr="003146C9">
        <w:rPr>
          <w:rFonts w:asciiTheme="majorHAnsi" w:hAnsiTheme="majorHAnsi"/>
        </w:rPr>
        <w:t xml:space="preserve">age is negatively associated with BW and positively linked with the </w:t>
      </w:r>
      <w:r w:rsidR="002E4EFC" w:rsidRPr="003146C9">
        <w:rPr>
          <w:rFonts w:asciiTheme="majorHAnsi" w:hAnsiTheme="majorHAnsi"/>
        </w:rPr>
        <w:t>risk</w:t>
      </w:r>
      <w:r w:rsidRPr="003146C9">
        <w:rPr>
          <w:rFonts w:asciiTheme="majorHAnsi" w:hAnsiTheme="majorHAnsi"/>
        </w:rPr>
        <w:t xml:space="preserve"> of LBW, preterm birth</w:t>
      </w:r>
      <w:r w:rsidR="00714423" w:rsidRPr="003146C9">
        <w:rPr>
          <w:rFonts w:asciiTheme="majorHAnsi" w:hAnsiTheme="majorHAnsi"/>
        </w:rPr>
        <w:t>,</w:t>
      </w:r>
      <w:r w:rsidRPr="003146C9">
        <w:rPr>
          <w:rFonts w:asciiTheme="majorHAnsi" w:hAnsiTheme="majorHAnsi"/>
        </w:rPr>
        <w:t xml:space="preserve"> and stillbirth</w:t>
      </w:r>
      <w:r w:rsidR="00714423" w:rsidRPr="003146C9">
        <w:rPr>
          <w:rFonts w:asciiTheme="majorHAnsi" w:hAnsiTheme="majorHAnsi"/>
        </w:rPr>
        <w:t>. A</w:t>
      </w:r>
      <w:r w:rsidR="00894245" w:rsidRPr="003146C9">
        <w:rPr>
          <w:rFonts w:asciiTheme="majorHAnsi" w:hAnsiTheme="majorHAnsi"/>
        </w:rPr>
        <w:t xml:space="preserve"> socioecon</w:t>
      </w:r>
      <w:r w:rsidR="00B26C37" w:rsidRPr="003146C9">
        <w:rPr>
          <w:rFonts w:asciiTheme="majorHAnsi" w:hAnsiTheme="majorHAnsi"/>
        </w:rPr>
        <w:t>omic gradient in newborn health</w:t>
      </w:r>
      <w:r w:rsidR="00714423" w:rsidRPr="003146C9">
        <w:rPr>
          <w:rFonts w:asciiTheme="majorHAnsi" w:hAnsiTheme="majorHAnsi"/>
        </w:rPr>
        <w:t xml:space="preserve"> is also documented</w:t>
      </w:r>
      <w:r w:rsidR="00C210F4" w:rsidRPr="003146C9">
        <w:rPr>
          <w:rFonts w:asciiTheme="majorHAnsi" w:hAnsiTheme="majorHAnsi"/>
        </w:rPr>
        <w:t>. Last</w:t>
      </w:r>
      <w:r w:rsidR="00714423" w:rsidRPr="003146C9">
        <w:rPr>
          <w:rFonts w:asciiTheme="majorHAnsi" w:hAnsiTheme="majorHAnsi"/>
        </w:rPr>
        <w:t>ly</w:t>
      </w:r>
      <w:r w:rsidR="00C210F4" w:rsidRPr="003146C9">
        <w:rPr>
          <w:rFonts w:asciiTheme="majorHAnsi" w:hAnsiTheme="majorHAnsi"/>
        </w:rPr>
        <w:t xml:space="preserve">, we </w:t>
      </w:r>
      <w:r w:rsidR="005F5173" w:rsidRPr="003146C9">
        <w:rPr>
          <w:rFonts w:asciiTheme="majorHAnsi" w:hAnsiTheme="majorHAnsi"/>
        </w:rPr>
        <w:t>show</w:t>
      </w:r>
      <w:r w:rsidR="00C210F4" w:rsidRPr="003146C9">
        <w:rPr>
          <w:rFonts w:asciiTheme="majorHAnsi" w:hAnsiTheme="majorHAnsi"/>
        </w:rPr>
        <w:t xml:space="preserve"> that children born to Greek mothers are more likely to </w:t>
      </w:r>
      <w:r w:rsidR="004632B3">
        <w:rPr>
          <w:rFonts w:asciiTheme="majorHAnsi" w:hAnsiTheme="majorHAnsi"/>
        </w:rPr>
        <w:t>have</w:t>
      </w:r>
      <w:r w:rsidR="004632B3" w:rsidRPr="003146C9">
        <w:rPr>
          <w:rFonts w:asciiTheme="majorHAnsi" w:hAnsiTheme="majorHAnsi"/>
        </w:rPr>
        <w:t xml:space="preserve"> </w:t>
      </w:r>
      <w:r w:rsidR="00C210F4" w:rsidRPr="003146C9">
        <w:rPr>
          <w:rFonts w:asciiTheme="majorHAnsi" w:hAnsiTheme="majorHAnsi"/>
        </w:rPr>
        <w:t>LBW and are generally lighter</w:t>
      </w:r>
      <w:r w:rsidR="00714423" w:rsidRPr="003146C9">
        <w:rPr>
          <w:rFonts w:asciiTheme="majorHAnsi" w:hAnsiTheme="majorHAnsi"/>
        </w:rPr>
        <w:t xml:space="preserve"> than other children</w:t>
      </w:r>
      <w:r w:rsidR="00C210F4" w:rsidRPr="003146C9">
        <w:rPr>
          <w:rFonts w:asciiTheme="majorHAnsi" w:hAnsiTheme="majorHAnsi"/>
        </w:rPr>
        <w:t>. Alt</w:t>
      </w:r>
      <w:r w:rsidR="00C53E14" w:rsidRPr="003146C9">
        <w:rPr>
          <w:rFonts w:asciiTheme="majorHAnsi" w:hAnsiTheme="majorHAnsi"/>
        </w:rPr>
        <w:t xml:space="preserve">hough this </w:t>
      </w:r>
      <w:r w:rsidR="00C53E14" w:rsidRPr="003146C9">
        <w:rPr>
          <w:rFonts w:asciiTheme="majorHAnsi" w:hAnsiTheme="majorHAnsi"/>
        </w:rPr>
        <w:lastRenderedPageBreak/>
        <w:t>finding</w:t>
      </w:r>
      <w:r w:rsidR="00C210F4" w:rsidRPr="003146C9">
        <w:rPr>
          <w:rFonts w:asciiTheme="majorHAnsi" w:hAnsiTheme="majorHAnsi"/>
        </w:rPr>
        <w:t xml:space="preserve"> seems counterintuitive, </w:t>
      </w:r>
      <w:r w:rsidR="00195E33" w:rsidRPr="003146C9">
        <w:rPr>
          <w:rFonts w:asciiTheme="majorHAnsi" w:hAnsiTheme="majorHAnsi"/>
        </w:rPr>
        <w:t xml:space="preserve">it </w:t>
      </w:r>
      <w:r w:rsidR="005F5173" w:rsidRPr="003146C9">
        <w:rPr>
          <w:rFonts w:asciiTheme="majorHAnsi" w:hAnsiTheme="majorHAnsi"/>
        </w:rPr>
        <w:t xml:space="preserve">is consistent with </w:t>
      </w:r>
      <w:r w:rsidR="00D505CA" w:rsidRPr="003146C9">
        <w:rPr>
          <w:rFonts w:asciiTheme="majorHAnsi" w:hAnsiTheme="majorHAnsi"/>
        </w:rPr>
        <w:t>the so-called</w:t>
      </w:r>
      <w:r w:rsidR="005F5173" w:rsidRPr="003146C9">
        <w:rPr>
          <w:rFonts w:asciiTheme="majorHAnsi" w:hAnsiTheme="majorHAnsi"/>
        </w:rPr>
        <w:t xml:space="preserve"> ‘health</w:t>
      </w:r>
      <w:r w:rsidR="00D50180" w:rsidRPr="003146C9">
        <w:rPr>
          <w:rFonts w:asciiTheme="majorHAnsi" w:hAnsiTheme="majorHAnsi"/>
        </w:rPr>
        <w:t>y</w:t>
      </w:r>
      <w:r w:rsidR="00435E8D" w:rsidRPr="003146C9">
        <w:rPr>
          <w:rFonts w:asciiTheme="majorHAnsi" w:hAnsiTheme="majorHAnsi"/>
        </w:rPr>
        <w:t xml:space="preserve"> migrant effect’ </w:t>
      </w:r>
      <w:r w:rsidR="006C7991" w:rsidRPr="003146C9">
        <w:rPr>
          <w:rFonts w:asciiTheme="majorHAnsi" w:hAnsiTheme="majorHAnsi"/>
        </w:rPr>
        <w:fldChar w:fldCharType="begin" w:fldLock="1"/>
      </w:r>
      <w:r w:rsidR="00203E53">
        <w:rPr>
          <w:rFonts w:asciiTheme="majorHAnsi" w:hAnsiTheme="majorHAnsi"/>
        </w:rPr>
        <w:instrText>ADDIN CSL_CITATION {"citationItems":[{"id":"ITEM-1","itemData":{"abstract":"Various studies have observed that infants born to foreign-born women have better birth outcomes (lower rates of preterm, low birth weight, and infant mortality) than those delivered to US-born women. While much attention has been given to the \"healthy migrant effect\" as an explanation for these positive outcomes, this theory has not been examined in an internally migrant population. The purpose of this study is to examine the relationship between maternal mobility history and birth outcomes among infants born to US resident mothers of Mexican origin. The study used 1995-1999 National Center for Health Statistics (NCHS) live birth/infant death cohort files of singleton infants delivered in the US to white women of Mexican origin (n = 2,446,253). Maternal mobility history (MMH), which refers to the relationship between the maternal place of birth and the state of residence at delivery, was categorized into the four following groups: (a) foreign-born-place of birth outside the US and delivery in the US; (b) outside-region-place of birth in one US region and delivery in another US region; (c) within-region-place of birth in one US region and delivery in a different state in the same US region; and (d) within-state-place of birth and delivery in the same US state. Consistently, there is evidence to support the healthy migrant effect in an internally migrant population. Unique to this study are the findings that infants born to mothers with outside-region MMH had a lower risk of low birth weight (LBW) and small-for-gestational age (SGA) compared to those who did not move. Overall, this study provides evidence that the healthy migrant effect and its relationship to birth outcomes can be applied to an internally migrant population.","author":[{"dropping-particle":"","family":"Wingate","given":"Martha S","non-dropping-particle":"","parse-names":false,"suffix":""},{"dropping-particle":"","family":"Alexander","given":"Greg R","non-dropping-particle":"","parse-names":false,"suffix":""}],"container-title":"Social Science &amp; Medicine","id":"ITEM-1","issue":"2","issued":{"date-parts":[["2006"]]},"page":"491-498","title":"The healthy migrant theory: Variations in pregnancy outcomes among US-born migrants","type":"article-journal","volume":"62"},"uris":["http://www.mendeley.com/documents/?uuid=4cdac054-ef42-3fa4-a216-c873ad290018"]}],"mendeley":{"formattedCitation":"(Wingate and Alexander, 2006)","plainTextFormattedCitation":"(Wingate and Alexander, 2006)","previouslyFormattedCitation":"(Wingate and Alexander, 2006)"},"properties":{"noteIndex":0},"schema":"https://github.com/citation-style-language/schema/raw/master/csl-citation.json"}</w:instrText>
      </w:r>
      <w:r w:rsidR="006C7991" w:rsidRPr="003146C9">
        <w:rPr>
          <w:rFonts w:asciiTheme="majorHAnsi" w:hAnsiTheme="majorHAnsi"/>
        </w:rPr>
        <w:fldChar w:fldCharType="separate"/>
      </w:r>
      <w:r w:rsidR="00FC5938" w:rsidRPr="00FC5938">
        <w:rPr>
          <w:rFonts w:asciiTheme="majorHAnsi" w:hAnsiTheme="majorHAnsi"/>
          <w:noProof/>
        </w:rPr>
        <w:t>(Wingate and Alexander, 2006)</w:t>
      </w:r>
      <w:r w:rsidR="006C7991" w:rsidRPr="003146C9">
        <w:rPr>
          <w:rFonts w:asciiTheme="majorHAnsi" w:hAnsiTheme="majorHAnsi"/>
        </w:rPr>
        <w:fldChar w:fldCharType="end"/>
      </w:r>
      <w:r w:rsidR="006C7991" w:rsidRPr="003146C9">
        <w:rPr>
          <w:rFonts w:asciiTheme="majorHAnsi" w:hAnsiTheme="majorHAnsi"/>
        </w:rPr>
        <w:t xml:space="preserve">. </w:t>
      </w:r>
    </w:p>
    <w:p w14:paraId="51568D4C" w14:textId="48E58D19" w:rsidR="00014085" w:rsidRPr="003146C9" w:rsidRDefault="00B26C37" w:rsidP="008C5439">
      <w:pPr>
        <w:tabs>
          <w:tab w:val="left" w:pos="7371"/>
        </w:tabs>
        <w:spacing w:line="360" w:lineRule="auto"/>
        <w:ind w:firstLine="720"/>
        <w:jc w:val="both"/>
        <w:rPr>
          <w:rFonts w:asciiTheme="majorHAnsi" w:hAnsiTheme="majorHAnsi"/>
        </w:rPr>
      </w:pPr>
      <w:r w:rsidRPr="003146C9">
        <w:rPr>
          <w:rFonts w:asciiTheme="majorHAnsi" w:hAnsiTheme="majorHAnsi"/>
        </w:rPr>
        <w:t>Our</w:t>
      </w:r>
      <w:r w:rsidR="00014085" w:rsidRPr="003146C9">
        <w:rPr>
          <w:rFonts w:asciiTheme="majorHAnsi" w:hAnsiTheme="majorHAnsi"/>
        </w:rPr>
        <w:t xml:space="preserve"> results are robust across different specifications, and the sensitivity a</w:t>
      </w:r>
      <w:r w:rsidR="00B70074" w:rsidRPr="003146C9">
        <w:rPr>
          <w:rFonts w:asciiTheme="majorHAnsi" w:hAnsiTheme="majorHAnsi"/>
        </w:rPr>
        <w:t>nalysis is presented in</w:t>
      </w:r>
      <w:r w:rsidR="00B31CE4" w:rsidRPr="003146C9">
        <w:rPr>
          <w:rFonts w:asciiTheme="majorHAnsi" w:hAnsiTheme="majorHAnsi"/>
        </w:rPr>
        <w:t xml:space="preserve"> the Appendix</w:t>
      </w:r>
      <w:r w:rsidR="00714423" w:rsidRPr="003146C9">
        <w:rPr>
          <w:rFonts w:asciiTheme="majorHAnsi" w:hAnsiTheme="majorHAnsi"/>
        </w:rPr>
        <w:t>,</w:t>
      </w:r>
      <w:r w:rsidR="00B70074" w:rsidRPr="003146C9">
        <w:rPr>
          <w:rFonts w:asciiTheme="majorHAnsi" w:hAnsiTheme="majorHAnsi"/>
        </w:rPr>
        <w:t xml:space="preserve"> Table A3</w:t>
      </w:r>
      <w:r w:rsidR="00014085" w:rsidRPr="003146C9">
        <w:rPr>
          <w:rFonts w:asciiTheme="majorHAnsi" w:hAnsiTheme="majorHAnsi"/>
        </w:rPr>
        <w:t xml:space="preserve">. </w:t>
      </w:r>
      <w:r w:rsidR="007E1AD8" w:rsidRPr="003146C9">
        <w:rPr>
          <w:rFonts w:asciiTheme="majorHAnsi" w:hAnsiTheme="majorHAnsi"/>
        </w:rPr>
        <w:t>Additionally, w</w:t>
      </w:r>
      <w:r w:rsidR="00014085" w:rsidRPr="003146C9">
        <w:rPr>
          <w:rFonts w:asciiTheme="majorHAnsi" w:hAnsiTheme="majorHAnsi"/>
        </w:rPr>
        <w:t xml:space="preserve">e perform placebo (falsification) tests, and </w:t>
      </w:r>
      <w:r w:rsidR="00714423" w:rsidRPr="003146C9">
        <w:rPr>
          <w:rFonts w:asciiTheme="majorHAnsi" w:hAnsiTheme="majorHAnsi"/>
        </w:rPr>
        <w:t xml:space="preserve">we </w:t>
      </w:r>
      <w:r w:rsidR="00014085" w:rsidRPr="003146C9">
        <w:rPr>
          <w:rFonts w:asciiTheme="majorHAnsi" w:hAnsiTheme="majorHAnsi"/>
        </w:rPr>
        <w:t>find that business cycle volatility in the postnatal period is not associated with BW and the risk of LBW</w:t>
      </w:r>
      <w:r w:rsidR="00B70074" w:rsidRPr="003146C9">
        <w:rPr>
          <w:rFonts w:asciiTheme="majorHAnsi" w:hAnsiTheme="majorHAnsi"/>
        </w:rPr>
        <w:t xml:space="preserve"> (see Columns 2 and 4 in Table 1</w:t>
      </w:r>
      <w:r w:rsidR="00014085" w:rsidRPr="003146C9">
        <w:rPr>
          <w:rFonts w:asciiTheme="majorHAnsi" w:hAnsiTheme="majorHAnsi"/>
        </w:rPr>
        <w:t>). This finding further strengthens our results regarding the relationship between prenatal economic fluctuations and birth outcomes. Last</w:t>
      </w:r>
      <w:r w:rsidR="00714423" w:rsidRPr="003146C9">
        <w:rPr>
          <w:rFonts w:asciiTheme="majorHAnsi" w:hAnsiTheme="majorHAnsi"/>
        </w:rPr>
        <w:t>ly</w:t>
      </w:r>
      <w:r w:rsidR="00014085" w:rsidRPr="003146C9">
        <w:rPr>
          <w:rFonts w:asciiTheme="majorHAnsi" w:hAnsiTheme="majorHAnsi"/>
        </w:rPr>
        <w:t xml:space="preserve">, we </w:t>
      </w:r>
      <w:r w:rsidR="00DF1134" w:rsidRPr="003146C9">
        <w:rPr>
          <w:rFonts w:asciiTheme="majorHAnsi" w:hAnsiTheme="majorHAnsi"/>
        </w:rPr>
        <w:t>estimate Equation (1)</w:t>
      </w:r>
      <w:r w:rsidR="00014085" w:rsidRPr="003146C9">
        <w:rPr>
          <w:rFonts w:asciiTheme="majorHAnsi" w:hAnsiTheme="majorHAnsi"/>
        </w:rPr>
        <w:t xml:space="preserve"> using</w:t>
      </w:r>
      <w:r w:rsidR="00714423" w:rsidRPr="003146C9">
        <w:rPr>
          <w:rFonts w:asciiTheme="majorHAnsi" w:hAnsiTheme="majorHAnsi"/>
        </w:rPr>
        <w:t xml:space="preserve"> the following</w:t>
      </w:r>
      <w:r w:rsidR="00507254" w:rsidRPr="003146C9">
        <w:rPr>
          <w:rFonts w:asciiTheme="majorHAnsi" w:hAnsiTheme="majorHAnsi"/>
        </w:rPr>
        <w:t>:</w:t>
      </w:r>
      <w:r w:rsidR="00014085" w:rsidRPr="003146C9">
        <w:rPr>
          <w:rFonts w:asciiTheme="majorHAnsi" w:hAnsiTheme="majorHAnsi"/>
        </w:rPr>
        <w:t xml:space="preserve"> </w:t>
      </w:r>
      <w:r w:rsidR="00302A02" w:rsidRPr="003146C9">
        <w:rPr>
          <w:rFonts w:asciiTheme="majorHAnsi" w:hAnsiTheme="majorHAnsi"/>
        </w:rPr>
        <w:t>(a) the EPU instead of the ESI (</w:t>
      </w:r>
      <w:r w:rsidR="00E25983">
        <w:rPr>
          <w:rFonts w:asciiTheme="majorHAnsi" w:hAnsiTheme="majorHAnsi"/>
        </w:rPr>
        <w:t>regression estimates are presented</w:t>
      </w:r>
      <w:r w:rsidR="00302A02" w:rsidRPr="003146C9">
        <w:rPr>
          <w:rFonts w:asciiTheme="majorHAnsi" w:hAnsiTheme="majorHAnsi"/>
        </w:rPr>
        <w:t xml:space="preserve"> in</w:t>
      </w:r>
      <w:r w:rsidR="00B31CE4" w:rsidRPr="003146C9">
        <w:rPr>
          <w:rFonts w:asciiTheme="majorHAnsi" w:hAnsiTheme="majorHAnsi"/>
        </w:rPr>
        <w:t xml:space="preserve"> the Appendix</w:t>
      </w:r>
      <w:r w:rsidR="00200BD1" w:rsidRPr="003146C9">
        <w:rPr>
          <w:rFonts w:asciiTheme="majorHAnsi" w:hAnsiTheme="majorHAnsi"/>
        </w:rPr>
        <w:t>,</w:t>
      </w:r>
      <w:r w:rsidR="00302A02" w:rsidRPr="003146C9">
        <w:rPr>
          <w:rFonts w:asciiTheme="majorHAnsi" w:hAnsiTheme="majorHAnsi"/>
        </w:rPr>
        <w:t xml:space="preserve"> Table A4)</w:t>
      </w:r>
      <w:r w:rsidR="00200BD1" w:rsidRPr="003146C9">
        <w:rPr>
          <w:rFonts w:asciiTheme="majorHAnsi" w:hAnsiTheme="majorHAnsi"/>
        </w:rPr>
        <w:t>;</w:t>
      </w:r>
      <w:r w:rsidR="00250F08" w:rsidRPr="003146C9">
        <w:rPr>
          <w:rFonts w:asciiTheme="majorHAnsi" w:hAnsiTheme="majorHAnsi"/>
        </w:rPr>
        <w:t xml:space="preserve"> (b) the ESI, without employing a HP filter</w:t>
      </w:r>
      <w:r w:rsidR="00B31CE4" w:rsidRPr="003146C9">
        <w:rPr>
          <w:rFonts w:asciiTheme="majorHAnsi" w:hAnsiTheme="majorHAnsi"/>
        </w:rPr>
        <w:t xml:space="preserve"> (</w:t>
      </w:r>
      <w:r w:rsidR="00E25983">
        <w:rPr>
          <w:rFonts w:asciiTheme="majorHAnsi" w:hAnsiTheme="majorHAnsi"/>
        </w:rPr>
        <w:t>Table A5 in the Appendix</w:t>
      </w:r>
      <w:r w:rsidR="00546127" w:rsidRPr="003146C9">
        <w:rPr>
          <w:rFonts w:asciiTheme="majorHAnsi" w:hAnsiTheme="majorHAnsi"/>
        </w:rPr>
        <w:t>)</w:t>
      </w:r>
      <w:r w:rsidR="00200BD1" w:rsidRPr="003146C9">
        <w:rPr>
          <w:rFonts w:asciiTheme="majorHAnsi" w:hAnsiTheme="majorHAnsi"/>
        </w:rPr>
        <w:t>; and</w:t>
      </w:r>
      <w:r w:rsidR="00507254" w:rsidRPr="003146C9">
        <w:rPr>
          <w:rFonts w:asciiTheme="majorHAnsi" w:hAnsiTheme="majorHAnsi"/>
        </w:rPr>
        <w:t xml:space="preserve"> (c) </w:t>
      </w:r>
      <w:r w:rsidR="0005555F" w:rsidRPr="003146C9">
        <w:rPr>
          <w:rFonts w:asciiTheme="majorHAnsi" w:hAnsiTheme="majorHAnsi"/>
        </w:rPr>
        <w:t>a Butterworth filter instead of a</w:t>
      </w:r>
      <w:r w:rsidR="00080AF5" w:rsidRPr="003146C9">
        <w:rPr>
          <w:rFonts w:asciiTheme="majorHAnsi" w:hAnsiTheme="majorHAnsi"/>
        </w:rPr>
        <w:t>n</w:t>
      </w:r>
      <w:r w:rsidR="0005555F" w:rsidRPr="003146C9">
        <w:rPr>
          <w:rFonts w:asciiTheme="majorHAnsi" w:hAnsiTheme="majorHAnsi"/>
        </w:rPr>
        <w:t xml:space="preserve"> HP filter</w:t>
      </w:r>
      <w:r w:rsidR="0013760A" w:rsidRPr="003146C9">
        <w:rPr>
          <w:rFonts w:asciiTheme="majorHAnsi" w:hAnsiTheme="majorHAnsi"/>
        </w:rPr>
        <w:t xml:space="preserve"> </w:t>
      </w:r>
      <w:r w:rsidR="0013760A" w:rsidRPr="003146C9">
        <w:rPr>
          <w:rFonts w:asciiTheme="majorHAnsi" w:hAnsiTheme="majorHAnsi"/>
        </w:rPr>
        <w:fldChar w:fldCharType="begin" w:fldLock="1"/>
      </w:r>
      <w:r w:rsidR="00203E53">
        <w:rPr>
          <w:rFonts w:asciiTheme="majorHAnsi" w:hAnsiTheme="majorHAnsi"/>
        </w:rPr>
        <w:instrText>ADDIN CSL_CITATION {"citationItems":[{"id":"ITEM-1","itemData":{"abstract":"Long-term trends and business cycles are usually estimated by applying the Hodrick and Prescott (HP) filter to X-11 seasonally adjusted data. A two-stage procedure is proposed in this article to improve this methodology. The improvement is based on (a) using Butterworth or band-pass filters specifically designed for the problem at hand as an alternative to the HP filter, (b) applying the selected filter to estimated trend cycles instead of to seasonally adjusted series, and (c) using autoregressive integrated moving average models to extend the input series with forecasts and backcasts. It is shown in the article that the HP filter is a Butterworth filter and that, if a model-based method is used for seasonal adjustment, it is possible to give a fully model-based interpretation of the proposed procedure. In this case, one can compute forecasts and mean squared errors of the estimated trends and cycles. The procedure is illustrated with several examples.","author":[{"dropping-particle":"","family":"Gómez","given":"Víctor","non-dropping-particle":"","parse-names":false,"suffix":""}],"container-title":"Journal of Business &amp; Economic Statistics","id":"ITEM-1","issue":"3","issued":{"date-parts":[["2001"]]},"page":"365-373","title":"The Use of Butterworth Filters for Trend and Cycle Estimation in Economic Time Series","type":"article-journal","volume":"19"},"uris":["http://www.mendeley.com/documents/?uuid=d3391a82-d490-3d24-bb94-e5f6cffa0d65"]},{"id":"ITEM-2","itemData":{"abstract":"We analyze the relationship between the state of the business cycle at birth and childhood health. We use a retrospective survey on self-reported childhood health for ten Western European countries and combine it with historically and internationally comparable data on the Gross Domestic Product. We validate the self-reported data by comparing them to realized illness spells. We find a positive relationship between being born in a recession and childhood health. This relationship is not driven by selection effects due to heightened infant mortality during recessions. Placebo regressions indicate that the observed effect is not spurious.","author":[{"dropping-particle":"","family":"Angelini","given":"Viola","non-dropping-particle":"","parse-names":false,"suffix":""},{"dropping-particle":"","family":"Mierau","given":"Jochen O.","non-dropping-particle":"","parse-names":false,"suffix":""}],"container-title":"Social Science &amp; Medicine","id":"ITEM-2","issued":{"date-parts":[["2014"]]},"page":"35-43","title":"Born at the right time? Childhood health and the business cycle","type":"article-journal","volume":"109"},"uris":["http://www.mendeley.com/documents/?uuid=f5c8a25f-a5ea-3254-8fb5-bd3614583dbc"]}],"mendeley":{"formattedCitation":"(Angelini and Mierau, 2014; Gómez, 2001)","plainTextFormattedCitation":"(Angelini and Mierau, 2014; Gómez, 2001)","previouslyFormattedCitation":"(Angelini and Mierau, 2014; Gómez, 2001)"},"properties":{"noteIndex":0},"schema":"https://github.com/citation-style-language/schema/raw/master/csl-citation.json"}</w:instrText>
      </w:r>
      <w:r w:rsidR="0013760A" w:rsidRPr="003146C9">
        <w:rPr>
          <w:rFonts w:asciiTheme="majorHAnsi" w:hAnsiTheme="majorHAnsi"/>
        </w:rPr>
        <w:fldChar w:fldCharType="separate"/>
      </w:r>
      <w:r w:rsidR="00FC5938" w:rsidRPr="00FC5938">
        <w:rPr>
          <w:rFonts w:asciiTheme="majorHAnsi" w:hAnsiTheme="majorHAnsi"/>
          <w:noProof/>
        </w:rPr>
        <w:t>(Angelini and Mierau, 2014; Gómez, 2001)</w:t>
      </w:r>
      <w:r w:rsidR="0013760A" w:rsidRPr="003146C9">
        <w:rPr>
          <w:rFonts w:asciiTheme="majorHAnsi" w:hAnsiTheme="majorHAnsi"/>
        </w:rPr>
        <w:fldChar w:fldCharType="end"/>
      </w:r>
      <w:r w:rsidR="00B31CE4" w:rsidRPr="003146C9">
        <w:rPr>
          <w:rFonts w:asciiTheme="majorHAnsi" w:hAnsiTheme="majorHAnsi"/>
        </w:rPr>
        <w:t xml:space="preserve"> (</w:t>
      </w:r>
      <w:r w:rsidR="00E25983">
        <w:rPr>
          <w:rFonts w:asciiTheme="majorHAnsi" w:hAnsiTheme="majorHAnsi"/>
        </w:rPr>
        <w:t>Table A6 in the Appendix</w:t>
      </w:r>
      <w:r w:rsidR="0005555F" w:rsidRPr="003146C9">
        <w:rPr>
          <w:rFonts w:asciiTheme="majorHAnsi" w:hAnsiTheme="majorHAnsi"/>
        </w:rPr>
        <w:t>)</w:t>
      </w:r>
      <w:r w:rsidR="00BD5F81" w:rsidRPr="003146C9">
        <w:rPr>
          <w:rFonts w:asciiTheme="majorHAnsi" w:hAnsiTheme="majorHAnsi"/>
        </w:rPr>
        <w:t xml:space="preserve">. </w:t>
      </w:r>
      <w:r w:rsidR="00B31CE4" w:rsidRPr="003146C9">
        <w:rPr>
          <w:rFonts w:asciiTheme="majorHAnsi" w:hAnsiTheme="majorHAnsi"/>
        </w:rPr>
        <w:t>O</w:t>
      </w:r>
      <w:r w:rsidR="00F03F58" w:rsidRPr="003146C9">
        <w:rPr>
          <w:rFonts w:asciiTheme="majorHAnsi" w:hAnsiTheme="majorHAnsi"/>
        </w:rPr>
        <w:t xml:space="preserve">ur results </w:t>
      </w:r>
      <w:r w:rsidR="00843403" w:rsidRPr="003146C9">
        <w:rPr>
          <w:rFonts w:asciiTheme="majorHAnsi" w:hAnsiTheme="majorHAnsi"/>
        </w:rPr>
        <w:t>are</w:t>
      </w:r>
      <w:r w:rsidR="00F03F58" w:rsidRPr="003146C9">
        <w:rPr>
          <w:rFonts w:asciiTheme="majorHAnsi" w:hAnsiTheme="majorHAnsi"/>
        </w:rPr>
        <w:t xml:space="preserve"> robust </w:t>
      </w:r>
      <w:r w:rsidR="00843403" w:rsidRPr="003146C9">
        <w:rPr>
          <w:rFonts w:asciiTheme="majorHAnsi" w:hAnsiTheme="majorHAnsi"/>
        </w:rPr>
        <w:t xml:space="preserve">and consistent, </w:t>
      </w:r>
      <w:r w:rsidR="00014085" w:rsidRPr="003146C9">
        <w:rPr>
          <w:rFonts w:asciiTheme="majorHAnsi" w:hAnsiTheme="majorHAnsi"/>
        </w:rPr>
        <w:t xml:space="preserve">even after changing the measure of </w:t>
      </w:r>
      <w:r w:rsidR="00714423" w:rsidRPr="003146C9">
        <w:rPr>
          <w:rFonts w:asciiTheme="majorHAnsi" w:hAnsiTheme="majorHAnsi"/>
        </w:rPr>
        <w:t xml:space="preserve">the </w:t>
      </w:r>
      <w:r w:rsidR="00014085" w:rsidRPr="003146C9">
        <w:rPr>
          <w:rFonts w:asciiTheme="majorHAnsi" w:hAnsiTheme="majorHAnsi"/>
        </w:rPr>
        <w:t>economic climate</w:t>
      </w:r>
      <w:r w:rsidR="00843403" w:rsidRPr="003146C9">
        <w:rPr>
          <w:rFonts w:asciiTheme="majorHAnsi" w:hAnsiTheme="majorHAnsi"/>
        </w:rPr>
        <w:t xml:space="preserve"> and detrending technique</w:t>
      </w:r>
      <w:r w:rsidR="00014085" w:rsidRPr="003146C9">
        <w:rPr>
          <w:rFonts w:asciiTheme="majorHAnsi" w:hAnsiTheme="majorHAnsi"/>
        </w:rPr>
        <w:t xml:space="preserve">. </w:t>
      </w:r>
    </w:p>
    <w:p w14:paraId="0FF19145" w14:textId="77777777" w:rsidR="001E7AD6" w:rsidRPr="003146C9" w:rsidRDefault="001E7AD6" w:rsidP="008C5439">
      <w:pPr>
        <w:tabs>
          <w:tab w:val="left" w:pos="7371"/>
        </w:tabs>
        <w:spacing w:line="360" w:lineRule="auto"/>
        <w:jc w:val="both"/>
        <w:rPr>
          <w:rFonts w:asciiTheme="majorHAnsi" w:hAnsiTheme="majorHAnsi"/>
        </w:rPr>
      </w:pPr>
    </w:p>
    <w:p w14:paraId="7ED05730" w14:textId="2B2418F5" w:rsidR="008D057C" w:rsidRPr="003146C9" w:rsidRDefault="00FE451A" w:rsidP="008C5439">
      <w:pPr>
        <w:tabs>
          <w:tab w:val="left" w:pos="7371"/>
        </w:tabs>
        <w:spacing w:line="360" w:lineRule="auto"/>
        <w:jc w:val="both"/>
        <w:rPr>
          <w:rFonts w:asciiTheme="majorHAnsi" w:hAnsiTheme="majorHAnsi"/>
          <w:b/>
        </w:rPr>
      </w:pPr>
      <w:r w:rsidRPr="003146C9">
        <w:rPr>
          <w:rFonts w:asciiTheme="majorHAnsi" w:hAnsiTheme="majorHAnsi"/>
          <w:b/>
        </w:rPr>
        <w:t xml:space="preserve">3.3. </w:t>
      </w:r>
      <w:r w:rsidR="00E96D22" w:rsidRPr="003146C9">
        <w:rPr>
          <w:rFonts w:asciiTheme="majorHAnsi" w:hAnsiTheme="majorHAnsi"/>
          <w:b/>
        </w:rPr>
        <w:t>H</w:t>
      </w:r>
      <w:r w:rsidR="008D057C" w:rsidRPr="003146C9">
        <w:rPr>
          <w:rFonts w:asciiTheme="majorHAnsi" w:hAnsiTheme="majorHAnsi"/>
          <w:b/>
        </w:rPr>
        <w:t xml:space="preserve">eterogeneity </w:t>
      </w:r>
      <w:r w:rsidR="00E96D22" w:rsidRPr="003146C9">
        <w:rPr>
          <w:rFonts w:asciiTheme="majorHAnsi" w:hAnsiTheme="majorHAnsi"/>
          <w:b/>
        </w:rPr>
        <w:t>across socioeconomic groups</w:t>
      </w:r>
    </w:p>
    <w:p w14:paraId="1ED4E3C3" w14:textId="2C8FE5EC" w:rsidR="00CE3C4F" w:rsidRPr="003146C9" w:rsidRDefault="00B26C37" w:rsidP="008C5439">
      <w:pPr>
        <w:tabs>
          <w:tab w:val="left" w:pos="7371"/>
        </w:tabs>
        <w:spacing w:line="360" w:lineRule="auto"/>
        <w:ind w:firstLine="720"/>
        <w:jc w:val="both"/>
        <w:rPr>
          <w:rFonts w:asciiTheme="majorHAnsi" w:hAnsiTheme="majorHAnsi"/>
        </w:rPr>
      </w:pPr>
      <w:r w:rsidRPr="003146C9">
        <w:rPr>
          <w:rFonts w:asciiTheme="majorHAnsi" w:hAnsiTheme="majorHAnsi"/>
        </w:rPr>
        <w:t>To test the second hypothesis</w:t>
      </w:r>
      <w:r w:rsidR="006E36F1" w:rsidRPr="003146C9">
        <w:rPr>
          <w:rFonts w:asciiTheme="majorHAnsi" w:hAnsiTheme="majorHAnsi"/>
        </w:rPr>
        <w:t xml:space="preserve">, we </w:t>
      </w:r>
      <w:r w:rsidR="00D50180" w:rsidRPr="003146C9">
        <w:rPr>
          <w:rFonts w:asciiTheme="majorHAnsi" w:hAnsiTheme="majorHAnsi"/>
        </w:rPr>
        <w:t>split</w:t>
      </w:r>
      <w:r w:rsidR="006E36F1" w:rsidRPr="003146C9">
        <w:rPr>
          <w:rFonts w:asciiTheme="majorHAnsi" w:hAnsiTheme="majorHAnsi"/>
        </w:rPr>
        <w:t xml:space="preserve"> our sample by parental educational level, which is a proxy for socioeconomic status. We thus</w:t>
      </w:r>
      <w:r w:rsidR="00D50180" w:rsidRPr="003146C9">
        <w:rPr>
          <w:rFonts w:asciiTheme="majorHAnsi" w:hAnsiTheme="majorHAnsi"/>
        </w:rPr>
        <w:t xml:space="preserve"> </w:t>
      </w:r>
      <w:r w:rsidR="00AA7F20" w:rsidRPr="003146C9">
        <w:rPr>
          <w:rFonts w:asciiTheme="majorHAnsi" w:hAnsiTheme="majorHAnsi"/>
        </w:rPr>
        <w:t>estimate Equation (1) for the children born to high- and low-SES families.</w:t>
      </w:r>
    </w:p>
    <w:p w14:paraId="715ADD9C" w14:textId="0B8A7DEC" w:rsidR="00CE3C4F" w:rsidRPr="003146C9" w:rsidRDefault="00AB4CFB" w:rsidP="008C5439">
      <w:pPr>
        <w:tabs>
          <w:tab w:val="left" w:pos="7371"/>
        </w:tabs>
        <w:spacing w:line="360" w:lineRule="auto"/>
        <w:jc w:val="center"/>
        <w:rPr>
          <w:rFonts w:asciiTheme="majorHAnsi" w:hAnsiTheme="majorHAnsi"/>
          <w:b/>
        </w:rPr>
      </w:pPr>
      <w:r w:rsidRPr="003146C9">
        <w:rPr>
          <w:rFonts w:asciiTheme="majorHAnsi" w:hAnsiTheme="majorHAnsi"/>
          <w:b/>
        </w:rPr>
        <w:t>(Table 2</w:t>
      </w:r>
      <w:r w:rsidR="00CE3C4F" w:rsidRPr="003146C9">
        <w:rPr>
          <w:rFonts w:asciiTheme="majorHAnsi" w:hAnsiTheme="majorHAnsi"/>
          <w:b/>
        </w:rPr>
        <w:t xml:space="preserve"> here)</w:t>
      </w:r>
    </w:p>
    <w:p w14:paraId="1B3FB8C4" w14:textId="4EC0208B" w:rsidR="00512CD0" w:rsidRPr="003146C9" w:rsidRDefault="00AB4CFB" w:rsidP="008C5439">
      <w:pPr>
        <w:tabs>
          <w:tab w:val="left" w:pos="7371"/>
        </w:tabs>
        <w:spacing w:line="360" w:lineRule="auto"/>
        <w:ind w:firstLine="720"/>
        <w:jc w:val="both"/>
        <w:rPr>
          <w:rFonts w:asciiTheme="majorHAnsi" w:hAnsiTheme="majorHAnsi"/>
        </w:rPr>
      </w:pPr>
      <w:r w:rsidRPr="003146C9">
        <w:rPr>
          <w:rFonts w:asciiTheme="majorHAnsi" w:hAnsiTheme="majorHAnsi"/>
        </w:rPr>
        <w:t>According to Table 2</w:t>
      </w:r>
      <w:r w:rsidR="005612DA" w:rsidRPr="003146C9">
        <w:rPr>
          <w:rFonts w:asciiTheme="majorHAnsi" w:hAnsiTheme="majorHAnsi"/>
        </w:rPr>
        <w:t xml:space="preserve">, </w:t>
      </w:r>
      <w:r w:rsidR="00200BD1" w:rsidRPr="003146C9">
        <w:rPr>
          <w:rFonts w:asciiTheme="majorHAnsi" w:hAnsiTheme="majorHAnsi"/>
        </w:rPr>
        <w:t xml:space="preserve">the </w:t>
      </w:r>
      <w:r w:rsidR="005612DA" w:rsidRPr="003146C9">
        <w:rPr>
          <w:rFonts w:asciiTheme="majorHAnsi" w:hAnsiTheme="majorHAnsi"/>
        </w:rPr>
        <w:t>BW of children born to low-SES families is responsive to economic fluctuations during the first and third trimester</w:t>
      </w:r>
      <w:r w:rsidR="00200BD1" w:rsidRPr="003146C9">
        <w:rPr>
          <w:rFonts w:asciiTheme="majorHAnsi" w:hAnsiTheme="majorHAnsi"/>
        </w:rPr>
        <w:t>s</w:t>
      </w:r>
      <w:r w:rsidR="005612DA" w:rsidRPr="003146C9">
        <w:rPr>
          <w:rFonts w:asciiTheme="majorHAnsi" w:hAnsiTheme="majorHAnsi"/>
        </w:rPr>
        <w:t xml:space="preserve"> o</w:t>
      </w:r>
      <w:r w:rsidR="00EB1C77" w:rsidRPr="003146C9">
        <w:rPr>
          <w:rFonts w:asciiTheme="majorHAnsi" w:hAnsiTheme="majorHAnsi"/>
        </w:rPr>
        <w:t xml:space="preserve">f pregnancy. </w:t>
      </w:r>
      <w:r w:rsidR="006C6B43" w:rsidRPr="003146C9">
        <w:rPr>
          <w:rFonts w:asciiTheme="majorHAnsi" w:hAnsiTheme="majorHAnsi"/>
        </w:rPr>
        <w:t>As sh</w:t>
      </w:r>
      <w:r w:rsidR="00C705CF" w:rsidRPr="003146C9">
        <w:rPr>
          <w:rFonts w:asciiTheme="majorHAnsi" w:hAnsiTheme="majorHAnsi"/>
        </w:rPr>
        <w:t>own in Columns 1 and 3</w:t>
      </w:r>
      <w:r w:rsidR="00EB1C77" w:rsidRPr="003146C9">
        <w:rPr>
          <w:rFonts w:asciiTheme="majorHAnsi" w:hAnsiTheme="majorHAnsi"/>
        </w:rPr>
        <w:t xml:space="preserve">, we do not report similar findings for babies born to high-SES families. </w:t>
      </w:r>
      <w:r w:rsidR="00080AF5" w:rsidRPr="003146C9">
        <w:rPr>
          <w:rFonts w:asciiTheme="majorHAnsi" w:hAnsiTheme="majorHAnsi"/>
        </w:rPr>
        <w:t>O</w:t>
      </w:r>
      <w:r w:rsidR="00956C63" w:rsidRPr="003146C9">
        <w:rPr>
          <w:rFonts w:asciiTheme="majorHAnsi" w:hAnsiTheme="majorHAnsi"/>
        </w:rPr>
        <w:t xml:space="preserve">nly first-trimester </w:t>
      </w:r>
      <w:r w:rsidR="00EB1C77" w:rsidRPr="003146C9">
        <w:rPr>
          <w:rFonts w:asciiTheme="majorHAnsi" w:hAnsiTheme="majorHAnsi"/>
        </w:rPr>
        <w:t>economic conditions matter for the BW of chil</w:t>
      </w:r>
      <w:r w:rsidR="00616C9B" w:rsidRPr="003146C9">
        <w:rPr>
          <w:rFonts w:asciiTheme="majorHAnsi" w:hAnsiTheme="majorHAnsi"/>
        </w:rPr>
        <w:t xml:space="preserve">dren born to high-SES </w:t>
      </w:r>
      <w:r w:rsidR="00507C54" w:rsidRPr="003146C9">
        <w:rPr>
          <w:rFonts w:asciiTheme="majorHAnsi" w:hAnsiTheme="majorHAnsi"/>
        </w:rPr>
        <w:t>families</w:t>
      </w:r>
      <w:r w:rsidR="00C705CF" w:rsidRPr="003146C9">
        <w:rPr>
          <w:rFonts w:asciiTheme="majorHAnsi" w:hAnsiTheme="majorHAnsi"/>
        </w:rPr>
        <w:t xml:space="preserve"> (significant at </w:t>
      </w:r>
      <w:r w:rsidR="00200BD1" w:rsidRPr="003146C9">
        <w:rPr>
          <w:rFonts w:asciiTheme="majorHAnsi" w:hAnsiTheme="majorHAnsi"/>
        </w:rPr>
        <w:t xml:space="preserve">a </w:t>
      </w:r>
      <w:r w:rsidR="00C705CF" w:rsidRPr="003146C9">
        <w:rPr>
          <w:rFonts w:asciiTheme="majorHAnsi" w:hAnsiTheme="majorHAnsi"/>
        </w:rPr>
        <w:t>10% level)</w:t>
      </w:r>
      <w:r w:rsidR="00AA7F20" w:rsidRPr="003146C9">
        <w:rPr>
          <w:rFonts w:asciiTheme="majorHAnsi" w:hAnsiTheme="majorHAnsi"/>
        </w:rPr>
        <w:t xml:space="preserve">. </w:t>
      </w:r>
      <w:r w:rsidR="00200BD1" w:rsidRPr="003146C9">
        <w:rPr>
          <w:rFonts w:asciiTheme="majorHAnsi" w:hAnsiTheme="majorHAnsi"/>
        </w:rPr>
        <w:t>Again</w:t>
      </w:r>
      <w:r w:rsidR="00080AF5" w:rsidRPr="003146C9">
        <w:rPr>
          <w:rFonts w:asciiTheme="majorHAnsi" w:hAnsiTheme="majorHAnsi"/>
        </w:rPr>
        <w:t>,</w:t>
      </w:r>
      <w:r w:rsidR="00200BD1" w:rsidRPr="003146C9">
        <w:rPr>
          <w:rFonts w:asciiTheme="majorHAnsi" w:hAnsiTheme="majorHAnsi"/>
        </w:rPr>
        <w:t xml:space="preserve"> u</w:t>
      </w:r>
      <w:r w:rsidR="001A3653" w:rsidRPr="003146C9">
        <w:rPr>
          <w:rFonts w:asciiTheme="majorHAnsi" w:hAnsiTheme="majorHAnsi"/>
        </w:rPr>
        <w:t>sing education as a proxy for socioeconomic status, w</w:t>
      </w:r>
      <w:r w:rsidR="00B47431" w:rsidRPr="003146C9">
        <w:rPr>
          <w:rFonts w:asciiTheme="majorHAnsi" w:hAnsiTheme="majorHAnsi"/>
        </w:rPr>
        <w:t xml:space="preserve">e find similar results for the </w:t>
      </w:r>
      <w:r w:rsidR="00582252" w:rsidRPr="003146C9">
        <w:rPr>
          <w:rFonts w:asciiTheme="majorHAnsi" w:hAnsiTheme="majorHAnsi"/>
        </w:rPr>
        <w:t>probability</w:t>
      </w:r>
      <w:r w:rsidR="00B47431" w:rsidRPr="003146C9">
        <w:rPr>
          <w:rFonts w:asciiTheme="majorHAnsi" w:hAnsiTheme="majorHAnsi"/>
        </w:rPr>
        <w:t xml:space="preserve"> of LBW children born to low- and high-SES families (Columns 3 and 7 in </w:t>
      </w:r>
      <w:r w:rsidR="00B47431" w:rsidRPr="003146C9">
        <w:rPr>
          <w:rFonts w:asciiTheme="majorHAnsi" w:hAnsiTheme="majorHAnsi"/>
        </w:rPr>
        <w:lastRenderedPageBreak/>
        <w:t>Table 2).</w:t>
      </w:r>
      <w:r w:rsidR="00713BE9" w:rsidRPr="003146C9">
        <w:rPr>
          <w:rFonts w:asciiTheme="majorHAnsi" w:hAnsiTheme="majorHAnsi"/>
        </w:rPr>
        <w:t xml:space="preserve"> </w:t>
      </w:r>
      <w:r w:rsidR="00227C1B" w:rsidRPr="003146C9">
        <w:rPr>
          <w:rFonts w:asciiTheme="majorHAnsi" w:hAnsiTheme="majorHAnsi"/>
        </w:rPr>
        <w:t>Additionally, a</w:t>
      </w:r>
      <w:r w:rsidR="000F67B4" w:rsidRPr="003146C9">
        <w:rPr>
          <w:rFonts w:asciiTheme="majorHAnsi" w:hAnsiTheme="majorHAnsi"/>
        </w:rPr>
        <w:t>s shown in</w:t>
      </w:r>
      <w:r w:rsidR="00227C1B" w:rsidRPr="003146C9">
        <w:rPr>
          <w:rFonts w:asciiTheme="majorHAnsi" w:hAnsiTheme="majorHAnsi"/>
        </w:rPr>
        <w:t xml:space="preserve"> the Appendix</w:t>
      </w:r>
      <w:r w:rsidR="000F67B4" w:rsidRPr="003146C9">
        <w:rPr>
          <w:rFonts w:asciiTheme="majorHAnsi" w:hAnsiTheme="majorHAnsi"/>
        </w:rPr>
        <w:t xml:space="preserve"> Table</w:t>
      </w:r>
      <w:r w:rsidR="00E25983">
        <w:rPr>
          <w:rFonts w:asciiTheme="majorHAnsi" w:hAnsiTheme="majorHAnsi"/>
        </w:rPr>
        <w:t>s</w:t>
      </w:r>
      <w:r w:rsidR="000F67B4" w:rsidRPr="003146C9">
        <w:rPr>
          <w:rFonts w:asciiTheme="majorHAnsi" w:hAnsiTheme="majorHAnsi"/>
        </w:rPr>
        <w:t xml:space="preserve"> </w:t>
      </w:r>
      <w:r w:rsidR="004A6239" w:rsidRPr="003146C9">
        <w:rPr>
          <w:rFonts w:asciiTheme="majorHAnsi" w:hAnsiTheme="majorHAnsi"/>
        </w:rPr>
        <w:t>A</w:t>
      </w:r>
      <w:r w:rsidR="00340E67">
        <w:rPr>
          <w:rFonts w:asciiTheme="majorHAnsi" w:hAnsiTheme="majorHAnsi"/>
        </w:rPr>
        <w:t>7 and A8</w:t>
      </w:r>
      <w:r w:rsidR="000F67B4" w:rsidRPr="003146C9">
        <w:rPr>
          <w:rFonts w:asciiTheme="majorHAnsi" w:hAnsiTheme="majorHAnsi"/>
        </w:rPr>
        <w:t xml:space="preserve">, our results are robust after using different </w:t>
      </w:r>
      <w:r w:rsidR="002479C0" w:rsidRPr="003146C9">
        <w:rPr>
          <w:rFonts w:asciiTheme="majorHAnsi" w:hAnsiTheme="majorHAnsi"/>
        </w:rPr>
        <w:t>indicators</w:t>
      </w:r>
      <w:r w:rsidR="000F67B4" w:rsidRPr="003146C9">
        <w:rPr>
          <w:rFonts w:asciiTheme="majorHAnsi" w:hAnsiTheme="majorHAnsi"/>
        </w:rPr>
        <w:t xml:space="preserve"> of economic climate and detrending techniques.</w:t>
      </w:r>
    </w:p>
    <w:p w14:paraId="3B2F3EFC" w14:textId="77777777" w:rsidR="004B2154" w:rsidRPr="003146C9" w:rsidRDefault="004B2154" w:rsidP="008C5439">
      <w:pPr>
        <w:tabs>
          <w:tab w:val="left" w:pos="7371"/>
        </w:tabs>
        <w:spacing w:line="360" w:lineRule="auto"/>
        <w:ind w:firstLine="720"/>
        <w:jc w:val="both"/>
        <w:rPr>
          <w:rFonts w:asciiTheme="majorHAnsi" w:hAnsiTheme="majorHAnsi"/>
        </w:rPr>
      </w:pPr>
    </w:p>
    <w:p w14:paraId="3F8FEA7B" w14:textId="77777777" w:rsidR="0034395D" w:rsidRDefault="00613FEA" w:rsidP="008C5439">
      <w:pPr>
        <w:tabs>
          <w:tab w:val="left" w:pos="7371"/>
        </w:tabs>
        <w:spacing w:line="360" w:lineRule="auto"/>
        <w:jc w:val="both"/>
        <w:rPr>
          <w:rFonts w:asciiTheme="majorHAnsi" w:hAnsiTheme="majorHAnsi"/>
          <w:b/>
        </w:rPr>
      </w:pPr>
      <w:r w:rsidRPr="003146C9">
        <w:rPr>
          <w:rFonts w:asciiTheme="majorHAnsi" w:hAnsiTheme="majorHAnsi"/>
          <w:b/>
        </w:rPr>
        <w:t>3.4</w:t>
      </w:r>
      <w:r w:rsidR="00FE451A" w:rsidRPr="003146C9">
        <w:rPr>
          <w:rFonts w:asciiTheme="majorHAnsi" w:hAnsiTheme="majorHAnsi"/>
          <w:b/>
        </w:rPr>
        <w:t xml:space="preserve">. </w:t>
      </w:r>
      <w:r w:rsidR="00D71940" w:rsidRPr="003146C9">
        <w:rPr>
          <w:rFonts w:asciiTheme="majorHAnsi" w:hAnsiTheme="majorHAnsi"/>
          <w:b/>
        </w:rPr>
        <w:t xml:space="preserve">Addressing selection issues </w:t>
      </w:r>
    </w:p>
    <w:p w14:paraId="10BF287E" w14:textId="66AA93B5" w:rsidR="001C4E98" w:rsidRPr="0034395D" w:rsidRDefault="00597254" w:rsidP="008C5439">
      <w:pPr>
        <w:tabs>
          <w:tab w:val="left" w:pos="7371"/>
        </w:tabs>
        <w:spacing w:line="360" w:lineRule="auto"/>
        <w:jc w:val="both"/>
        <w:rPr>
          <w:rFonts w:asciiTheme="majorHAnsi" w:hAnsiTheme="majorHAnsi"/>
          <w:b/>
        </w:rPr>
      </w:pPr>
      <w:r w:rsidRPr="003146C9">
        <w:rPr>
          <w:rFonts w:asciiTheme="majorHAnsi" w:hAnsiTheme="majorHAnsi"/>
        </w:rPr>
        <w:t>E</w:t>
      </w:r>
      <w:r w:rsidR="00E461BE" w:rsidRPr="003146C9">
        <w:rPr>
          <w:rFonts w:asciiTheme="majorHAnsi" w:hAnsiTheme="majorHAnsi"/>
        </w:rPr>
        <w:t xml:space="preserve">conomic recession </w:t>
      </w:r>
      <w:r w:rsidR="00613FEA" w:rsidRPr="003146C9">
        <w:rPr>
          <w:rFonts w:asciiTheme="majorHAnsi" w:hAnsiTheme="majorHAnsi"/>
        </w:rPr>
        <w:t>might affect</w:t>
      </w:r>
      <w:r w:rsidR="004D713E" w:rsidRPr="003146C9">
        <w:rPr>
          <w:rFonts w:asciiTheme="majorHAnsi" w:hAnsiTheme="majorHAnsi"/>
        </w:rPr>
        <w:t xml:space="preserve"> fertility </w:t>
      </w:r>
      <w:r w:rsidR="00520020" w:rsidRPr="003146C9">
        <w:rPr>
          <w:rFonts w:asciiTheme="majorHAnsi" w:eastAsia="Times New Roman" w:hAnsiTheme="majorHAnsi" w:cs="Times New Roman"/>
        </w:rPr>
        <w:t>decision</w:t>
      </w:r>
      <w:r w:rsidR="00080AF5" w:rsidRPr="003146C9">
        <w:rPr>
          <w:rFonts w:asciiTheme="majorHAnsi" w:eastAsia="Times New Roman" w:hAnsiTheme="majorHAnsi" w:cs="Times New Roman"/>
        </w:rPr>
        <w:t>s</w:t>
      </w:r>
      <w:r w:rsidR="00520020" w:rsidRPr="003146C9">
        <w:rPr>
          <w:rFonts w:asciiTheme="majorHAnsi" w:eastAsia="Times New Roman" w:hAnsiTheme="majorHAnsi" w:cs="Times New Roman"/>
        </w:rPr>
        <w:t xml:space="preserve"> differently across </w:t>
      </w:r>
      <w:r w:rsidR="004D713E" w:rsidRPr="003146C9">
        <w:rPr>
          <w:rFonts w:asciiTheme="majorHAnsi" w:eastAsia="Times New Roman" w:hAnsiTheme="majorHAnsi" w:cs="Times New Roman"/>
        </w:rPr>
        <w:t>population groups</w:t>
      </w:r>
      <w:r w:rsidR="00200BD1" w:rsidRPr="003146C9">
        <w:rPr>
          <w:rFonts w:asciiTheme="majorHAnsi" w:hAnsiTheme="majorHAnsi"/>
        </w:rPr>
        <w:t>, giving rise to changes in the</w:t>
      </w:r>
      <w:r w:rsidR="00080AF5" w:rsidRPr="003146C9">
        <w:rPr>
          <w:rFonts w:asciiTheme="majorHAnsi" w:hAnsiTheme="majorHAnsi"/>
        </w:rPr>
        <w:t xml:space="preserve"> cohort</w:t>
      </w:r>
      <w:r w:rsidR="00890A6A" w:rsidRPr="003146C9">
        <w:rPr>
          <w:rFonts w:asciiTheme="majorHAnsi" w:hAnsiTheme="majorHAnsi"/>
        </w:rPr>
        <w:t xml:space="preserve"> of</w:t>
      </w:r>
      <w:r w:rsidR="00E461BE" w:rsidRPr="003146C9">
        <w:rPr>
          <w:rFonts w:asciiTheme="majorHAnsi" w:hAnsiTheme="majorHAnsi"/>
        </w:rPr>
        <w:t xml:space="preserve"> women who </w:t>
      </w:r>
      <w:r w:rsidR="00520020" w:rsidRPr="003146C9">
        <w:rPr>
          <w:rFonts w:asciiTheme="majorHAnsi" w:hAnsiTheme="majorHAnsi"/>
        </w:rPr>
        <w:t>give birth</w:t>
      </w:r>
      <w:r w:rsidR="0060628C" w:rsidRPr="003146C9">
        <w:rPr>
          <w:rFonts w:asciiTheme="majorHAnsi" w:hAnsiTheme="majorHAnsi"/>
        </w:rPr>
        <w:t xml:space="preserve">. </w:t>
      </w:r>
      <w:r w:rsidR="007E0883" w:rsidRPr="003146C9">
        <w:rPr>
          <w:rFonts w:asciiTheme="majorHAnsi" w:hAnsiTheme="majorHAnsi"/>
        </w:rPr>
        <w:t>In other words</w:t>
      </w:r>
      <w:r w:rsidR="0060628C" w:rsidRPr="003146C9">
        <w:rPr>
          <w:rFonts w:asciiTheme="majorHAnsi" w:hAnsiTheme="majorHAnsi"/>
        </w:rPr>
        <w:t xml:space="preserve">, women who conceive during recessions </w:t>
      </w:r>
      <w:r w:rsidR="004A6239" w:rsidRPr="003146C9">
        <w:rPr>
          <w:rFonts w:asciiTheme="majorHAnsi" w:hAnsiTheme="majorHAnsi"/>
        </w:rPr>
        <w:t>may</w:t>
      </w:r>
      <w:r w:rsidR="0060628C" w:rsidRPr="003146C9">
        <w:rPr>
          <w:rFonts w:asciiTheme="majorHAnsi" w:hAnsiTheme="majorHAnsi"/>
        </w:rPr>
        <w:t xml:space="preserve"> have different characteristics</w:t>
      </w:r>
      <w:r w:rsidR="00200BD1" w:rsidRPr="003146C9">
        <w:rPr>
          <w:rFonts w:asciiTheme="majorHAnsi" w:hAnsiTheme="majorHAnsi"/>
        </w:rPr>
        <w:t xml:space="preserve"> than</w:t>
      </w:r>
      <w:r w:rsidR="0007561C" w:rsidRPr="003146C9">
        <w:rPr>
          <w:rFonts w:asciiTheme="majorHAnsi" w:hAnsiTheme="majorHAnsi"/>
        </w:rPr>
        <w:t xml:space="preserve"> women </w:t>
      </w:r>
      <w:r w:rsidR="00200BD1" w:rsidRPr="003146C9">
        <w:rPr>
          <w:rFonts w:asciiTheme="majorHAnsi" w:hAnsiTheme="majorHAnsi"/>
        </w:rPr>
        <w:t>who conceive during</w:t>
      </w:r>
      <w:r w:rsidR="0060628C" w:rsidRPr="003146C9">
        <w:rPr>
          <w:rFonts w:asciiTheme="majorHAnsi" w:hAnsiTheme="majorHAnsi"/>
        </w:rPr>
        <w:t xml:space="preserve"> periods</w:t>
      </w:r>
      <w:r w:rsidR="0007561C" w:rsidRPr="003146C9">
        <w:rPr>
          <w:rFonts w:asciiTheme="majorHAnsi" w:hAnsiTheme="majorHAnsi"/>
        </w:rPr>
        <w:t xml:space="preserve"> of economic normality</w:t>
      </w:r>
      <w:r w:rsidR="0060628C" w:rsidRPr="003146C9">
        <w:rPr>
          <w:rFonts w:asciiTheme="majorHAnsi" w:hAnsiTheme="majorHAnsi"/>
        </w:rPr>
        <w:t xml:space="preserve">. </w:t>
      </w:r>
      <w:r w:rsidR="00682630" w:rsidRPr="003146C9">
        <w:rPr>
          <w:rFonts w:asciiTheme="majorHAnsi" w:hAnsiTheme="majorHAnsi"/>
        </w:rPr>
        <w:t>To address this issue</w:t>
      </w:r>
      <w:r w:rsidR="00746101" w:rsidRPr="003146C9">
        <w:rPr>
          <w:rFonts w:asciiTheme="majorHAnsi" w:hAnsiTheme="majorHAnsi"/>
        </w:rPr>
        <w:t xml:space="preserve">, </w:t>
      </w:r>
      <w:r w:rsidR="00616C9B" w:rsidRPr="003146C9">
        <w:rPr>
          <w:rFonts w:asciiTheme="majorHAnsi" w:hAnsiTheme="majorHAnsi"/>
        </w:rPr>
        <w:t>we employ a PSM</w:t>
      </w:r>
      <w:r w:rsidR="00A5517A" w:rsidRPr="003146C9">
        <w:rPr>
          <w:rFonts w:asciiTheme="majorHAnsi" w:hAnsiTheme="majorHAnsi"/>
        </w:rPr>
        <w:t xml:space="preserve"> analysis</w:t>
      </w:r>
      <w:r w:rsidR="008A38D6" w:rsidRPr="003146C9">
        <w:rPr>
          <w:rFonts w:asciiTheme="majorHAnsi" w:hAnsiTheme="majorHAnsi"/>
        </w:rPr>
        <w:t xml:space="preserve"> and compare the BW </w:t>
      </w:r>
      <w:r w:rsidRPr="003146C9">
        <w:rPr>
          <w:rFonts w:asciiTheme="majorHAnsi" w:hAnsiTheme="majorHAnsi"/>
        </w:rPr>
        <w:t xml:space="preserve">of two specific cohorts of children, as </w:t>
      </w:r>
      <w:r w:rsidR="004A6239" w:rsidRPr="003146C9">
        <w:rPr>
          <w:rFonts w:asciiTheme="majorHAnsi" w:hAnsiTheme="majorHAnsi"/>
        </w:rPr>
        <w:t xml:space="preserve">described </w:t>
      </w:r>
      <w:r w:rsidRPr="003146C9">
        <w:rPr>
          <w:rFonts w:asciiTheme="majorHAnsi" w:hAnsiTheme="majorHAnsi"/>
        </w:rPr>
        <w:t>in the Method</w:t>
      </w:r>
      <w:r w:rsidR="00080AF5" w:rsidRPr="003146C9">
        <w:rPr>
          <w:rFonts w:asciiTheme="majorHAnsi" w:hAnsiTheme="majorHAnsi"/>
        </w:rPr>
        <w:t>s</w:t>
      </w:r>
      <w:r w:rsidRPr="003146C9">
        <w:rPr>
          <w:rFonts w:asciiTheme="majorHAnsi" w:hAnsiTheme="majorHAnsi"/>
        </w:rPr>
        <w:t xml:space="preserve"> section. </w:t>
      </w:r>
      <w:r w:rsidR="001C4E98" w:rsidRPr="003146C9">
        <w:rPr>
          <w:rFonts w:asciiTheme="majorHAnsi" w:hAnsiTheme="majorHAnsi"/>
        </w:rPr>
        <w:t>We</w:t>
      </w:r>
      <w:r w:rsidR="0011222B" w:rsidRPr="003146C9">
        <w:rPr>
          <w:rFonts w:asciiTheme="majorHAnsi" w:hAnsiTheme="majorHAnsi"/>
        </w:rPr>
        <w:t xml:space="preserve"> </w:t>
      </w:r>
      <w:r w:rsidR="001C4E98" w:rsidRPr="003146C9">
        <w:rPr>
          <w:rFonts w:asciiTheme="majorHAnsi" w:hAnsiTheme="majorHAnsi"/>
        </w:rPr>
        <w:t xml:space="preserve">compare </w:t>
      </w:r>
      <w:r w:rsidR="00293955" w:rsidRPr="003146C9">
        <w:rPr>
          <w:rFonts w:asciiTheme="majorHAnsi" w:hAnsiTheme="majorHAnsi"/>
        </w:rPr>
        <w:t>the</w:t>
      </w:r>
      <w:r w:rsidR="001C4E98" w:rsidRPr="003146C9">
        <w:rPr>
          <w:rFonts w:asciiTheme="majorHAnsi" w:hAnsiTheme="majorHAnsi"/>
        </w:rPr>
        <w:t xml:space="preserve"> cohort of children born before October</w:t>
      </w:r>
      <w:r w:rsidR="00293955" w:rsidRPr="003146C9">
        <w:rPr>
          <w:rFonts w:asciiTheme="majorHAnsi" w:hAnsiTheme="majorHAnsi"/>
        </w:rPr>
        <w:t xml:space="preserve"> of</w:t>
      </w:r>
      <w:r w:rsidR="001C4E98" w:rsidRPr="003146C9">
        <w:rPr>
          <w:rFonts w:asciiTheme="majorHAnsi" w:hAnsiTheme="majorHAnsi"/>
        </w:rPr>
        <w:t xml:space="preserve"> 2009 with children who were conceived before but born after October </w:t>
      </w:r>
      <w:r w:rsidR="00293955" w:rsidRPr="003146C9">
        <w:rPr>
          <w:rFonts w:asciiTheme="majorHAnsi" w:hAnsiTheme="majorHAnsi"/>
        </w:rPr>
        <w:t xml:space="preserve">of </w:t>
      </w:r>
      <w:r w:rsidR="001C4E98" w:rsidRPr="003146C9">
        <w:rPr>
          <w:rFonts w:asciiTheme="majorHAnsi" w:hAnsiTheme="majorHAnsi"/>
        </w:rPr>
        <w:t>2009 (i.e.</w:t>
      </w:r>
      <w:r w:rsidR="00293955" w:rsidRPr="003146C9">
        <w:rPr>
          <w:rFonts w:asciiTheme="majorHAnsi" w:hAnsiTheme="majorHAnsi"/>
        </w:rPr>
        <w:t>, children</w:t>
      </w:r>
      <w:r w:rsidR="001C4E98" w:rsidRPr="003146C9">
        <w:rPr>
          <w:rFonts w:asciiTheme="majorHAnsi" w:hAnsiTheme="majorHAnsi"/>
        </w:rPr>
        <w:t xml:space="preserve"> born between October </w:t>
      </w:r>
      <w:r w:rsidR="00293955" w:rsidRPr="003146C9">
        <w:rPr>
          <w:rFonts w:asciiTheme="majorHAnsi" w:hAnsiTheme="majorHAnsi"/>
        </w:rPr>
        <w:t xml:space="preserve">of </w:t>
      </w:r>
      <w:r w:rsidR="001C4E98" w:rsidRPr="003146C9">
        <w:rPr>
          <w:rFonts w:asciiTheme="majorHAnsi" w:hAnsiTheme="majorHAnsi"/>
        </w:rPr>
        <w:t xml:space="preserve">2009 and June </w:t>
      </w:r>
      <w:r w:rsidR="00293955" w:rsidRPr="003146C9">
        <w:rPr>
          <w:rFonts w:asciiTheme="majorHAnsi" w:hAnsiTheme="majorHAnsi"/>
        </w:rPr>
        <w:t xml:space="preserve">of </w:t>
      </w:r>
      <w:r w:rsidR="001C4E98" w:rsidRPr="003146C9">
        <w:rPr>
          <w:rFonts w:asciiTheme="majorHAnsi" w:hAnsiTheme="majorHAnsi"/>
        </w:rPr>
        <w:t>2010). The latter cohort was exposed to the crisis, but their mother</w:t>
      </w:r>
      <w:r w:rsidR="0011222B" w:rsidRPr="003146C9">
        <w:rPr>
          <w:rFonts w:asciiTheme="majorHAnsi" w:hAnsiTheme="majorHAnsi"/>
        </w:rPr>
        <w:t>s</w:t>
      </w:r>
      <w:r w:rsidR="001C4E98" w:rsidRPr="003146C9">
        <w:rPr>
          <w:rFonts w:asciiTheme="majorHAnsi" w:hAnsiTheme="majorHAnsi"/>
        </w:rPr>
        <w:t xml:space="preserve"> could not </w:t>
      </w:r>
      <w:r w:rsidR="00C65565" w:rsidRPr="003146C9">
        <w:rPr>
          <w:rFonts w:asciiTheme="majorHAnsi" w:hAnsiTheme="majorHAnsi"/>
        </w:rPr>
        <w:t xml:space="preserve">have </w:t>
      </w:r>
      <w:r w:rsidR="008817AC">
        <w:rPr>
          <w:rFonts w:asciiTheme="majorHAnsi" w:hAnsiTheme="majorHAnsi"/>
        </w:rPr>
        <w:t>expected</w:t>
      </w:r>
      <w:r w:rsidR="001C4E98" w:rsidRPr="003146C9">
        <w:rPr>
          <w:rFonts w:asciiTheme="majorHAnsi" w:hAnsiTheme="majorHAnsi"/>
        </w:rPr>
        <w:t xml:space="preserve"> the extent</w:t>
      </w:r>
      <w:r w:rsidR="007A7236">
        <w:rPr>
          <w:rFonts w:asciiTheme="majorHAnsi" w:hAnsiTheme="majorHAnsi"/>
        </w:rPr>
        <w:t xml:space="preserve"> and severity</w:t>
      </w:r>
      <w:r w:rsidR="001C4E98" w:rsidRPr="003146C9">
        <w:rPr>
          <w:rFonts w:asciiTheme="majorHAnsi" w:hAnsiTheme="majorHAnsi"/>
        </w:rPr>
        <w:t xml:space="preserve"> of the crisis </w:t>
      </w:r>
      <w:r w:rsidR="00080AF5" w:rsidRPr="003146C9">
        <w:rPr>
          <w:rFonts w:asciiTheme="majorHAnsi" w:hAnsiTheme="majorHAnsi"/>
        </w:rPr>
        <w:t>when</w:t>
      </w:r>
      <w:r w:rsidR="001C4E98" w:rsidRPr="003146C9">
        <w:rPr>
          <w:rFonts w:asciiTheme="majorHAnsi" w:hAnsiTheme="majorHAnsi"/>
        </w:rPr>
        <w:t xml:space="preserve"> they conceived. </w:t>
      </w:r>
    </w:p>
    <w:p w14:paraId="70412263" w14:textId="0515AEBA" w:rsidR="00616C9B" w:rsidRPr="003146C9" w:rsidRDefault="004A6239"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 Table 3</w:t>
      </w:r>
      <w:r w:rsidR="00AA2CDC">
        <w:rPr>
          <w:rFonts w:asciiTheme="majorHAnsi" w:hAnsiTheme="majorHAnsi"/>
        </w:rPr>
        <w:t xml:space="preserve"> (Panel A)</w:t>
      </w:r>
      <w:r w:rsidR="00FE133D" w:rsidRPr="003146C9">
        <w:rPr>
          <w:rFonts w:asciiTheme="majorHAnsi" w:hAnsiTheme="majorHAnsi"/>
        </w:rPr>
        <w:t xml:space="preserve"> shows</w:t>
      </w:r>
      <w:r w:rsidR="000413B8" w:rsidRPr="003146C9">
        <w:rPr>
          <w:rFonts w:asciiTheme="majorHAnsi" w:hAnsiTheme="majorHAnsi"/>
        </w:rPr>
        <w:t xml:space="preserve"> that BW dropped by 12</w:t>
      </w:r>
      <w:r w:rsidR="00F83CD6" w:rsidRPr="003146C9">
        <w:rPr>
          <w:rFonts w:asciiTheme="majorHAnsi" w:hAnsiTheme="majorHAnsi"/>
        </w:rPr>
        <w:t xml:space="preserve"> grams following the economic crisis. </w:t>
      </w:r>
      <w:r w:rsidR="00FE133D" w:rsidRPr="003146C9">
        <w:rPr>
          <w:rFonts w:asciiTheme="majorHAnsi" w:hAnsiTheme="majorHAnsi"/>
        </w:rPr>
        <w:t xml:space="preserve">After splitting the sample by parental socioeconomic </w:t>
      </w:r>
      <w:r w:rsidR="00FF4C16">
        <w:rPr>
          <w:rFonts w:asciiTheme="majorHAnsi" w:hAnsiTheme="majorHAnsi"/>
        </w:rPr>
        <w:t>status</w:t>
      </w:r>
      <w:r w:rsidR="00FE133D" w:rsidRPr="003146C9">
        <w:rPr>
          <w:rFonts w:asciiTheme="majorHAnsi" w:hAnsiTheme="majorHAnsi"/>
        </w:rPr>
        <w:t xml:space="preserve">, </w:t>
      </w:r>
      <w:r w:rsidR="00F83CD6" w:rsidRPr="003146C9">
        <w:rPr>
          <w:rFonts w:asciiTheme="majorHAnsi" w:hAnsiTheme="majorHAnsi"/>
        </w:rPr>
        <w:t xml:space="preserve">we find that </w:t>
      </w:r>
      <w:r w:rsidR="000413B8" w:rsidRPr="003146C9">
        <w:rPr>
          <w:rFonts w:asciiTheme="majorHAnsi" w:hAnsiTheme="majorHAnsi"/>
        </w:rPr>
        <w:t>BW decreased by approximately 18</w:t>
      </w:r>
      <w:r w:rsidR="00F83CD6" w:rsidRPr="003146C9">
        <w:rPr>
          <w:rFonts w:asciiTheme="majorHAnsi" w:hAnsiTheme="majorHAnsi"/>
        </w:rPr>
        <w:t xml:space="preserve"> grams for children of lower socioeconomic </w:t>
      </w:r>
      <w:r w:rsidR="00FF4C16">
        <w:rPr>
          <w:rFonts w:asciiTheme="majorHAnsi" w:hAnsiTheme="majorHAnsi"/>
        </w:rPr>
        <w:t>status</w:t>
      </w:r>
      <w:r w:rsidR="00F83CD6" w:rsidRPr="003146C9">
        <w:rPr>
          <w:rFonts w:asciiTheme="majorHAnsi" w:hAnsiTheme="majorHAnsi"/>
        </w:rPr>
        <w:t xml:space="preserve">, whereas the treatment effect for babies </w:t>
      </w:r>
      <w:r w:rsidR="007D2F57" w:rsidRPr="003146C9">
        <w:rPr>
          <w:rFonts w:asciiTheme="majorHAnsi" w:hAnsiTheme="majorHAnsi"/>
        </w:rPr>
        <w:t xml:space="preserve">in </w:t>
      </w:r>
      <w:r w:rsidR="00F83CD6" w:rsidRPr="003146C9">
        <w:rPr>
          <w:rFonts w:asciiTheme="majorHAnsi" w:hAnsiTheme="majorHAnsi"/>
        </w:rPr>
        <w:t xml:space="preserve">more privileged families </w:t>
      </w:r>
      <w:r w:rsidR="00C65565" w:rsidRPr="003146C9">
        <w:rPr>
          <w:rFonts w:asciiTheme="majorHAnsi" w:hAnsiTheme="majorHAnsi"/>
        </w:rPr>
        <w:t>is</w:t>
      </w:r>
      <w:r w:rsidR="00F83CD6" w:rsidRPr="003146C9">
        <w:rPr>
          <w:rFonts w:asciiTheme="majorHAnsi" w:hAnsiTheme="majorHAnsi"/>
        </w:rPr>
        <w:t xml:space="preserve"> not statistically significant. </w:t>
      </w:r>
      <w:r w:rsidR="00CC7ECC">
        <w:rPr>
          <w:rFonts w:asciiTheme="majorHAnsi" w:hAnsiTheme="majorHAnsi"/>
          <w:lang w:val="en-US"/>
        </w:rPr>
        <w:t>W</w:t>
      </w:r>
      <w:r w:rsidR="00D41E6D">
        <w:rPr>
          <w:rFonts w:asciiTheme="majorHAnsi" w:hAnsiTheme="majorHAnsi"/>
        </w:rPr>
        <w:t>e also employ an alternative matching process and show that the results are very similar</w:t>
      </w:r>
      <w:r w:rsidR="00AA2CDC">
        <w:rPr>
          <w:rFonts w:asciiTheme="majorHAnsi" w:hAnsiTheme="majorHAnsi"/>
        </w:rPr>
        <w:t xml:space="preserve"> (see Panel B in Table 3)</w:t>
      </w:r>
      <w:r w:rsidR="00FF4C16">
        <w:rPr>
          <w:rFonts w:asciiTheme="majorHAnsi" w:hAnsiTheme="majorHAnsi"/>
        </w:rPr>
        <w:t>:</w:t>
      </w:r>
      <w:r w:rsidR="00D41E6D">
        <w:rPr>
          <w:rFonts w:asciiTheme="majorHAnsi" w:hAnsiTheme="majorHAnsi"/>
        </w:rPr>
        <w:t xml:space="preserve"> the BW loss amounted to 11 </w:t>
      </w:r>
      <w:r w:rsidR="00D41E6D">
        <w:rPr>
          <w:rFonts w:asciiTheme="majorHAnsi" w:hAnsiTheme="majorHAnsi"/>
        </w:rPr>
        <w:lastRenderedPageBreak/>
        <w:t xml:space="preserve">grams, with </w:t>
      </w:r>
      <w:r w:rsidR="00FF4C16">
        <w:rPr>
          <w:rFonts w:asciiTheme="majorHAnsi" w:hAnsiTheme="majorHAnsi"/>
        </w:rPr>
        <w:t>an</w:t>
      </w:r>
      <w:r w:rsidR="00D41E6D">
        <w:rPr>
          <w:rFonts w:asciiTheme="majorHAnsi" w:hAnsiTheme="majorHAnsi"/>
        </w:rPr>
        <w:t xml:space="preserve"> effect </w:t>
      </w:r>
      <w:r w:rsidR="00FF4C16">
        <w:rPr>
          <w:rFonts w:asciiTheme="majorHAnsi" w:hAnsiTheme="majorHAnsi"/>
        </w:rPr>
        <w:t>of</w:t>
      </w:r>
      <w:r w:rsidR="00D41E6D">
        <w:rPr>
          <w:rFonts w:asciiTheme="majorHAnsi" w:hAnsiTheme="majorHAnsi"/>
        </w:rPr>
        <w:t xml:space="preserve"> almost 18 grams for children born to low-SES families and </w:t>
      </w:r>
      <w:r w:rsidR="00FF4C16">
        <w:rPr>
          <w:rFonts w:asciiTheme="majorHAnsi" w:hAnsiTheme="majorHAnsi"/>
        </w:rPr>
        <w:t xml:space="preserve">an </w:t>
      </w:r>
      <w:r w:rsidR="00D41E6D">
        <w:rPr>
          <w:rFonts w:asciiTheme="majorHAnsi" w:hAnsiTheme="majorHAnsi"/>
        </w:rPr>
        <w:t xml:space="preserve">insignificant </w:t>
      </w:r>
      <w:r w:rsidR="00FF4C16">
        <w:rPr>
          <w:rFonts w:asciiTheme="majorHAnsi" w:hAnsiTheme="majorHAnsi"/>
        </w:rPr>
        <w:t>effect for</w:t>
      </w:r>
      <w:r w:rsidR="00D41E6D">
        <w:rPr>
          <w:rFonts w:asciiTheme="majorHAnsi" w:hAnsiTheme="majorHAnsi"/>
        </w:rPr>
        <w:t xml:space="preserve"> their high-SES counterparts.</w:t>
      </w:r>
    </w:p>
    <w:p w14:paraId="0EE17C1F" w14:textId="40AFDAFF" w:rsidR="00616C9B" w:rsidRPr="003146C9" w:rsidRDefault="00616C9B" w:rsidP="008C5439">
      <w:pPr>
        <w:tabs>
          <w:tab w:val="left" w:pos="7371"/>
        </w:tabs>
        <w:spacing w:line="360" w:lineRule="auto"/>
        <w:jc w:val="center"/>
        <w:rPr>
          <w:rFonts w:asciiTheme="majorHAnsi" w:hAnsiTheme="majorHAnsi"/>
          <w:b/>
        </w:rPr>
      </w:pPr>
      <w:r w:rsidRPr="003146C9">
        <w:rPr>
          <w:rFonts w:asciiTheme="majorHAnsi" w:hAnsiTheme="majorHAnsi"/>
          <w:b/>
        </w:rPr>
        <w:t xml:space="preserve">(Table </w:t>
      </w:r>
      <w:r w:rsidR="00613FEA" w:rsidRPr="003146C9">
        <w:rPr>
          <w:rFonts w:asciiTheme="majorHAnsi" w:hAnsiTheme="majorHAnsi"/>
          <w:b/>
        </w:rPr>
        <w:t>3</w:t>
      </w:r>
      <w:r w:rsidRPr="003146C9">
        <w:rPr>
          <w:rFonts w:asciiTheme="majorHAnsi" w:hAnsiTheme="majorHAnsi"/>
          <w:b/>
        </w:rPr>
        <w:t xml:space="preserve"> here)</w:t>
      </w:r>
    </w:p>
    <w:p w14:paraId="5CD43DFD" w14:textId="58FEBC06" w:rsidR="00F83CD6" w:rsidRPr="003146C9" w:rsidRDefault="00A06030" w:rsidP="008C5439">
      <w:pPr>
        <w:tabs>
          <w:tab w:val="left" w:pos="7371"/>
        </w:tabs>
        <w:spacing w:line="360" w:lineRule="auto"/>
        <w:ind w:firstLine="720"/>
        <w:jc w:val="both"/>
        <w:rPr>
          <w:rFonts w:asciiTheme="majorHAnsi" w:hAnsiTheme="majorHAnsi"/>
        </w:rPr>
      </w:pPr>
      <w:r w:rsidRPr="003146C9">
        <w:rPr>
          <w:rFonts w:asciiTheme="majorHAnsi" w:hAnsiTheme="majorHAnsi"/>
        </w:rPr>
        <w:t>In addition to the baseline scenario,</w:t>
      </w:r>
      <w:r w:rsidR="009D7027" w:rsidRPr="003146C9">
        <w:rPr>
          <w:rFonts w:asciiTheme="majorHAnsi" w:hAnsiTheme="majorHAnsi"/>
        </w:rPr>
        <w:t xml:space="preserve"> we conduct</w:t>
      </w:r>
      <w:r w:rsidR="00F83CD6" w:rsidRPr="003146C9">
        <w:rPr>
          <w:rFonts w:asciiTheme="majorHAnsi" w:hAnsiTheme="majorHAnsi"/>
        </w:rPr>
        <w:t xml:space="preserve"> </w:t>
      </w:r>
      <w:r w:rsidRPr="003146C9">
        <w:rPr>
          <w:rFonts w:asciiTheme="majorHAnsi" w:hAnsiTheme="majorHAnsi"/>
        </w:rPr>
        <w:t>robustness check</w:t>
      </w:r>
      <w:r w:rsidR="009D7027" w:rsidRPr="003146C9">
        <w:rPr>
          <w:rFonts w:asciiTheme="majorHAnsi" w:hAnsiTheme="majorHAnsi"/>
        </w:rPr>
        <w:t>s</w:t>
      </w:r>
      <w:r w:rsidR="00F83CD6" w:rsidRPr="003146C9">
        <w:rPr>
          <w:rFonts w:asciiTheme="majorHAnsi" w:hAnsiTheme="majorHAnsi"/>
        </w:rPr>
        <w:t xml:space="preserve"> using alternative </w:t>
      </w:r>
      <w:r w:rsidR="00BD556D" w:rsidRPr="003146C9">
        <w:rPr>
          <w:rFonts w:asciiTheme="majorHAnsi" w:hAnsiTheme="majorHAnsi"/>
        </w:rPr>
        <w:t xml:space="preserve">key </w:t>
      </w:r>
      <w:r w:rsidR="00F83CD6" w:rsidRPr="003146C9">
        <w:rPr>
          <w:rFonts w:asciiTheme="majorHAnsi" w:hAnsiTheme="majorHAnsi"/>
        </w:rPr>
        <w:t>dates</w:t>
      </w:r>
      <w:r w:rsidR="002C52A9" w:rsidRPr="003146C9">
        <w:rPr>
          <w:rFonts w:asciiTheme="majorHAnsi" w:hAnsiTheme="majorHAnsi"/>
        </w:rPr>
        <w:t xml:space="preserve">: </w:t>
      </w:r>
      <w:r w:rsidR="00F83CD6" w:rsidRPr="003146C9">
        <w:rPr>
          <w:rFonts w:asciiTheme="majorHAnsi" w:hAnsiTheme="majorHAnsi"/>
        </w:rPr>
        <w:t xml:space="preserve">(a) December </w:t>
      </w:r>
      <w:r w:rsidR="00C65565" w:rsidRPr="003146C9">
        <w:rPr>
          <w:rFonts w:asciiTheme="majorHAnsi" w:hAnsiTheme="majorHAnsi"/>
        </w:rPr>
        <w:t xml:space="preserve">of </w:t>
      </w:r>
      <w:r w:rsidR="00F83CD6" w:rsidRPr="003146C9">
        <w:rPr>
          <w:rFonts w:asciiTheme="majorHAnsi" w:hAnsiTheme="majorHAnsi"/>
        </w:rPr>
        <w:t>2009</w:t>
      </w:r>
      <w:r w:rsidR="00C65565" w:rsidRPr="003146C9">
        <w:rPr>
          <w:rFonts w:asciiTheme="majorHAnsi" w:hAnsiTheme="majorHAnsi"/>
        </w:rPr>
        <w:t xml:space="preserve">, </w:t>
      </w:r>
      <w:r w:rsidR="00F83CD6" w:rsidRPr="003146C9">
        <w:rPr>
          <w:rFonts w:asciiTheme="majorHAnsi" w:hAnsiTheme="majorHAnsi"/>
        </w:rPr>
        <w:t xml:space="preserve">when credit rating agencies downgraded Greek bonds and the government announced several reforms, </w:t>
      </w:r>
      <w:r w:rsidR="00914CD7" w:rsidRPr="003146C9">
        <w:rPr>
          <w:rFonts w:asciiTheme="majorHAnsi" w:hAnsiTheme="majorHAnsi"/>
        </w:rPr>
        <w:t>(b)</w:t>
      </w:r>
      <w:r w:rsidR="00B00C6B" w:rsidRPr="003146C9">
        <w:rPr>
          <w:rFonts w:asciiTheme="majorHAnsi" w:hAnsiTheme="majorHAnsi"/>
        </w:rPr>
        <w:t xml:space="preserve"> January</w:t>
      </w:r>
      <w:r w:rsidR="00B10211" w:rsidRPr="003146C9">
        <w:rPr>
          <w:rFonts w:asciiTheme="majorHAnsi" w:hAnsiTheme="majorHAnsi"/>
        </w:rPr>
        <w:t xml:space="preserve"> </w:t>
      </w:r>
      <w:r w:rsidR="00C65565" w:rsidRPr="003146C9">
        <w:rPr>
          <w:rFonts w:asciiTheme="majorHAnsi" w:hAnsiTheme="majorHAnsi"/>
        </w:rPr>
        <w:t xml:space="preserve">of </w:t>
      </w:r>
      <w:r w:rsidR="00B10211" w:rsidRPr="003146C9">
        <w:rPr>
          <w:rFonts w:asciiTheme="majorHAnsi" w:hAnsiTheme="majorHAnsi"/>
        </w:rPr>
        <w:t>2010</w:t>
      </w:r>
      <w:r w:rsidR="00C65565" w:rsidRPr="003146C9">
        <w:rPr>
          <w:rFonts w:asciiTheme="majorHAnsi" w:hAnsiTheme="majorHAnsi"/>
        </w:rPr>
        <w:t xml:space="preserve">, </w:t>
      </w:r>
      <w:r w:rsidR="00B10211" w:rsidRPr="003146C9">
        <w:rPr>
          <w:rFonts w:asciiTheme="majorHAnsi" w:hAnsiTheme="majorHAnsi"/>
        </w:rPr>
        <w:t>when</w:t>
      </w:r>
      <w:r w:rsidR="00D73C64" w:rsidRPr="003146C9">
        <w:rPr>
          <w:rFonts w:asciiTheme="majorHAnsi" w:hAnsiTheme="majorHAnsi"/>
        </w:rPr>
        <w:t xml:space="preserve"> the</w:t>
      </w:r>
      <w:r w:rsidR="00B10211" w:rsidRPr="003146C9">
        <w:rPr>
          <w:rFonts w:asciiTheme="majorHAnsi" w:hAnsiTheme="majorHAnsi"/>
        </w:rPr>
        <w:t xml:space="preserve"> government announced a plan to</w:t>
      </w:r>
      <w:r w:rsidR="00C65565" w:rsidRPr="003146C9">
        <w:rPr>
          <w:rFonts w:asciiTheme="majorHAnsi" w:hAnsiTheme="majorHAnsi"/>
        </w:rPr>
        <w:t xml:space="preserve"> reduce</w:t>
      </w:r>
      <w:r w:rsidR="00B10211" w:rsidRPr="003146C9">
        <w:rPr>
          <w:rFonts w:asciiTheme="majorHAnsi" w:hAnsiTheme="majorHAnsi"/>
        </w:rPr>
        <w:t xml:space="preserve"> the </w:t>
      </w:r>
      <w:r w:rsidR="00D73C64" w:rsidRPr="003146C9">
        <w:rPr>
          <w:rFonts w:asciiTheme="majorHAnsi" w:hAnsiTheme="majorHAnsi"/>
        </w:rPr>
        <w:t>budget deficit</w:t>
      </w:r>
      <w:r w:rsidR="00C65565" w:rsidRPr="003146C9">
        <w:rPr>
          <w:rFonts w:asciiTheme="majorHAnsi" w:hAnsiTheme="majorHAnsi"/>
        </w:rPr>
        <w:t>;</w:t>
      </w:r>
      <w:r w:rsidR="00914CD7" w:rsidRPr="003146C9">
        <w:rPr>
          <w:rFonts w:asciiTheme="majorHAnsi" w:hAnsiTheme="majorHAnsi"/>
        </w:rPr>
        <w:t xml:space="preserve"> and (c)</w:t>
      </w:r>
      <w:r w:rsidR="00F83CD6" w:rsidRPr="003146C9">
        <w:rPr>
          <w:rFonts w:asciiTheme="majorHAnsi" w:hAnsiTheme="majorHAnsi"/>
        </w:rPr>
        <w:t xml:space="preserve"> April </w:t>
      </w:r>
      <w:r w:rsidR="00C65565" w:rsidRPr="003146C9">
        <w:rPr>
          <w:rFonts w:asciiTheme="majorHAnsi" w:hAnsiTheme="majorHAnsi"/>
        </w:rPr>
        <w:t xml:space="preserve">of </w:t>
      </w:r>
      <w:r w:rsidR="00F83CD6" w:rsidRPr="003146C9">
        <w:rPr>
          <w:rFonts w:asciiTheme="majorHAnsi" w:hAnsiTheme="majorHAnsi"/>
        </w:rPr>
        <w:t>2010</w:t>
      </w:r>
      <w:r w:rsidR="00C65565" w:rsidRPr="003146C9">
        <w:rPr>
          <w:rFonts w:asciiTheme="majorHAnsi" w:hAnsiTheme="majorHAnsi"/>
        </w:rPr>
        <w:t xml:space="preserve">, </w:t>
      </w:r>
      <w:r w:rsidR="00F83CD6" w:rsidRPr="003146C9">
        <w:rPr>
          <w:rFonts w:asciiTheme="majorHAnsi" w:hAnsiTheme="majorHAnsi"/>
        </w:rPr>
        <w:t>when the Greek government</w:t>
      </w:r>
      <w:r w:rsidR="00D73C64" w:rsidRPr="003146C9">
        <w:rPr>
          <w:rFonts w:asciiTheme="majorHAnsi" w:hAnsiTheme="majorHAnsi"/>
        </w:rPr>
        <w:t xml:space="preserve"> actually</w:t>
      </w:r>
      <w:r w:rsidR="00EE4CDA" w:rsidRPr="003146C9">
        <w:rPr>
          <w:rFonts w:asciiTheme="majorHAnsi" w:hAnsiTheme="majorHAnsi"/>
        </w:rPr>
        <w:t xml:space="preserve"> signed the</w:t>
      </w:r>
      <w:r w:rsidR="00CE31E1" w:rsidRPr="003146C9">
        <w:rPr>
          <w:rFonts w:asciiTheme="majorHAnsi" w:hAnsiTheme="majorHAnsi"/>
        </w:rPr>
        <w:t xml:space="preserve"> bailout agreement.</w:t>
      </w:r>
    </w:p>
    <w:p w14:paraId="12F0399E" w14:textId="1D57EF47" w:rsidR="00534EF3" w:rsidRPr="003146C9" w:rsidRDefault="00534EF3" w:rsidP="008C5439">
      <w:pPr>
        <w:tabs>
          <w:tab w:val="left" w:pos="7371"/>
        </w:tabs>
        <w:spacing w:line="360" w:lineRule="auto"/>
        <w:jc w:val="center"/>
        <w:rPr>
          <w:rFonts w:asciiTheme="majorHAnsi" w:hAnsiTheme="majorHAnsi"/>
          <w:b/>
        </w:rPr>
      </w:pPr>
      <w:r w:rsidRPr="003146C9">
        <w:rPr>
          <w:rFonts w:asciiTheme="majorHAnsi" w:hAnsiTheme="majorHAnsi"/>
          <w:b/>
        </w:rPr>
        <w:t>(Table 4 here)</w:t>
      </w:r>
    </w:p>
    <w:p w14:paraId="5CF0A4B4" w14:textId="1395B341" w:rsidR="008C5439" w:rsidRDefault="00011B02" w:rsidP="008C5439">
      <w:pPr>
        <w:tabs>
          <w:tab w:val="left" w:pos="7371"/>
        </w:tabs>
        <w:spacing w:line="360" w:lineRule="auto"/>
        <w:ind w:firstLine="720"/>
        <w:jc w:val="both"/>
        <w:rPr>
          <w:rFonts w:asciiTheme="majorHAnsi" w:hAnsiTheme="majorHAnsi"/>
        </w:rPr>
      </w:pPr>
      <w:r>
        <w:rPr>
          <w:rFonts w:asciiTheme="majorHAnsi" w:hAnsiTheme="majorHAnsi"/>
        </w:rPr>
        <w:t xml:space="preserve">Table 4 shows </w:t>
      </w:r>
      <w:r w:rsidR="00FF4C16">
        <w:rPr>
          <w:rFonts w:asciiTheme="majorHAnsi" w:hAnsiTheme="majorHAnsi"/>
        </w:rPr>
        <w:t>additional estimates</w:t>
      </w:r>
      <w:r>
        <w:rPr>
          <w:rFonts w:asciiTheme="majorHAnsi" w:hAnsiTheme="majorHAnsi"/>
        </w:rPr>
        <w:t xml:space="preserve"> derived from our robustness checks. </w:t>
      </w:r>
      <w:r w:rsidR="00D63CD2">
        <w:rPr>
          <w:rFonts w:asciiTheme="majorHAnsi" w:hAnsiTheme="majorHAnsi"/>
        </w:rPr>
        <w:t>According to the first scenario, for example,</w:t>
      </w:r>
      <w:r w:rsidR="005C6671">
        <w:rPr>
          <w:rFonts w:asciiTheme="majorHAnsi" w:hAnsiTheme="majorHAnsi"/>
        </w:rPr>
        <w:t xml:space="preserve"> </w:t>
      </w:r>
      <w:r w:rsidR="00D63CD2">
        <w:rPr>
          <w:rFonts w:asciiTheme="majorHAnsi" w:hAnsiTheme="majorHAnsi"/>
        </w:rPr>
        <w:t xml:space="preserve">the </w:t>
      </w:r>
      <w:r w:rsidR="005C6671">
        <w:rPr>
          <w:rFonts w:asciiTheme="majorHAnsi" w:hAnsiTheme="majorHAnsi"/>
        </w:rPr>
        <w:t xml:space="preserve">BW loss </w:t>
      </w:r>
      <w:r w:rsidR="00497159">
        <w:rPr>
          <w:rFonts w:asciiTheme="majorHAnsi" w:hAnsiTheme="majorHAnsi"/>
        </w:rPr>
        <w:t>ranges</w:t>
      </w:r>
      <w:r w:rsidR="005C6671">
        <w:rPr>
          <w:rFonts w:asciiTheme="majorHAnsi" w:hAnsiTheme="majorHAnsi"/>
        </w:rPr>
        <w:t xml:space="preserve"> between 18 and 19 grams and is greater among children born to low-SES families. Similar to the baseline estimates, the corresponding</w:t>
      </w:r>
      <w:r w:rsidR="00FF4C16">
        <w:rPr>
          <w:rFonts w:asciiTheme="majorHAnsi" w:hAnsiTheme="majorHAnsi"/>
        </w:rPr>
        <w:t xml:space="preserve"> BW</w:t>
      </w:r>
      <w:r w:rsidR="005C6671">
        <w:rPr>
          <w:rFonts w:asciiTheme="majorHAnsi" w:hAnsiTheme="majorHAnsi"/>
        </w:rPr>
        <w:t xml:space="preserve"> </w:t>
      </w:r>
      <w:r w:rsidR="00FF4C16">
        <w:rPr>
          <w:rFonts w:asciiTheme="majorHAnsi" w:hAnsiTheme="majorHAnsi"/>
        </w:rPr>
        <w:t>change</w:t>
      </w:r>
      <w:r w:rsidR="005B1FBC">
        <w:rPr>
          <w:rFonts w:asciiTheme="majorHAnsi" w:hAnsiTheme="majorHAnsi"/>
        </w:rPr>
        <w:t xml:space="preserve"> following the economic crisis is not statistically significant among high-SES newborns. </w:t>
      </w:r>
      <w:r w:rsidR="00C26323">
        <w:rPr>
          <w:rFonts w:asciiTheme="majorHAnsi" w:hAnsiTheme="majorHAnsi"/>
        </w:rPr>
        <w:t>According to Table 4, t</w:t>
      </w:r>
      <w:r w:rsidR="00CE31E1" w:rsidRPr="003146C9">
        <w:rPr>
          <w:rFonts w:asciiTheme="majorHAnsi" w:hAnsiTheme="majorHAnsi"/>
        </w:rPr>
        <w:t xml:space="preserve">he </w:t>
      </w:r>
      <w:r w:rsidR="00946DE9" w:rsidRPr="003146C9">
        <w:rPr>
          <w:rFonts w:asciiTheme="majorHAnsi" w:hAnsiTheme="majorHAnsi"/>
        </w:rPr>
        <w:t>BW loss</w:t>
      </w:r>
      <w:r w:rsidR="00C65565" w:rsidRPr="003146C9">
        <w:rPr>
          <w:rFonts w:asciiTheme="majorHAnsi" w:hAnsiTheme="majorHAnsi"/>
        </w:rPr>
        <w:t xml:space="preserve"> from the</w:t>
      </w:r>
      <w:r w:rsidR="00946DE9" w:rsidRPr="003146C9">
        <w:rPr>
          <w:rFonts w:asciiTheme="majorHAnsi" w:hAnsiTheme="majorHAnsi"/>
        </w:rPr>
        <w:t xml:space="preserve"> economic crisis</w:t>
      </w:r>
      <w:r w:rsidR="009169DE" w:rsidRPr="003146C9">
        <w:rPr>
          <w:rFonts w:asciiTheme="majorHAnsi" w:hAnsiTheme="majorHAnsi"/>
        </w:rPr>
        <w:t xml:space="preserve"> </w:t>
      </w:r>
      <w:r w:rsidR="009D7027" w:rsidRPr="003146C9">
        <w:rPr>
          <w:rFonts w:asciiTheme="majorHAnsi" w:hAnsiTheme="majorHAnsi"/>
        </w:rPr>
        <w:t xml:space="preserve">ranges </w:t>
      </w:r>
      <w:r w:rsidR="00270893" w:rsidRPr="003146C9">
        <w:rPr>
          <w:rFonts w:asciiTheme="majorHAnsi" w:hAnsiTheme="majorHAnsi"/>
        </w:rPr>
        <w:t>between 18.</w:t>
      </w:r>
      <w:r w:rsidR="005B1FBC">
        <w:rPr>
          <w:rFonts w:asciiTheme="majorHAnsi" w:hAnsiTheme="majorHAnsi"/>
        </w:rPr>
        <w:t>4</w:t>
      </w:r>
      <w:r w:rsidR="00270893" w:rsidRPr="003146C9">
        <w:rPr>
          <w:rFonts w:asciiTheme="majorHAnsi" w:hAnsiTheme="majorHAnsi"/>
        </w:rPr>
        <w:t xml:space="preserve"> and</w:t>
      </w:r>
      <w:r w:rsidR="009169DE" w:rsidRPr="003146C9">
        <w:rPr>
          <w:rFonts w:asciiTheme="majorHAnsi" w:hAnsiTheme="majorHAnsi"/>
        </w:rPr>
        <w:t xml:space="preserve"> 21.9 </w:t>
      </w:r>
      <w:r w:rsidR="009D7027" w:rsidRPr="003146C9">
        <w:rPr>
          <w:rFonts w:asciiTheme="majorHAnsi" w:hAnsiTheme="majorHAnsi"/>
        </w:rPr>
        <w:t>gr</w:t>
      </w:r>
      <w:r w:rsidR="002C5675" w:rsidRPr="003146C9">
        <w:rPr>
          <w:rFonts w:asciiTheme="majorHAnsi" w:hAnsiTheme="majorHAnsi"/>
        </w:rPr>
        <w:t>am</w:t>
      </w:r>
      <w:r w:rsidR="00C65565" w:rsidRPr="003146C9">
        <w:rPr>
          <w:rFonts w:asciiTheme="majorHAnsi" w:hAnsiTheme="majorHAnsi"/>
        </w:rPr>
        <w:t>s. T</w:t>
      </w:r>
      <w:r w:rsidR="00946DE9" w:rsidRPr="003146C9">
        <w:rPr>
          <w:rFonts w:asciiTheme="majorHAnsi" w:hAnsiTheme="majorHAnsi"/>
        </w:rPr>
        <w:t xml:space="preserve">he corresponding </w:t>
      </w:r>
      <w:r w:rsidR="004A6239" w:rsidRPr="003146C9">
        <w:rPr>
          <w:rFonts w:asciiTheme="majorHAnsi" w:hAnsiTheme="majorHAnsi"/>
        </w:rPr>
        <w:t>loss</w:t>
      </w:r>
      <w:r w:rsidR="00946DE9" w:rsidRPr="003146C9">
        <w:rPr>
          <w:rFonts w:asciiTheme="majorHAnsi" w:hAnsiTheme="majorHAnsi"/>
        </w:rPr>
        <w:t xml:space="preserve"> for children born to low-SES families</w:t>
      </w:r>
      <w:r w:rsidR="002C5675" w:rsidRPr="003146C9">
        <w:rPr>
          <w:rFonts w:asciiTheme="majorHAnsi" w:hAnsiTheme="majorHAnsi"/>
        </w:rPr>
        <w:t xml:space="preserve"> is greater</w:t>
      </w:r>
      <w:r w:rsidR="00C65565" w:rsidRPr="003146C9">
        <w:rPr>
          <w:rFonts w:asciiTheme="majorHAnsi" w:hAnsiTheme="majorHAnsi"/>
        </w:rPr>
        <w:t>:</w:t>
      </w:r>
      <w:r w:rsidR="00EE4CDA" w:rsidRPr="003146C9">
        <w:rPr>
          <w:rFonts w:asciiTheme="majorHAnsi" w:hAnsiTheme="majorHAnsi"/>
        </w:rPr>
        <w:t xml:space="preserve"> between 22.1 and 26.5 grams</w:t>
      </w:r>
      <w:r w:rsidR="00DE22E1" w:rsidRPr="003146C9">
        <w:rPr>
          <w:rFonts w:asciiTheme="majorHAnsi" w:hAnsiTheme="majorHAnsi"/>
        </w:rPr>
        <w:t>.</w:t>
      </w:r>
      <w:r w:rsidR="00946DE9" w:rsidRPr="003146C9">
        <w:rPr>
          <w:rFonts w:asciiTheme="majorHAnsi" w:hAnsiTheme="majorHAnsi"/>
        </w:rPr>
        <w:t xml:space="preserve"> </w:t>
      </w:r>
      <w:r w:rsidR="00EE4CDA" w:rsidRPr="003146C9">
        <w:rPr>
          <w:rFonts w:asciiTheme="majorHAnsi" w:hAnsiTheme="majorHAnsi"/>
        </w:rPr>
        <w:t>Last</w:t>
      </w:r>
      <w:r w:rsidR="00C65565" w:rsidRPr="003146C9">
        <w:rPr>
          <w:rFonts w:asciiTheme="majorHAnsi" w:hAnsiTheme="majorHAnsi"/>
        </w:rPr>
        <w:t>ly</w:t>
      </w:r>
      <w:r w:rsidR="00EE4CDA" w:rsidRPr="003146C9">
        <w:rPr>
          <w:rFonts w:asciiTheme="majorHAnsi" w:hAnsiTheme="majorHAnsi"/>
        </w:rPr>
        <w:t xml:space="preserve">, </w:t>
      </w:r>
      <w:r w:rsidR="00DE22E1" w:rsidRPr="003146C9">
        <w:rPr>
          <w:rFonts w:asciiTheme="majorHAnsi" w:hAnsiTheme="majorHAnsi"/>
        </w:rPr>
        <w:t>these results</w:t>
      </w:r>
      <w:r w:rsidR="00EE4CDA" w:rsidRPr="003146C9">
        <w:rPr>
          <w:rFonts w:asciiTheme="majorHAnsi" w:hAnsiTheme="majorHAnsi"/>
        </w:rPr>
        <w:t xml:space="preserve"> confirm our baseline </w:t>
      </w:r>
      <w:r w:rsidR="009169DE" w:rsidRPr="003146C9">
        <w:rPr>
          <w:rFonts w:asciiTheme="majorHAnsi" w:hAnsiTheme="majorHAnsi"/>
        </w:rPr>
        <w:t>findings</w:t>
      </w:r>
      <w:r w:rsidR="00EE4CDA" w:rsidRPr="003146C9">
        <w:rPr>
          <w:rFonts w:asciiTheme="majorHAnsi" w:hAnsiTheme="majorHAnsi"/>
        </w:rPr>
        <w:t xml:space="preserve"> for children born to high-SES families. </w:t>
      </w:r>
      <w:r w:rsidR="00AA227D">
        <w:rPr>
          <w:rFonts w:asciiTheme="majorHAnsi" w:hAnsiTheme="majorHAnsi"/>
        </w:rPr>
        <w:t xml:space="preserve">Using </w:t>
      </w:r>
      <w:r w:rsidR="00FF4C16">
        <w:rPr>
          <w:rFonts w:asciiTheme="majorHAnsi" w:hAnsiTheme="majorHAnsi"/>
        </w:rPr>
        <w:t>other</w:t>
      </w:r>
      <w:r w:rsidR="00AA227D">
        <w:rPr>
          <w:rFonts w:asciiTheme="majorHAnsi" w:hAnsiTheme="majorHAnsi"/>
        </w:rPr>
        <w:t xml:space="preserve"> scenarios, we present additional estimates in the Appendix Table A9</w:t>
      </w:r>
      <w:r w:rsidR="00FF4C16">
        <w:rPr>
          <w:rFonts w:asciiTheme="majorHAnsi" w:hAnsiTheme="majorHAnsi"/>
        </w:rPr>
        <w:t>; these are</w:t>
      </w:r>
      <w:r w:rsidR="00AA227D">
        <w:rPr>
          <w:rFonts w:asciiTheme="majorHAnsi" w:hAnsiTheme="majorHAnsi"/>
        </w:rPr>
        <w:t xml:space="preserve"> also consistent with our main findings. </w:t>
      </w:r>
    </w:p>
    <w:p w14:paraId="6FFD698C" w14:textId="77777777" w:rsidR="00011B02" w:rsidRPr="003146C9" w:rsidRDefault="00011B02" w:rsidP="008C5439">
      <w:pPr>
        <w:tabs>
          <w:tab w:val="left" w:pos="7371"/>
        </w:tabs>
        <w:spacing w:line="360" w:lineRule="auto"/>
        <w:jc w:val="both"/>
        <w:rPr>
          <w:rFonts w:asciiTheme="majorHAnsi" w:hAnsiTheme="majorHAnsi"/>
        </w:rPr>
      </w:pPr>
    </w:p>
    <w:p w14:paraId="54899662" w14:textId="164A9456" w:rsidR="00CF3620" w:rsidRPr="003146C9" w:rsidRDefault="00FE451A" w:rsidP="008C5439">
      <w:pPr>
        <w:tabs>
          <w:tab w:val="left" w:pos="7371"/>
        </w:tabs>
        <w:spacing w:line="360" w:lineRule="auto"/>
        <w:rPr>
          <w:rFonts w:asciiTheme="majorHAnsi" w:hAnsiTheme="majorHAnsi"/>
          <w:b/>
          <w:sz w:val="36"/>
          <w:szCs w:val="36"/>
        </w:rPr>
      </w:pPr>
      <w:r w:rsidRPr="003146C9">
        <w:rPr>
          <w:rFonts w:asciiTheme="majorHAnsi" w:hAnsiTheme="majorHAnsi"/>
          <w:b/>
          <w:sz w:val="36"/>
          <w:szCs w:val="36"/>
        </w:rPr>
        <w:t xml:space="preserve">4. </w:t>
      </w:r>
      <w:r w:rsidR="00CF3620" w:rsidRPr="003146C9">
        <w:rPr>
          <w:rFonts w:asciiTheme="majorHAnsi" w:hAnsiTheme="majorHAnsi"/>
          <w:b/>
          <w:sz w:val="36"/>
          <w:szCs w:val="36"/>
        </w:rPr>
        <w:t>Discussion</w:t>
      </w:r>
    </w:p>
    <w:p w14:paraId="6C2C5632" w14:textId="77EBE6F1" w:rsidR="001B052D" w:rsidRPr="003146C9" w:rsidRDefault="00CA29D4" w:rsidP="008C5439">
      <w:pPr>
        <w:tabs>
          <w:tab w:val="left" w:pos="7371"/>
        </w:tabs>
        <w:spacing w:line="360" w:lineRule="auto"/>
        <w:ind w:firstLine="720"/>
        <w:jc w:val="both"/>
        <w:rPr>
          <w:rFonts w:asciiTheme="majorHAnsi" w:hAnsiTheme="majorHAnsi"/>
        </w:rPr>
      </w:pPr>
      <w:r w:rsidRPr="003146C9">
        <w:rPr>
          <w:rFonts w:asciiTheme="majorHAnsi" w:eastAsia="Times New Roman" w:hAnsiTheme="majorHAnsi" w:cs="Times New Roman"/>
        </w:rPr>
        <w:t>Our</w:t>
      </w:r>
      <w:r w:rsidR="00CE4DA1" w:rsidRPr="003146C9">
        <w:rPr>
          <w:rFonts w:asciiTheme="majorHAnsi" w:eastAsia="Times New Roman" w:hAnsiTheme="majorHAnsi" w:cs="Times New Roman"/>
        </w:rPr>
        <w:t xml:space="preserve"> analysis</w:t>
      </w:r>
      <w:r w:rsidR="0001266D" w:rsidRPr="003146C9">
        <w:rPr>
          <w:rFonts w:asciiTheme="majorHAnsi" w:eastAsia="Times New Roman" w:hAnsiTheme="majorHAnsi" w:cs="Times New Roman"/>
        </w:rPr>
        <w:t xml:space="preserve"> focus</w:t>
      </w:r>
      <w:r w:rsidR="00CE4DA1" w:rsidRPr="003146C9">
        <w:rPr>
          <w:rFonts w:asciiTheme="majorHAnsi" w:eastAsia="Times New Roman" w:hAnsiTheme="majorHAnsi" w:cs="Times New Roman"/>
        </w:rPr>
        <w:t>es</w:t>
      </w:r>
      <w:r w:rsidR="0001266D" w:rsidRPr="003146C9">
        <w:rPr>
          <w:rFonts w:asciiTheme="majorHAnsi" w:eastAsia="Times New Roman" w:hAnsiTheme="majorHAnsi" w:cs="Times New Roman"/>
        </w:rPr>
        <w:t xml:space="preserve"> on </w:t>
      </w:r>
      <w:r w:rsidR="00CE4DA1" w:rsidRPr="003146C9">
        <w:rPr>
          <w:rFonts w:asciiTheme="majorHAnsi" w:eastAsia="Times New Roman" w:hAnsiTheme="majorHAnsi" w:cs="Times New Roman"/>
        </w:rPr>
        <w:t>newborn</w:t>
      </w:r>
      <w:r w:rsidR="00D36F2E" w:rsidRPr="003146C9">
        <w:rPr>
          <w:rFonts w:asciiTheme="majorHAnsi" w:eastAsia="Times New Roman" w:hAnsiTheme="majorHAnsi" w:cs="Times New Roman"/>
        </w:rPr>
        <w:t xml:space="preserve"> </w:t>
      </w:r>
      <w:r w:rsidR="00CE4DA1" w:rsidRPr="003146C9">
        <w:rPr>
          <w:rFonts w:asciiTheme="majorHAnsi" w:eastAsia="Times New Roman" w:hAnsiTheme="majorHAnsi" w:cs="Times New Roman"/>
        </w:rPr>
        <w:t>health, using a large</w:t>
      </w:r>
      <w:r w:rsidR="00C7034D" w:rsidRPr="003146C9">
        <w:rPr>
          <w:rFonts w:asciiTheme="majorHAnsi" w:eastAsia="Times New Roman" w:hAnsiTheme="majorHAnsi" w:cs="Times New Roman"/>
        </w:rPr>
        <w:t xml:space="preserve"> administrative data</w:t>
      </w:r>
      <w:r w:rsidR="00CE4DA1" w:rsidRPr="003146C9">
        <w:rPr>
          <w:rFonts w:asciiTheme="majorHAnsi" w:eastAsia="Times New Roman" w:hAnsiTheme="majorHAnsi" w:cs="Times New Roman"/>
        </w:rPr>
        <w:t>set</w:t>
      </w:r>
      <w:r w:rsidR="00C7034D" w:rsidRPr="003146C9">
        <w:rPr>
          <w:rFonts w:asciiTheme="majorHAnsi" w:eastAsia="Times New Roman" w:hAnsiTheme="majorHAnsi" w:cs="Times New Roman"/>
        </w:rPr>
        <w:t xml:space="preserve">. </w:t>
      </w:r>
      <w:r w:rsidR="001A3653" w:rsidRPr="003146C9">
        <w:rPr>
          <w:rFonts w:asciiTheme="majorHAnsi" w:eastAsia="Times New Roman" w:hAnsiTheme="majorHAnsi" w:cs="Times New Roman"/>
        </w:rPr>
        <w:t>A</w:t>
      </w:r>
      <w:r w:rsidR="0001266D" w:rsidRPr="003146C9">
        <w:rPr>
          <w:rFonts w:asciiTheme="majorHAnsi" w:eastAsia="Times New Roman" w:hAnsiTheme="majorHAnsi" w:cs="Times New Roman"/>
        </w:rPr>
        <w:t xml:space="preserve">part from </w:t>
      </w:r>
      <w:r w:rsidR="00FF4C16">
        <w:rPr>
          <w:rFonts w:asciiTheme="majorHAnsi" w:eastAsia="Times New Roman" w:hAnsiTheme="majorHAnsi" w:cs="Times New Roman"/>
        </w:rPr>
        <w:t>serving as</w:t>
      </w:r>
      <w:r w:rsidR="00FF4C16" w:rsidRPr="003146C9">
        <w:rPr>
          <w:rFonts w:asciiTheme="majorHAnsi" w:eastAsia="Times New Roman" w:hAnsiTheme="majorHAnsi" w:cs="Times New Roman"/>
        </w:rPr>
        <w:t xml:space="preserve"> </w:t>
      </w:r>
      <w:r w:rsidR="00F71E4F" w:rsidRPr="003146C9">
        <w:rPr>
          <w:rFonts w:asciiTheme="majorHAnsi" w:eastAsia="Times New Roman" w:hAnsiTheme="majorHAnsi" w:cs="Times New Roman"/>
        </w:rPr>
        <w:t>health indicator</w:t>
      </w:r>
      <w:r w:rsidR="002B2E64" w:rsidRPr="003146C9">
        <w:rPr>
          <w:rFonts w:asciiTheme="majorHAnsi" w:eastAsia="Times New Roman" w:hAnsiTheme="majorHAnsi" w:cs="Times New Roman"/>
        </w:rPr>
        <w:t xml:space="preserve">s, </w:t>
      </w:r>
      <w:r w:rsidR="001A3653" w:rsidRPr="003146C9">
        <w:rPr>
          <w:rFonts w:asciiTheme="majorHAnsi" w:eastAsia="Times New Roman" w:hAnsiTheme="majorHAnsi" w:cs="Times New Roman"/>
        </w:rPr>
        <w:t xml:space="preserve">birth outcomes </w:t>
      </w:r>
      <w:r w:rsidR="00C65565" w:rsidRPr="003146C9">
        <w:rPr>
          <w:rFonts w:asciiTheme="majorHAnsi" w:eastAsia="Times New Roman" w:hAnsiTheme="majorHAnsi" w:cs="Times New Roman"/>
        </w:rPr>
        <w:t>can</w:t>
      </w:r>
      <w:r w:rsidR="00236B9D" w:rsidRPr="003146C9">
        <w:rPr>
          <w:rFonts w:asciiTheme="majorHAnsi" w:eastAsia="Times New Roman" w:hAnsiTheme="majorHAnsi" w:cs="Times New Roman"/>
        </w:rPr>
        <w:t xml:space="preserve"> also</w:t>
      </w:r>
      <w:r w:rsidR="00F71E4F" w:rsidRPr="003146C9">
        <w:rPr>
          <w:rFonts w:asciiTheme="majorHAnsi" w:hAnsiTheme="majorHAnsi"/>
        </w:rPr>
        <w:t xml:space="preserve"> </w:t>
      </w:r>
      <w:r w:rsidR="00FF4C16">
        <w:rPr>
          <w:rFonts w:asciiTheme="majorHAnsi" w:hAnsiTheme="majorHAnsi"/>
        </w:rPr>
        <w:t>be</w:t>
      </w:r>
      <w:r w:rsidR="00C65565" w:rsidRPr="003146C9">
        <w:rPr>
          <w:rFonts w:asciiTheme="majorHAnsi" w:hAnsiTheme="majorHAnsi"/>
        </w:rPr>
        <w:t xml:space="preserve"> </w:t>
      </w:r>
      <w:r w:rsidR="00F71E4F" w:rsidRPr="003146C9">
        <w:rPr>
          <w:rFonts w:asciiTheme="majorHAnsi" w:hAnsiTheme="majorHAnsi"/>
        </w:rPr>
        <w:t>input</w:t>
      </w:r>
      <w:r w:rsidR="002B2E64" w:rsidRPr="003146C9">
        <w:rPr>
          <w:rFonts w:asciiTheme="majorHAnsi" w:hAnsiTheme="majorHAnsi"/>
        </w:rPr>
        <w:t>s</w:t>
      </w:r>
      <w:r w:rsidR="00F71E4F" w:rsidRPr="003146C9">
        <w:rPr>
          <w:rFonts w:asciiTheme="majorHAnsi" w:hAnsiTheme="majorHAnsi"/>
        </w:rPr>
        <w:t xml:space="preserve"> in a health production function that appro</w:t>
      </w:r>
      <w:r w:rsidR="0001266D" w:rsidRPr="003146C9">
        <w:rPr>
          <w:rFonts w:asciiTheme="majorHAnsi" w:hAnsiTheme="majorHAnsi"/>
        </w:rPr>
        <w:t>ximate</w:t>
      </w:r>
      <w:r w:rsidR="0055094F" w:rsidRPr="003146C9">
        <w:rPr>
          <w:rFonts w:asciiTheme="majorHAnsi" w:hAnsiTheme="majorHAnsi"/>
        </w:rPr>
        <w:t>s</w:t>
      </w:r>
      <w:r w:rsidR="00F71E4F" w:rsidRPr="003146C9">
        <w:rPr>
          <w:rFonts w:asciiTheme="majorHAnsi" w:hAnsiTheme="majorHAnsi"/>
        </w:rPr>
        <w:t xml:space="preserve"> the initial endowment of ‘human h</w:t>
      </w:r>
      <w:r w:rsidR="0001266D" w:rsidRPr="003146C9">
        <w:rPr>
          <w:rFonts w:asciiTheme="majorHAnsi" w:hAnsiTheme="majorHAnsi"/>
        </w:rPr>
        <w:t xml:space="preserve">ealth capital’. </w:t>
      </w:r>
      <w:r w:rsidR="00C65565" w:rsidRPr="003146C9">
        <w:rPr>
          <w:rFonts w:asciiTheme="majorHAnsi" w:hAnsiTheme="majorHAnsi"/>
        </w:rPr>
        <w:t>T</w:t>
      </w:r>
      <w:r w:rsidR="00236B9D" w:rsidRPr="003146C9">
        <w:rPr>
          <w:rFonts w:asciiTheme="majorHAnsi" w:hAnsiTheme="majorHAnsi"/>
        </w:rPr>
        <w:t xml:space="preserve">he variables we examine </w:t>
      </w:r>
      <w:r w:rsidR="0001266D" w:rsidRPr="003146C9">
        <w:rPr>
          <w:rFonts w:asciiTheme="majorHAnsi" w:hAnsiTheme="majorHAnsi"/>
        </w:rPr>
        <w:t>are</w:t>
      </w:r>
      <w:r w:rsidR="00F71E4F" w:rsidRPr="003146C9">
        <w:rPr>
          <w:rFonts w:asciiTheme="majorHAnsi" w:hAnsiTheme="majorHAnsi"/>
        </w:rPr>
        <w:t xml:space="preserve"> </w:t>
      </w:r>
      <w:r w:rsidR="00236B9D" w:rsidRPr="003146C9">
        <w:rPr>
          <w:rFonts w:asciiTheme="majorHAnsi" w:hAnsiTheme="majorHAnsi"/>
        </w:rPr>
        <w:t xml:space="preserve">individual-level </w:t>
      </w:r>
      <w:r w:rsidR="00F71E4F" w:rsidRPr="003146C9">
        <w:rPr>
          <w:rFonts w:asciiTheme="majorHAnsi" w:hAnsiTheme="majorHAnsi"/>
        </w:rPr>
        <w:t xml:space="preserve">health </w:t>
      </w:r>
      <w:r w:rsidR="00236B9D" w:rsidRPr="003146C9">
        <w:rPr>
          <w:rFonts w:asciiTheme="majorHAnsi" w:hAnsiTheme="majorHAnsi"/>
        </w:rPr>
        <w:t>indicators</w:t>
      </w:r>
      <w:r w:rsidR="00F71E4F" w:rsidRPr="003146C9">
        <w:rPr>
          <w:rFonts w:asciiTheme="majorHAnsi" w:hAnsiTheme="majorHAnsi"/>
        </w:rPr>
        <w:t>, but</w:t>
      </w:r>
      <w:r w:rsidR="001A3653" w:rsidRPr="003146C9">
        <w:rPr>
          <w:rFonts w:asciiTheme="majorHAnsi" w:hAnsiTheme="majorHAnsi"/>
        </w:rPr>
        <w:t xml:space="preserve"> </w:t>
      </w:r>
      <w:r w:rsidR="00F71E4F" w:rsidRPr="003146C9">
        <w:rPr>
          <w:rFonts w:asciiTheme="majorHAnsi" w:hAnsiTheme="majorHAnsi"/>
        </w:rPr>
        <w:t xml:space="preserve">contrary to most </w:t>
      </w:r>
      <w:r w:rsidR="00BF4B57" w:rsidRPr="003146C9">
        <w:rPr>
          <w:rFonts w:asciiTheme="majorHAnsi" w:hAnsiTheme="majorHAnsi"/>
        </w:rPr>
        <w:t>variables</w:t>
      </w:r>
      <w:r w:rsidR="00F71E4F" w:rsidRPr="003146C9">
        <w:rPr>
          <w:rFonts w:asciiTheme="majorHAnsi" w:hAnsiTheme="majorHAnsi"/>
        </w:rPr>
        <w:t xml:space="preserve"> used in</w:t>
      </w:r>
      <w:r w:rsidR="000B6ADB" w:rsidRPr="003146C9">
        <w:rPr>
          <w:rFonts w:asciiTheme="majorHAnsi" w:hAnsiTheme="majorHAnsi"/>
        </w:rPr>
        <w:t xml:space="preserve"> </w:t>
      </w:r>
      <w:r w:rsidR="008B1919" w:rsidRPr="003146C9">
        <w:rPr>
          <w:rFonts w:asciiTheme="majorHAnsi" w:hAnsiTheme="majorHAnsi"/>
        </w:rPr>
        <w:t>previous</w:t>
      </w:r>
      <w:r w:rsidR="00F71E4F" w:rsidRPr="003146C9">
        <w:rPr>
          <w:rFonts w:asciiTheme="majorHAnsi" w:hAnsiTheme="majorHAnsi"/>
        </w:rPr>
        <w:t xml:space="preserve"> </w:t>
      </w:r>
      <w:r w:rsidR="00236B9D" w:rsidRPr="003146C9">
        <w:rPr>
          <w:rFonts w:asciiTheme="majorHAnsi" w:hAnsiTheme="majorHAnsi"/>
        </w:rPr>
        <w:t>micro</w:t>
      </w:r>
      <w:r w:rsidR="00374BB5" w:rsidRPr="003146C9">
        <w:rPr>
          <w:rFonts w:asciiTheme="majorHAnsi" w:hAnsiTheme="majorHAnsi"/>
        </w:rPr>
        <w:t>-level studies (e.g.</w:t>
      </w:r>
      <w:r w:rsidR="008B1919" w:rsidRPr="003146C9">
        <w:rPr>
          <w:rFonts w:asciiTheme="majorHAnsi" w:hAnsiTheme="majorHAnsi"/>
        </w:rPr>
        <w:t>,</w:t>
      </w:r>
      <w:r w:rsidR="00F71E4F" w:rsidRPr="003146C9">
        <w:rPr>
          <w:rFonts w:asciiTheme="majorHAnsi" w:hAnsiTheme="majorHAnsi"/>
        </w:rPr>
        <w:t xml:space="preserve"> sel</w:t>
      </w:r>
      <w:r w:rsidR="00374BB5" w:rsidRPr="003146C9">
        <w:rPr>
          <w:rFonts w:asciiTheme="majorHAnsi" w:hAnsiTheme="majorHAnsi"/>
        </w:rPr>
        <w:t>f-reported health indicators)</w:t>
      </w:r>
      <w:r w:rsidR="001A3653" w:rsidRPr="003146C9">
        <w:rPr>
          <w:rFonts w:asciiTheme="majorHAnsi" w:hAnsiTheme="majorHAnsi"/>
        </w:rPr>
        <w:t>,</w:t>
      </w:r>
      <w:r w:rsidR="0055094F" w:rsidRPr="003146C9">
        <w:rPr>
          <w:rFonts w:asciiTheme="majorHAnsi" w:hAnsiTheme="majorHAnsi"/>
        </w:rPr>
        <w:t xml:space="preserve"> they do</w:t>
      </w:r>
      <w:r w:rsidR="00F71E4F" w:rsidRPr="003146C9">
        <w:rPr>
          <w:rFonts w:asciiTheme="majorHAnsi" w:hAnsiTheme="majorHAnsi"/>
        </w:rPr>
        <w:t xml:space="preserve"> not suffer from measurement error. </w:t>
      </w:r>
    </w:p>
    <w:p w14:paraId="2D969CCA" w14:textId="0AC5C1CB" w:rsidR="00CE5396" w:rsidRPr="003146C9" w:rsidRDefault="008321B1" w:rsidP="008C5439">
      <w:pPr>
        <w:tabs>
          <w:tab w:val="left" w:pos="7371"/>
        </w:tabs>
        <w:spacing w:line="360" w:lineRule="auto"/>
        <w:ind w:firstLine="720"/>
        <w:jc w:val="both"/>
        <w:rPr>
          <w:rFonts w:asciiTheme="majorHAnsi" w:hAnsiTheme="majorHAnsi"/>
        </w:rPr>
      </w:pPr>
      <w:proofErr w:type="spellStart"/>
      <w:r w:rsidRPr="003146C9">
        <w:rPr>
          <w:rFonts w:asciiTheme="majorHAnsi" w:hAnsiTheme="majorHAnsi"/>
        </w:rPr>
        <w:t>Τhe</w:t>
      </w:r>
      <w:proofErr w:type="spellEnd"/>
      <w:r w:rsidR="008C3E93" w:rsidRPr="003146C9">
        <w:rPr>
          <w:rFonts w:asciiTheme="majorHAnsi" w:hAnsiTheme="majorHAnsi"/>
        </w:rPr>
        <w:t xml:space="preserve"> </w:t>
      </w:r>
      <w:r w:rsidR="00DC32C2" w:rsidRPr="003146C9">
        <w:rPr>
          <w:rFonts w:asciiTheme="majorHAnsi" w:hAnsiTheme="majorHAnsi"/>
        </w:rPr>
        <w:t xml:space="preserve">first hypothesis examines the </w:t>
      </w:r>
      <w:r w:rsidR="00B1473E" w:rsidRPr="003146C9">
        <w:rPr>
          <w:rFonts w:asciiTheme="majorHAnsi" w:hAnsiTheme="majorHAnsi"/>
        </w:rPr>
        <w:t>relationship</w:t>
      </w:r>
      <w:r w:rsidR="00DC32C2" w:rsidRPr="003146C9">
        <w:rPr>
          <w:rFonts w:asciiTheme="majorHAnsi" w:hAnsiTheme="majorHAnsi"/>
        </w:rPr>
        <w:t xml:space="preserve"> between economic fluc</w:t>
      </w:r>
      <w:r w:rsidR="00CE5396" w:rsidRPr="003146C9">
        <w:rPr>
          <w:rFonts w:asciiTheme="majorHAnsi" w:hAnsiTheme="majorHAnsi"/>
        </w:rPr>
        <w:t>tuations and birth outcomes, which can be</w:t>
      </w:r>
      <w:r w:rsidR="005F45E6" w:rsidRPr="003146C9">
        <w:rPr>
          <w:rFonts w:asciiTheme="majorHAnsi" w:hAnsiTheme="majorHAnsi"/>
        </w:rPr>
        <w:t xml:space="preserve"> </w:t>
      </w:r>
      <w:r w:rsidR="00CE5396" w:rsidRPr="003146C9">
        <w:rPr>
          <w:rFonts w:asciiTheme="majorHAnsi" w:hAnsiTheme="majorHAnsi"/>
        </w:rPr>
        <w:t xml:space="preserve">explained </w:t>
      </w:r>
      <w:r w:rsidR="00AA57CD" w:rsidRPr="003146C9">
        <w:rPr>
          <w:rFonts w:asciiTheme="majorHAnsi" w:hAnsiTheme="majorHAnsi"/>
        </w:rPr>
        <w:t>by</w:t>
      </w:r>
      <w:r w:rsidR="00CE5396" w:rsidRPr="003146C9">
        <w:rPr>
          <w:rFonts w:asciiTheme="majorHAnsi" w:hAnsiTheme="majorHAnsi"/>
        </w:rPr>
        <w:t xml:space="preserve"> two main mechanisms. First, economic distress changes the quantity and quality of maternal nutrition, </w:t>
      </w:r>
      <w:r w:rsidR="00CE5396" w:rsidRPr="003146C9">
        <w:rPr>
          <w:rFonts w:asciiTheme="majorHAnsi" w:hAnsiTheme="majorHAnsi"/>
        </w:rPr>
        <w:lastRenderedPageBreak/>
        <w:t xml:space="preserve">which in turn affects intrauterine growth </w:t>
      </w:r>
      <w:r w:rsidR="00CE5396" w:rsidRPr="003146C9">
        <w:rPr>
          <w:rFonts w:asciiTheme="majorHAnsi" w:hAnsiTheme="majorHAnsi"/>
        </w:rPr>
        <w:fldChar w:fldCharType="begin" w:fldLock="1"/>
      </w:r>
      <w:r w:rsidR="00CE5396" w:rsidRPr="003146C9">
        <w:rPr>
          <w:rFonts w:asciiTheme="majorHAnsi" w:hAnsiTheme="majorHAnsi"/>
        </w:rPr>
        <w:instrText>ADDIN CSL_CITATION {"citationItems":[{"id":"ITEM-1","itemData":{"abstract":"Low birth weight (LBW) is one of the main predictors of infant mortality. The global incidence of LBW is around 17%, although estimates vary from 19% in the developing countries (countries where it is an important public health problem) to 5-7% in the developed countries. The incidence in Spain in the decade 1980-1989 was about 5.7%. LBW is generally associated with situations in which uterine malnutrition is produced due to alterations in placental circulation. There are many known risk factors, the most important of which are socio-economic factors, medical risks before or during gestation and maternal lifestyles. However, although interventions exist to prevent many of these factors before and during pregnancy, the incidence of LBW has not decreased.","author":[{"dropping-particle":"","family":"Bernabé","given":"Javier Valero","non-dropping-particle":"","parse-names":false,"suffix":""},{"dropping-particle":"","family":"Soriano","given":"Trinidad","non-dropping-particle":"","parse-names":false,"suffix":""},{"dropping-particle":"","family":"Albaladejo","given":"Romana","non-dropping-particle":"","parse-names":false,"suffix":""},{"dropping-particle":"","family":"Juarranz","given":"Margarita","non-dropping-particle":"","parse-names":false,"suffix":""},{"dropping-particle":"","family":"Calle","given":"Marı́a Elisa","non-dropping-particle":"","parse-names":false,"suffix":""},{"dropping-particle":"","family":"Martı́nez","given":"David","non-dropping-particle":"","parse-names":false,"suffix":""},{"dropping-particle":"","family":"Domı́nguez-Rojas","given":"Vicente","non-dropping-particle":"","parse-names":false,"suffix":""}],"container-title":"European Journal of Obstetrics &amp; Gynecology and Reproductive Biology","id":"ITEM-1","issue":"1","issued":{"date-parts":[["2004"]]},"page":"3-15","title":"Risk factors for low birth weight: a review","type":"article-journal","volume":"116"},"uris":["http://www.mendeley.com/documents/?uuid=d5aa65a2-9b33-3fd7-b53b-f260c023ee89"]}],"mendeley":{"formattedCitation":"(Bernabé et al., 2004)","plainTextFormattedCitation":"(Bernabé et al., 2004)","previouslyFormattedCitation":"(Bernabé et al., 2004)"},"properties":{"noteIndex":0},"schema":"https://github.com/citation-style-language/schema/raw/master/csl-citation.json"}</w:instrText>
      </w:r>
      <w:r w:rsidR="00CE5396" w:rsidRPr="003146C9">
        <w:rPr>
          <w:rFonts w:asciiTheme="majorHAnsi" w:hAnsiTheme="majorHAnsi"/>
        </w:rPr>
        <w:fldChar w:fldCharType="separate"/>
      </w:r>
      <w:r w:rsidR="00CE5396" w:rsidRPr="003146C9">
        <w:rPr>
          <w:rFonts w:asciiTheme="majorHAnsi" w:hAnsiTheme="majorHAnsi"/>
          <w:noProof/>
        </w:rPr>
        <w:t>(Bernabé et al., 2004)</w:t>
      </w:r>
      <w:r w:rsidR="00CE5396" w:rsidRPr="003146C9">
        <w:rPr>
          <w:rFonts w:asciiTheme="majorHAnsi" w:hAnsiTheme="majorHAnsi"/>
        </w:rPr>
        <w:fldChar w:fldCharType="end"/>
      </w:r>
      <w:r w:rsidR="00CE5396" w:rsidRPr="003146C9">
        <w:rPr>
          <w:rFonts w:asciiTheme="majorHAnsi" w:hAnsiTheme="majorHAnsi"/>
        </w:rPr>
        <w:t xml:space="preserve">. </w:t>
      </w:r>
      <w:r w:rsidR="00AA57CD" w:rsidRPr="003146C9">
        <w:rPr>
          <w:rFonts w:asciiTheme="majorHAnsi" w:hAnsiTheme="majorHAnsi"/>
        </w:rPr>
        <w:t xml:space="preserve">In </w:t>
      </w:r>
      <w:r w:rsidR="00CE5396" w:rsidRPr="003146C9">
        <w:rPr>
          <w:rFonts w:asciiTheme="majorHAnsi" w:hAnsiTheme="majorHAnsi"/>
        </w:rPr>
        <w:t>households</w:t>
      </w:r>
      <w:r w:rsidR="00AA57CD" w:rsidRPr="003146C9">
        <w:rPr>
          <w:rFonts w:asciiTheme="majorHAnsi" w:hAnsiTheme="majorHAnsi"/>
        </w:rPr>
        <w:t xml:space="preserve"> </w:t>
      </w:r>
      <w:r w:rsidR="00CE5396" w:rsidRPr="003146C9">
        <w:rPr>
          <w:rFonts w:asciiTheme="majorHAnsi" w:hAnsiTheme="majorHAnsi"/>
        </w:rPr>
        <w:t>experienc</w:t>
      </w:r>
      <w:r w:rsidR="00AA57CD" w:rsidRPr="003146C9">
        <w:rPr>
          <w:rFonts w:asciiTheme="majorHAnsi" w:hAnsiTheme="majorHAnsi"/>
        </w:rPr>
        <w:t>ing</w:t>
      </w:r>
      <w:r w:rsidR="00CE5396" w:rsidRPr="003146C9">
        <w:rPr>
          <w:rFonts w:asciiTheme="majorHAnsi" w:hAnsiTheme="majorHAnsi"/>
        </w:rPr>
        <w:t xml:space="preserve"> </w:t>
      </w:r>
      <w:r w:rsidR="00F605A3" w:rsidRPr="003146C9">
        <w:rPr>
          <w:rFonts w:asciiTheme="majorHAnsi" w:hAnsiTheme="majorHAnsi"/>
        </w:rPr>
        <w:t>financial constraint</w:t>
      </w:r>
      <w:r w:rsidR="00AA57CD" w:rsidRPr="003146C9">
        <w:rPr>
          <w:rFonts w:asciiTheme="majorHAnsi" w:hAnsiTheme="majorHAnsi"/>
        </w:rPr>
        <w:t>s,</w:t>
      </w:r>
      <w:r w:rsidR="00CE5396" w:rsidRPr="003146C9">
        <w:rPr>
          <w:rFonts w:asciiTheme="majorHAnsi" w:hAnsiTheme="majorHAnsi"/>
        </w:rPr>
        <w:t xml:space="preserve"> </w:t>
      </w:r>
      <w:r w:rsidR="00907596" w:rsidRPr="003146C9">
        <w:rPr>
          <w:rFonts w:asciiTheme="majorHAnsi" w:hAnsiTheme="majorHAnsi"/>
        </w:rPr>
        <w:t xml:space="preserve">maternal </w:t>
      </w:r>
      <w:r w:rsidR="00CE5396" w:rsidRPr="003146C9">
        <w:rPr>
          <w:rFonts w:asciiTheme="majorHAnsi" w:hAnsiTheme="majorHAnsi"/>
        </w:rPr>
        <w:t xml:space="preserve">access </w:t>
      </w:r>
      <w:r w:rsidR="00E373A7" w:rsidRPr="003146C9">
        <w:rPr>
          <w:rFonts w:asciiTheme="majorHAnsi" w:hAnsiTheme="majorHAnsi"/>
        </w:rPr>
        <w:t>to nutritious food</w:t>
      </w:r>
      <w:r w:rsidR="00AA57CD" w:rsidRPr="003146C9">
        <w:rPr>
          <w:rFonts w:asciiTheme="majorHAnsi" w:hAnsiTheme="majorHAnsi"/>
        </w:rPr>
        <w:t xml:space="preserve"> may be compromised, resulting in</w:t>
      </w:r>
      <w:r w:rsidR="00CE5396" w:rsidRPr="003146C9">
        <w:rPr>
          <w:rFonts w:asciiTheme="majorHAnsi" w:hAnsiTheme="majorHAnsi"/>
        </w:rPr>
        <w:t xml:space="preserve"> food insecurity</w:t>
      </w:r>
      <w:r w:rsidR="00907596" w:rsidRPr="003146C9">
        <w:rPr>
          <w:rFonts w:asciiTheme="majorHAnsi" w:hAnsiTheme="majorHAnsi"/>
        </w:rPr>
        <w:t xml:space="preserve"> during pregnancy</w:t>
      </w:r>
      <w:r w:rsidR="00CE5396" w:rsidRPr="003146C9">
        <w:rPr>
          <w:rFonts w:asciiTheme="majorHAnsi" w:hAnsiTheme="majorHAnsi"/>
        </w:rPr>
        <w:t xml:space="preserve"> </w:t>
      </w:r>
      <w:r w:rsidR="00CE5396" w:rsidRPr="003146C9">
        <w:rPr>
          <w:rFonts w:asciiTheme="majorHAnsi" w:hAnsiTheme="majorHAnsi"/>
        </w:rPr>
        <w:fldChar w:fldCharType="begin" w:fldLock="1"/>
      </w:r>
      <w:r w:rsidR="00CE5396" w:rsidRPr="003146C9">
        <w:rPr>
          <w:rFonts w:asciiTheme="majorHAnsi" w:hAnsiTheme="majorHAnsi"/>
        </w:rPr>
        <w:instrText>ADDIN CSL_CITATION {"citationItems":[{"id":"ITEM-1","itemData":{"abstract":"A global economic and financial crisis is engulfing the developing world, coming on top of high food and fuel prices. This paper assesses the impact of the crises on food consumption, nutrition, and health. Several methods were applied, including risk analysis using the cost of the food basket, assessment surveys, simulations, regression analysis using a food consumption score (FCS), reflecting diet frequency and diversity, and a review of the impact of such dietary changes on nutritional status and health. The cost of the food basket increased in several countries, forcing households to reduce quality and quantity of food consumed. The FCS, which is a measure of diet diversity, is negatively correlated with food prices. Simulations show that energy consumption declined during 2006–2010 in nearly all developing regions, resulting potentially in an additional 457 million people (of 4.5 billion) at risk of being hungry and many more unable to afford the dietary quality required to perform, develop, and grow well. As a result of the crises, large numbers of vulnerable households have reduced the quality and quantity of foods they consume and are at risk of increased malnutrition. Population groups most affected are those with the highest requirements, including young children, pregnant and lactating women, and the chronically ill (particularly people with HIV/AIDS and tuberculosis). Because undernutrition during the first 2 y of life has life-long consequences, even short-term price rises will have long-term effects. Thus, measures to mitigate the impact of the crises are urgently required.","author":[{"dropping-particle":"","family":"Brinkman","given":"Henk-Jan","non-dropping-particle":"","parse-names":false,"suffix":""},{"dropping-particle":"","family":"Pee","given":"Saskia","non-dropping-particle":"De","parse-names":false,"suffix":""},{"dropping-particle":"","family":"Sanogo","given":"Issa","non-dropping-particle":"","parse-names":false,"suffix":""},{"dropping-particle":"","family":"Subran","given":"Ludovic","non-dropping-particle":"","parse-names":false,"suffix":""},{"dropping-particle":"","family":"Bloem","given":"Martin W","non-dropping-particle":"","parse-names":false,"suffix":""}],"container-title":"Journal of Nutrition","id":"ITEM-1","issued":{"date-parts":[["2010"]]},"page":"153-161","title":"High Food Prices and the Global Financial Crisis Have Reduced Access to Nutritious Food and Worsened Nutritional Status and Health","type":"article-journal","volume":"140"},"uris":["http://www.mendeley.com/documents/?uuid=e94b1f39-efe4-3363-be0c-d22ae4f05a06"]},{"id":"ITEM-2","itemData":{"abstract":"Valid assessment of household food security is important, particularly in rapidly changing circum-stances such as the economic crisis that struck Indonesia in 1998. The Cornell-Radimer tool for measuring household food security has now been used in several social and economic settings. An adaptation of this tool was used in the context of the economic crisis of Java, Indonesia in June-August 1998 in a survey of 1423 mothers with children Ͻ 5 y old. Qualitative and quantitative data contributed to understanding food insecurity and provided evidence for some aspects of validity. The data showed substantial household food insecurity with 94.2% of households found to be uncertain or insecure about their food situation in the previous year. Of respondents, 11% reported losing weight in the previous year because of lack of food. Food security in Java was undoubtedly compromised by the economic crisis. These results suggest, on the basis of qualitative and quantitative under-standings of food insecurity, that this tool provided a useful measure of the situation in Java in 1998. From this study and others done recently, such a tool or ones constructed using a similar approach have been found to be useful in various settings in which there is a need to understand and identify household food insecurity for purposes of estimating and monitoring prevalence and targeting of policies and programs. Further research to validate this approach in various settings is warranted.","author":[{"dropping-particle":"","family":"Studdert","given":"Lisa J","non-dropping-particle":"","parse-names":false,"suffix":""},{"dropping-particle":"","family":"Frongillo","given":"Edward A","non-dropping-particle":"","parse-names":false,"suffix":""},{"dropping-particle":"","family":"Valois","given":"Pascale","non-dropping-particle":"","parse-names":false,"suffix":""}],"container-title":"Journal of Nutrition","id":"ITEM-2","issued":{"date-parts":[["2001"]]},"page":"2685-2691","title":"Community and International Nutrition Household Food Insecurity Was Prevalent in Java during Indonesia's Economic Crisis 1","type":"article-journal","volume":"131"},"uris":["http://www.mendeley.com/documents/?uuid=f1e4929d-b2be-35cf-8c44-ae354de2fe37"]}],"mendeley":{"formattedCitation":"(Brinkman et al., 2010; Studdert et al., 2001)","plainTextFormattedCitation":"(Brinkman et al., 2010; Studdert et al., 2001)","previouslyFormattedCitation":"(Brinkman et al., 2010; Studdert et al., 2001)"},"properties":{"noteIndex":0},"schema":"https://github.com/citation-style-language/schema/raw/master/csl-citation.json"}</w:instrText>
      </w:r>
      <w:r w:rsidR="00CE5396" w:rsidRPr="003146C9">
        <w:rPr>
          <w:rFonts w:asciiTheme="majorHAnsi" w:hAnsiTheme="majorHAnsi"/>
        </w:rPr>
        <w:fldChar w:fldCharType="separate"/>
      </w:r>
      <w:r w:rsidR="00CE5396" w:rsidRPr="003146C9">
        <w:rPr>
          <w:rFonts w:asciiTheme="majorHAnsi" w:hAnsiTheme="majorHAnsi"/>
          <w:noProof/>
        </w:rPr>
        <w:t>(Brinkman et al., 2010; Studdert et al., 2001)</w:t>
      </w:r>
      <w:r w:rsidR="00CE5396" w:rsidRPr="003146C9">
        <w:rPr>
          <w:rFonts w:asciiTheme="majorHAnsi" w:hAnsiTheme="majorHAnsi"/>
        </w:rPr>
        <w:fldChar w:fldCharType="end"/>
      </w:r>
      <w:r w:rsidR="00CE5396" w:rsidRPr="003146C9">
        <w:rPr>
          <w:rFonts w:asciiTheme="majorHAnsi" w:hAnsiTheme="majorHAnsi"/>
        </w:rPr>
        <w:t xml:space="preserve">. Second, economic recession and financial difficulties </w:t>
      </w:r>
      <w:r w:rsidR="00F605A3" w:rsidRPr="003146C9">
        <w:rPr>
          <w:rFonts w:asciiTheme="majorHAnsi" w:hAnsiTheme="majorHAnsi"/>
        </w:rPr>
        <w:t>lead to</w:t>
      </w:r>
      <w:r w:rsidR="00E373A7" w:rsidRPr="003146C9">
        <w:rPr>
          <w:rFonts w:asciiTheme="majorHAnsi" w:hAnsiTheme="majorHAnsi"/>
        </w:rPr>
        <w:t xml:space="preserve"> </w:t>
      </w:r>
      <w:r w:rsidR="00CE5396" w:rsidRPr="003146C9">
        <w:rPr>
          <w:rFonts w:asciiTheme="majorHAnsi" w:hAnsiTheme="majorHAnsi"/>
        </w:rPr>
        <w:t>increase</w:t>
      </w:r>
      <w:r w:rsidR="00F605A3" w:rsidRPr="003146C9">
        <w:rPr>
          <w:rFonts w:asciiTheme="majorHAnsi" w:hAnsiTheme="majorHAnsi"/>
        </w:rPr>
        <w:t>d</w:t>
      </w:r>
      <w:r w:rsidR="00CE5396" w:rsidRPr="003146C9">
        <w:rPr>
          <w:rFonts w:asciiTheme="majorHAnsi" w:hAnsiTheme="majorHAnsi"/>
        </w:rPr>
        <w:t xml:space="preserve"> psychosocial stress and depression</w:t>
      </w:r>
      <w:r w:rsidR="00F605A3" w:rsidRPr="003146C9">
        <w:rPr>
          <w:rFonts w:asciiTheme="majorHAnsi" w:hAnsiTheme="majorHAnsi"/>
        </w:rPr>
        <w:t xml:space="preserve">, which </w:t>
      </w:r>
      <w:r w:rsidR="00AA57CD" w:rsidRPr="003146C9">
        <w:rPr>
          <w:rFonts w:asciiTheme="majorHAnsi" w:hAnsiTheme="majorHAnsi"/>
        </w:rPr>
        <w:t>can also precipitate</w:t>
      </w:r>
      <w:r w:rsidR="00F605A3" w:rsidRPr="003146C9">
        <w:rPr>
          <w:rFonts w:asciiTheme="majorHAnsi" w:hAnsiTheme="majorHAnsi"/>
        </w:rPr>
        <w:t xml:space="preserve"> LBW</w:t>
      </w:r>
      <w:r w:rsidR="00CE5396" w:rsidRPr="003146C9">
        <w:rPr>
          <w:rFonts w:asciiTheme="majorHAnsi" w:hAnsiTheme="majorHAnsi"/>
        </w:rPr>
        <w:t xml:space="preserve"> </w:t>
      </w:r>
      <w:r w:rsidR="00CE5396" w:rsidRPr="003146C9">
        <w:rPr>
          <w:rFonts w:asciiTheme="majorHAnsi" w:hAnsiTheme="majorHAnsi"/>
        </w:rPr>
        <w:fldChar w:fldCharType="begin" w:fldLock="1"/>
      </w:r>
      <w:r w:rsidR="00CE5396" w:rsidRPr="003146C9">
        <w:rPr>
          <w:rFonts w:asciiTheme="majorHAnsi" w:hAnsiTheme="majorHAnsi"/>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support@jstor.org.","author":[{"dropping-particle":"","family":"Hedegaard","given":"Morten","non-dropping-particle":"","parse-names":false,"suffix":""},{"dropping-particle":"","family":"Brink Henriksen","given":"Tine","non-dropping-particle":"","parse-names":false,"suffix":""},{"dropping-particle":"","family":"Jørgen Secher","given":"Niels","non-dropping-particle":"","parse-names":false,"suffix":""}],"container-title":"Epidemiology","id":"ITEM-1","issue":"4","issued":{"date-parts":[["1996"]]},"page":"339-345","title":"Do Stressful Life Events Affect Duration of Gestation and Risk of Preterm Delivery?","type":"article-journal","volume":"7"},"uris":["http://www.mendeley.com/documents/?uuid=2fa9589d-2854-3988-bbec-fd0683ce4809"]}],"mendeley":{"formattedCitation":"(Hedegaard et al., 1996)","plainTextFormattedCitation":"(Hedegaard et al., 1996)","previouslyFormattedCitation":"(Hedegaard et al., 1996)"},"properties":{"noteIndex":0},"schema":"https://github.com/citation-style-language/schema/raw/master/csl-citation.json"}</w:instrText>
      </w:r>
      <w:r w:rsidR="00CE5396" w:rsidRPr="003146C9">
        <w:rPr>
          <w:rFonts w:asciiTheme="majorHAnsi" w:hAnsiTheme="majorHAnsi"/>
        </w:rPr>
        <w:fldChar w:fldCharType="separate"/>
      </w:r>
      <w:r w:rsidR="00CE5396" w:rsidRPr="003146C9">
        <w:rPr>
          <w:rFonts w:asciiTheme="majorHAnsi" w:hAnsiTheme="majorHAnsi"/>
          <w:noProof/>
        </w:rPr>
        <w:t>(Hedegaard et al., 1996)</w:t>
      </w:r>
      <w:r w:rsidR="00CE5396" w:rsidRPr="003146C9">
        <w:rPr>
          <w:rFonts w:asciiTheme="majorHAnsi" w:hAnsiTheme="majorHAnsi"/>
        </w:rPr>
        <w:fldChar w:fldCharType="end"/>
      </w:r>
      <w:r w:rsidR="00CE5396" w:rsidRPr="003146C9">
        <w:rPr>
          <w:rFonts w:asciiTheme="majorHAnsi" w:hAnsiTheme="majorHAnsi"/>
        </w:rPr>
        <w:t xml:space="preserve">. </w:t>
      </w:r>
    </w:p>
    <w:p w14:paraId="2E498297" w14:textId="23B5C6A0" w:rsidR="009C2E79" w:rsidRPr="003146C9" w:rsidRDefault="008C3E93"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A </w:t>
      </w:r>
      <w:r w:rsidR="005960A2" w:rsidRPr="003146C9">
        <w:rPr>
          <w:rFonts w:asciiTheme="majorHAnsi" w:hAnsiTheme="majorHAnsi"/>
        </w:rPr>
        <w:t>stran</w:t>
      </w:r>
      <w:r w:rsidR="000915E3" w:rsidRPr="003146C9">
        <w:rPr>
          <w:rFonts w:asciiTheme="majorHAnsi" w:hAnsiTheme="majorHAnsi"/>
        </w:rPr>
        <w:t xml:space="preserve">d of the literature </w:t>
      </w:r>
      <w:r w:rsidR="00AA57CD" w:rsidRPr="003146C9">
        <w:rPr>
          <w:rFonts w:asciiTheme="majorHAnsi" w:hAnsiTheme="majorHAnsi"/>
        </w:rPr>
        <w:t>maintains that</w:t>
      </w:r>
      <w:r w:rsidR="005960A2" w:rsidRPr="003146C9">
        <w:rPr>
          <w:rFonts w:asciiTheme="majorHAnsi" w:hAnsiTheme="majorHAnsi"/>
        </w:rPr>
        <w:t xml:space="preserve"> these mechanisms change </w:t>
      </w:r>
      <w:r w:rsidR="00AA57CD" w:rsidRPr="003146C9">
        <w:rPr>
          <w:rFonts w:asciiTheme="majorHAnsi" w:hAnsiTheme="majorHAnsi"/>
        </w:rPr>
        <w:t xml:space="preserve">with </w:t>
      </w:r>
      <w:r w:rsidR="005960A2" w:rsidRPr="003146C9">
        <w:rPr>
          <w:rFonts w:asciiTheme="majorHAnsi" w:hAnsiTheme="majorHAnsi"/>
        </w:rPr>
        <w:t xml:space="preserve">gestational stage. </w:t>
      </w:r>
      <w:r w:rsidR="00B81484" w:rsidRPr="003146C9">
        <w:rPr>
          <w:rFonts w:asciiTheme="majorHAnsi" w:hAnsiTheme="majorHAnsi"/>
        </w:rPr>
        <w:t xml:space="preserve">In particular, </w:t>
      </w:r>
      <w:r w:rsidR="000915E3" w:rsidRPr="003146C9">
        <w:rPr>
          <w:rFonts w:asciiTheme="majorHAnsi" w:hAnsiTheme="majorHAnsi"/>
        </w:rPr>
        <w:t>BW is particularly sensitive to nutritional changes during the thir</w:t>
      </w:r>
      <w:r w:rsidR="00AA57CD" w:rsidRPr="003146C9">
        <w:rPr>
          <w:rFonts w:asciiTheme="majorHAnsi" w:hAnsiTheme="majorHAnsi"/>
        </w:rPr>
        <w:t>d</w:t>
      </w:r>
      <w:r w:rsidR="00550187" w:rsidRPr="003146C9">
        <w:rPr>
          <w:rFonts w:asciiTheme="majorHAnsi" w:hAnsiTheme="majorHAnsi"/>
        </w:rPr>
        <w:t xml:space="preserve"> </w:t>
      </w:r>
      <w:r w:rsidR="000915E3" w:rsidRPr="003146C9">
        <w:rPr>
          <w:rFonts w:asciiTheme="majorHAnsi" w:hAnsiTheme="majorHAnsi"/>
        </w:rPr>
        <w:t>trimester</w:t>
      </w:r>
      <w:r w:rsidR="00AA57CD" w:rsidRPr="003146C9">
        <w:rPr>
          <w:rFonts w:asciiTheme="majorHAnsi" w:hAnsiTheme="majorHAnsi"/>
        </w:rPr>
        <w:t xml:space="preserve"> of pregnancy</w:t>
      </w:r>
      <w:r w:rsidR="000915E3" w:rsidRPr="003146C9">
        <w:rPr>
          <w:rFonts w:asciiTheme="majorHAnsi" w:hAnsiTheme="majorHAnsi"/>
        </w:rPr>
        <w:t xml:space="preserve"> </w:t>
      </w:r>
      <w:r w:rsidR="00573B1C" w:rsidRPr="003146C9">
        <w:rPr>
          <w:rFonts w:asciiTheme="majorHAnsi" w:hAnsiTheme="majorHAnsi"/>
        </w:rPr>
        <w:fldChar w:fldCharType="begin" w:fldLock="1"/>
      </w:r>
      <w:r w:rsidR="00203E53">
        <w:rPr>
          <w:rFonts w:asciiTheme="majorHAnsi" w:hAnsiTheme="majorHAnsi"/>
        </w:rPr>
        <w:instrText>ADDIN CSL_CITATION {"citationItems":[{"id":"ITEM-1","itemData":{"abstract":"We examined the impact of famine-induced changes in maternal birth weight (MBW) on the association between MBW and offspring birth weight (OBW). Women born before, during, and after the Dutch Famine of 1944-1945 were interviewed at ages 41 to 46 years. Women (n = 582) and their children (n = 1,111) were included in the analysis if both mother and child were singleton and the child was not delivered preterm. Mean birth weight (BW) of women with first-trimester exposure (n = 110) was 154 g higher (p = 0.008), and mean BW of women with third-trimester exposure (n = 138) was 251 g lower (p &lt; 0.001) than mean BW of unexposed women (n = 302). First-born offspring of women with first-trimester exposure were 72 g heavier (95% confidence interval [CI], -57 to 201; p = 0.27), and offspring of women with third-trimester exposure were 43 g lighter (95% CI, -170 to 79; p = 0.47) than offspring of unexposed women. Among unexposed women, each 100 g increase in MBW was associated with 25 g (95% CI, 12 to 37) increase in OBW (adjusted for maternal age, smoking, weight, and height and offspring sex). This association was attenuated in famine-exposed women (first-trimester change in OBW = 20 g per 100 g MBW; 95% CI, -1 to 41; third-trimester change in OBW = 14 g per 100 g MBW; 95% CI, -9 to 37). When MBW and trimester of maternal famine exposure were considered in a joint model, there was no independent effect of trimester of maternal famine exposure on OBW. Associations were less consistent for later-born offspring. We conclude that maternal prenatal famine exposure does not affect the association between maternal and offspring BW. Trimester of exposure was not a determinant of OBW, other than through its effect on MBW. Nevertheless, acute famine may impact on second-generation BW distributions indirectly, through its effect on the distribution of MBW.","author":[{"dropping-particle":"","family":"Stein","given":"A D","non-dropping-particle":"","parse-names":false,"suffix":""},{"dropping-particle":"","family":"Lumey","given":"L H","non-dropping-particle":"","parse-names":false,"suffix":""}],"container-title":"Human Biology","id":"ITEM-1","issue":"4","issued":{"date-parts":[["2000"]]},"page":"641-654","title":"The relationship between maternal and offspring birth weights after maternal prenatal famine exposure: the Dutch Famine Birth Cohort Study.","type":"article-journal","volume":"72"},"uris":["http://www.mendeley.com/documents/?uuid=d7b9950e-33f7-3557-8ecd-c2e884f1b501"]},{"id":"ITEM-2","itemData":{"abstract":"—This paper evaluates the health impacts of a signature initiative of the War on Poverty: the introduction of the modern Food Stamp Pro-gram (FSP). Using variation in the month FSP began operating in each U.S. county, we find that pregnancies exposed to FSP three months prior to birth yielded deliveries with increased birth weight, with the largest gains at the lowest birth weights. We also find small but statistically insig-nificant improvements in neonatal mortality. We conclude that the sizable increase in income from FSP improved birth outcomes for both whites and African Americans, with larger impacts for African American mothers.","author":[{"dropping-particle":"","family":"Almond","given":"Douglas","non-dropping-particle":"","parse-names":false,"suffix":""},{"dropping-particle":"","family":"Hoynes","given":"Hilary W","non-dropping-particle":"","parse-names":false,"suffix":""},{"dropping-particle":"","family":"Schanzenbach","given":"Diane Whitmore","non-dropping-particle":"","parse-names":false,"suffix":""}],"container-title":"Review of Economics and Statistics","id":"ITEM-2","issue":"2","issued":{"date-parts":[["2011"]]},"page":"387-403","title":"Inside the war on poverty: the impact of food stamps on birth outcomes","type":"article-journal","volume":"93"},"uris":["http://www.mendeley.com/documents/?uuid=562474c1-625c-3e49-8cca-8b08cc944697"]}],"mendeley":{"formattedCitation":"(Almond et al., 2011; Stein and Lumey, 2000)","plainTextFormattedCitation":"(Almond et al., 2011; Stein and Lumey, 2000)","previouslyFormattedCitation":"(Almond et al., 2011; Stein and Lumey, 2000)"},"properties":{"noteIndex":0},"schema":"https://github.com/citation-style-language/schema/raw/master/csl-citation.json"}</w:instrText>
      </w:r>
      <w:r w:rsidR="00573B1C" w:rsidRPr="003146C9">
        <w:rPr>
          <w:rFonts w:asciiTheme="majorHAnsi" w:hAnsiTheme="majorHAnsi"/>
        </w:rPr>
        <w:fldChar w:fldCharType="separate"/>
      </w:r>
      <w:r w:rsidR="00FC5938" w:rsidRPr="00FC5938">
        <w:rPr>
          <w:rFonts w:asciiTheme="majorHAnsi" w:hAnsiTheme="majorHAnsi"/>
          <w:noProof/>
        </w:rPr>
        <w:t>(Almond et al., 2011; Stein and Lumey, 2000)</w:t>
      </w:r>
      <w:r w:rsidR="00573B1C" w:rsidRPr="003146C9">
        <w:rPr>
          <w:rFonts w:asciiTheme="majorHAnsi" w:hAnsiTheme="majorHAnsi"/>
        </w:rPr>
        <w:fldChar w:fldCharType="end"/>
      </w:r>
      <w:r w:rsidR="00573B1C" w:rsidRPr="003146C9">
        <w:rPr>
          <w:rFonts w:asciiTheme="majorHAnsi" w:hAnsiTheme="majorHAnsi"/>
        </w:rPr>
        <w:t xml:space="preserve">. </w:t>
      </w:r>
      <w:r w:rsidR="001B052D" w:rsidRPr="003146C9">
        <w:rPr>
          <w:rFonts w:asciiTheme="majorHAnsi" w:hAnsiTheme="majorHAnsi"/>
        </w:rPr>
        <w:t>BW</w:t>
      </w:r>
      <w:r w:rsidR="000538E0" w:rsidRPr="003146C9">
        <w:rPr>
          <w:rFonts w:asciiTheme="majorHAnsi" w:hAnsiTheme="majorHAnsi"/>
        </w:rPr>
        <w:t xml:space="preserve"> has </w:t>
      </w:r>
      <w:r w:rsidR="00AA57CD" w:rsidRPr="003146C9">
        <w:rPr>
          <w:rFonts w:asciiTheme="majorHAnsi" w:hAnsiTheme="majorHAnsi"/>
        </w:rPr>
        <w:t xml:space="preserve">also </w:t>
      </w:r>
      <w:r w:rsidR="000538E0" w:rsidRPr="003146C9">
        <w:rPr>
          <w:rFonts w:asciiTheme="majorHAnsi" w:hAnsiTheme="majorHAnsi"/>
        </w:rPr>
        <w:t>been</w:t>
      </w:r>
      <w:r w:rsidR="00374BB5" w:rsidRPr="003146C9">
        <w:rPr>
          <w:rFonts w:asciiTheme="majorHAnsi" w:hAnsiTheme="majorHAnsi"/>
        </w:rPr>
        <w:t xml:space="preserve"> </w:t>
      </w:r>
      <w:r w:rsidR="000538E0" w:rsidRPr="003146C9">
        <w:rPr>
          <w:rFonts w:asciiTheme="majorHAnsi" w:hAnsiTheme="majorHAnsi"/>
        </w:rPr>
        <w:t xml:space="preserve">found to be responsive to maternal stress, especially when </w:t>
      </w:r>
      <w:r w:rsidR="00FF4C16">
        <w:rPr>
          <w:rFonts w:asciiTheme="majorHAnsi" w:hAnsiTheme="majorHAnsi"/>
        </w:rPr>
        <w:t>it</w:t>
      </w:r>
      <w:r w:rsidR="000538E0" w:rsidRPr="003146C9">
        <w:rPr>
          <w:rFonts w:asciiTheme="majorHAnsi" w:hAnsiTheme="majorHAnsi"/>
        </w:rPr>
        <w:t xml:space="preserve"> occurs during the first months of the pregnancy</w:t>
      </w:r>
      <w:r w:rsidRPr="003146C9">
        <w:rPr>
          <w:rFonts w:asciiTheme="majorHAnsi" w:hAnsiTheme="majorHAnsi"/>
        </w:rPr>
        <w:t xml:space="preserve"> </w:t>
      </w:r>
      <w:r w:rsidRPr="003146C9">
        <w:rPr>
          <w:rFonts w:asciiTheme="majorHAnsi" w:hAnsiTheme="majorHAnsi"/>
        </w:rPr>
        <w:fldChar w:fldCharType="begin" w:fldLock="1"/>
      </w:r>
      <w:r w:rsidR="001C579F" w:rsidRPr="003146C9">
        <w:rPr>
          <w:rFonts w:asciiTheme="majorHAnsi" w:hAnsiTheme="majorHAnsi"/>
        </w:rPr>
        <w:instrText>ADDIN CSL_CITATION {"citationItems":[{"id":"ITEM-1","itemData":{"author":[{"dropping-particle":"","family":"Camacho","given":"Adriana","non-dropping-particle":"","parse-names":false,"suffix":""}],"container-title":"American Economic Review","id":"ITEM-1","issue":"2","issued":{"date-parts":[["2008"]]},"page":"511-515","title":"Stress and Birth Weight: Evidence from Terrorist Attacks","type":"article-journal","volume":"98"},"uris":["http://www.mendeley.com/documents/?uuid=8bef18d6-6012-34a6-8c9f-d643cd15f08c"]},{"id":"ITEM-2","itemData":{"abstract":"A growing body of research highlights that in utero conditions are consequential for individual outcomes throughout the life cycle, but research assessing causal processes is scarce. This article examines the effect of one such condition-prenatal maternal stress-on birth weight, an early outcome shown to affect cognitive, educational, and socioeconomic attainment later in life. Exploiting a major earthquake as a source of acute stress and using a difference-in-difference methodology, I find that maternal exposure to stress results in a significant decline in birth weight and an increase in the proportion of low birth weight. This effect is focused on the first trimester of gestation, and it is mediated by reduced gestational age rather than by factors affecting the intrauterine growth of term infants. The findings highlight the relevance of understanding the early emergence of unequal outcomes and of investing in maternal well-being since the onset of pregnancy.","author":[{"dropping-particle":"","family":"Torche","given":"Florencia","non-dropping-particle":"","parse-names":false,"suffix":""}],"container-title":"Demography","id":"ITEM-2","issue":"4","issued":{"date-parts":[["2011"]]},"page":"1473-1491","title":"The Effect of Maternal Stress on Birth Outcomes: Exploiting a Natural Experiment","type":"article-journal","volume":"48"},"uris":["http://www.mendeley.com/documents/?uuid=dbbd4d56-3146-33e3-a9c1-55cfd35af1a6"]},{"id":"ITEM-3","itemData":{"abstract":"OBJECTIVE To examine the role of psychosocial risk factors for low birthweight. DESIGN A prospective study. SETTING Obstetric outpatient clinics of the University Hospital Vrije Universiteit, Amsterdam. PARTICIPANTS Three hundred and ninety-six nulliparous women. METHODS Questionnaires on background variables, daily stressors, psychological and mental wellbeing, social support and work factors were completed by the women in the first, second and third trimester of pregnancy. Low birthweight for gestational age was defined at different cut off points: 1. &lt; or = 10th customised birthweight centile (n = 69); 2. &lt; or = 5th customised birthweight centile (n = 54); 3. &lt; 3rd customised birthweight centile (n = 35); and 4. &lt; or = the 10th Dutch birthweight centile (n = 40). Multivariate logistic regression was applied and the results were expressed in odds ratios and their 95% confidence intervals. RESULTS When the cut off level was defined &lt; or = 5th and &lt; 3rd customised centile, the number of daily stressors in the first trimester was a statistically significant risk factor (OR 1.04, 95% CI 1.01-1.07 and OR 1.04, 95% CI 1.01-1.08). No significant psychosocial risk factors could be identified when low birthweight for gestational age was defined &lt; or = the 10th customised birthweight centile. When low birthweight for gestational age was defined &lt; or = the 10th Dutch birthweight centile, number of hours housekeeping per week in the first trimester (OR 1.59, 95% CI 1.03-2.46), low subjective severity rating of daily stressors in the first trimester (OR 0.41, 95% CI 0.17-0.97) and depressive mood in the first trimester (OR 1.12, 95% CI 1.01-1.24) were statistically significant psychosocial risk factors after controlling for maternal weight and height, number of cigarettes smoked per day and educational level. CONCLUSIONS In the first trimester of pregnancy maternal psychosocial factors are associated with an increased risk of low birthweight. The specific psychosocial risk factors found were different when the definition of low birthweight was changed. Therefore, in this field of research, we suggest use of the most valid outcome measure for low birthweight, being the customised birthweight centiles.","author":[{"dropping-particle":"","family":"Paarlberg","given":"K M","non-dropping-particle":"","parse-names":false,"suffix":""},{"dropping-particle":"","family":"Vingerhoets","given":"A J","non-dropping-particle":"","parse-names":false,"suffix":""},{"dropping-particle":"","family":"Passchier","given":"J","non-dropping-particle":"","parse-names":false,"suffix":""},{"dropping-particle":"","family":"Dekker","given":"G A","non-dropping-particle":"","parse-names":false,"suffix":""},{"dropping-particle":"","family":"Heinen","given":"A G","non-dropping-particle":"","parse-names":false,"suffix":""},{"dropping-particle":"","family":"Geijn","given":"H P","non-dropping-particle":"van","parse-names":false,"suffix":""}],"container-title":"British Journal of Obstetrics and Gynaecology","id":"ITEM-3","issue":"8","issued":{"date-parts":[["1999"]]},"page":"834-841","title":"Psychosocial predictors of low birthweight: a prospective study.","type":"article-journal","volume":"106"},"uris":["http://www.mendeley.com/documents/?uuid=6d540113-f27d-341c-8c55-a7db6dac7956"]}],"mendeley":{"formattedCitation":"(Camacho, 2008; Paarlberg et al., 1999; Torche, 2011)","plainTextFormattedCitation":"(Camacho, 2008; Paarlberg et al., 1999; Torche, 2011)","previouslyFormattedCitation":"(Camacho, 2008; Paarlberg et al., 1999; Torche, 2011)"},"properties":{"noteIndex":0},"schema":"https://github.com/citation-style-language/schema/raw/master/csl-citation.json"}</w:instrText>
      </w:r>
      <w:r w:rsidRPr="003146C9">
        <w:rPr>
          <w:rFonts w:asciiTheme="majorHAnsi" w:hAnsiTheme="majorHAnsi"/>
        </w:rPr>
        <w:fldChar w:fldCharType="separate"/>
      </w:r>
      <w:r w:rsidR="001C579F" w:rsidRPr="003146C9">
        <w:rPr>
          <w:rFonts w:asciiTheme="majorHAnsi" w:hAnsiTheme="majorHAnsi"/>
          <w:noProof/>
        </w:rPr>
        <w:t>(Camacho, 2008; Paarlberg et al., 1999; Torche, 2011)</w:t>
      </w:r>
      <w:r w:rsidRPr="003146C9">
        <w:rPr>
          <w:rFonts w:asciiTheme="majorHAnsi" w:hAnsiTheme="majorHAnsi"/>
        </w:rPr>
        <w:fldChar w:fldCharType="end"/>
      </w:r>
      <w:r w:rsidR="000538E0" w:rsidRPr="003146C9">
        <w:rPr>
          <w:rFonts w:asciiTheme="majorHAnsi" w:hAnsiTheme="majorHAnsi"/>
        </w:rPr>
        <w:t>.</w:t>
      </w:r>
      <w:r w:rsidR="001C579F" w:rsidRPr="003146C9">
        <w:rPr>
          <w:rFonts w:asciiTheme="majorHAnsi" w:hAnsiTheme="majorHAnsi"/>
        </w:rPr>
        <w:t xml:space="preserve"> </w:t>
      </w:r>
      <w:r w:rsidR="00374BB5" w:rsidRPr="003146C9">
        <w:rPr>
          <w:rFonts w:asciiTheme="majorHAnsi" w:hAnsiTheme="majorHAnsi"/>
        </w:rPr>
        <w:t>In this context</w:t>
      </w:r>
      <w:r w:rsidR="0059179E" w:rsidRPr="003146C9">
        <w:rPr>
          <w:rFonts w:asciiTheme="majorHAnsi" w:hAnsiTheme="majorHAnsi"/>
        </w:rPr>
        <w:t xml:space="preserve">, the finding that BW is procyclical with respect to </w:t>
      </w:r>
      <w:r w:rsidR="00AA57CD" w:rsidRPr="003146C9">
        <w:rPr>
          <w:rFonts w:asciiTheme="majorHAnsi" w:hAnsiTheme="majorHAnsi"/>
        </w:rPr>
        <w:t xml:space="preserve">the </w:t>
      </w:r>
      <w:r w:rsidR="0059179E" w:rsidRPr="003146C9">
        <w:rPr>
          <w:rFonts w:asciiTheme="majorHAnsi" w:hAnsiTheme="majorHAnsi"/>
        </w:rPr>
        <w:t>first and third trimesters</w:t>
      </w:r>
      <w:r w:rsidR="00AA57CD" w:rsidRPr="003146C9">
        <w:rPr>
          <w:rFonts w:asciiTheme="majorHAnsi" w:hAnsiTheme="majorHAnsi"/>
        </w:rPr>
        <w:t xml:space="preserve"> could</w:t>
      </w:r>
      <w:r w:rsidR="0059179E" w:rsidRPr="003146C9">
        <w:rPr>
          <w:rFonts w:asciiTheme="majorHAnsi" w:hAnsiTheme="majorHAnsi"/>
        </w:rPr>
        <w:t xml:space="preserve"> reflect the influence of psychosocial stress and </w:t>
      </w:r>
      <w:r w:rsidR="00707FB6" w:rsidRPr="003146C9">
        <w:rPr>
          <w:rFonts w:asciiTheme="majorHAnsi" w:hAnsiTheme="majorHAnsi"/>
        </w:rPr>
        <w:t>maternal nutrition</w:t>
      </w:r>
      <w:r w:rsidR="00AA57CD" w:rsidRPr="003146C9">
        <w:rPr>
          <w:rFonts w:asciiTheme="majorHAnsi" w:hAnsiTheme="majorHAnsi"/>
        </w:rPr>
        <w:t>,</w:t>
      </w:r>
      <w:r w:rsidR="00707FB6" w:rsidRPr="003146C9">
        <w:rPr>
          <w:rFonts w:asciiTheme="majorHAnsi" w:hAnsiTheme="majorHAnsi"/>
        </w:rPr>
        <w:t xml:space="preserve"> respectively</w:t>
      </w:r>
      <w:r w:rsidR="0059179E" w:rsidRPr="003146C9">
        <w:rPr>
          <w:rFonts w:asciiTheme="majorHAnsi" w:hAnsiTheme="majorHAnsi"/>
        </w:rPr>
        <w:t xml:space="preserve">. </w:t>
      </w:r>
    </w:p>
    <w:p w14:paraId="4884538D" w14:textId="36169889" w:rsidR="00BF4B57" w:rsidRPr="003146C9" w:rsidRDefault="00987F4B"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Our results are consistent with </w:t>
      </w:r>
      <w:r w:rsidR="005C59D2" w:rsidRPr="003146C9">
        <w:rPr>
          <w:rFonts w:asciiTheme="majorHAnsi" w:hAnsiTheme="majorHAnsi"/>
        </w:rPr>
        <w:t>a study</w:t>
      </w:r>
      <w:r w:rsidRPr="003146C9">
        <w:rPr>
          <w:rFonts w:asciiTheme="majorHAnsi" w:hAnsiTheme="majorHAnsi"/>
        </w:rPr>
        <w:t xml:space="preserve"> </w:t>
      </w:r>
      <w:r w:rsidR="001A3653" w:rsidRPr="003146C9">
        <w:rPr>
          <w:rFonts w:asciiTheme="majorHAnsi" w:hAnsiTheme="majorHAnsi"/>
        </w:rPr>
        <w:t xml:space="preserve">on </w:t>
      </w:r>
      <w:r w:rsidRPr="003146C9">
        <w:rPr>
          <w:rFonts w:asciiTheme="majorHAnsi" w:hAnsiTheme="majorHAnsi"/>
        </w:rPr>
        <w:t xml:space="preserve">Argentina’s crisis </w:t>
      </w:r>
      <w:r w:rsidR="007D2F57" w:rsidRPr="003146C9">
        <w:rPr>
          <w:rFonts w:asciiTheme="majorHAnsi" w:hAnsiTheme="majorHAnsi"/>
        </w:rPr>
        <w:t>in</w:t>
      </w:r>
      <w:r w:rsidR="003E4505" w:rsidRPr="003146C9">
        <w:rPr>
          <w:rFonts w:asciiTheme="majorHAnsi" w:hAnsiTheme="majorHAnsi"/>
        </w:rPr>
        <w:t xml:space="preserve"> 2001</w:t>
      </w:r>
      <w:r w:rsidR="00AA57CD" w:rsidRPr="003146C9">
        <w:rPr>
          <w:rFonts w:asciiTheme="majorHAnsi" w:hAnsiTheme="majorHAnsi"/>
        </w:rPr>
        <w:t>–</w:t>
      </w:r>
      <w:r w:rsidR="003E4505" w:rsidRPr="003146C9">
        <w:rPr>
          <w:rFonts w:asciiTheme="majorHAnsi" w:hAnsiTheme="majorHAnsi"/>
        </w:rPr>
        <w:t>2002</w:t>
      </w:r>
      <w:r w:rsidRPr="003146C9">
        <w:rPr>
          <w:rFonts w:asciiTheme="majorHAnsi" w:hAnsiTheme="majorHAnsi"/>
        </w:rPr>
        <w:t xml:space="preserve"> </w:t>
      </w:r>
      <w:r w:rsidRPr="003146C9">
        <w:rPr>
          <w:rFonts w:asciiTheme="majorHAnsi" w:hAnsiTheme="majorHAnsi"/>
        </w:rPr>
        <w:fldChar w:fldCharType="begin" w:fldLock="1"/>
      </w:r>
      <w:r w:rsidR="00203E53">
        <w:rPr>
          <w:rFonts w:asciiTheme="majorHAnsi" w:hAnsiTheme="majorHAnsi"/>
        </w:rPr>
        <w:instrText>ADDIN CSL_CITATION {"citationItems":[{"id":"ITEM-1","itemData":{"abstract":"—We investigate how prenatal economic fluctuations affected birth weight in Argentina during the period from January 2000 to Decem-ber 2005 and document its procyclicality. We find evidence that the birth weight of children born to low-educated (less than high school) mothers is sensitive to macroeconomic fluctuations during both the first and third trimesters of pregnancy, while those of high-educated (high school or above) mothers react only to the first trimester of pregnancy. Our results are con-sistent with low-educated women facing credit constraints and suffering from both nutritional deprivation and maternal stress, while high-educated women are affected only by stress.","author":[{"dropping-particle":"","family":"Bozzoli","given":"Carlos","non-dropping-particle":"","parse-names":false,"suffix":""},{"dropping-particle":"","family":"Quintana-Domeque","given":"Climent","non-dropping-particle":"","parse-names":false,"suffix":""}],"container-title":"Review of Economics and Statistics","id":"ITEM-1","issue":"3","issued":{"date-parts":[["2014"]]},"page":"550-562","title":"The weight of the crisis: evidence from newborns in Argentina","type":"article-journal","volume":"96"},"uris":["http://www.mendeley.com/documents/?uuid=bb235423-e3a1-3442-a77d-ce26c5818484"]}],"mendeley":{"formattedCitation":"(Bozzoli and Quintana-Domeque, 2014)","plainTextFormattedCitation":"(Bozzoli and Quintana-Domeque, 2014)","previouslyFormattedCitation":"(Bozzoli and Quintana-Domeque, 2014)"},"properties":{"noteIndex":0},"schema":"https://github.com/citation-style-language/schema/raw/master/csl-citation.json"}</w:instrText>
      </w:r>
      <w:r w:rsidRPr="003146C9">
        <w:rPr>
          <w:rFonts w:asciiTheme="majorHAnsi" w:hAnsiTheme="majorHAnsi"/>
        </w:rPr>
        <w:fldChar w:fldCharType="separate"/>
      </w:r>
      <w:r w:rsidR="00FC5938" w:rsidRPr="00FC5938">
        <w:rPr>
          <w:rFonts w:asciiTheme="majorHAnsi" w:hAnsiTheme="majorHAnsi"/>
          <w:noProof/>
        </w:rPr>
        <w:t>(Bozzoli and Quintana-Domeque, 2014)</w:t>
      </w:r>
      <w:r w:rsidRPr="003146C9">
        <w:rPr>
          <w:rFonts w:asciiTheme="majorHAnsi" w:hAnsiTheme="majorHAnsi"/>
        </w:rPr>
        <w:fldChar w:fldCharType="end"/>
      </w:r>
      <w:r w:rsidRPr="003146C9">
        <w:rPr>
          <w:rFonts w:asciiTheme="majorHAnsi" w:hAnsiTheme="majorHAnsi"/>
        </w:rPr>
        <w:t xml:space="preserve"> but not </w:t>
      </w:r>
      <w:r w:rsidR="005C59D2" w:rsidRPr="003146C9">
        <w:rPr>
          <w:rFonts w:asciiTheme="majorHAnsi" w:hAnsiTheme="majorHAnsi"/>
        </w:rPr>
        <w:t xml:space="preserve">with evidence </w:t>
      </w:r>
      <w:r w:rsidR="007D2F57" w:rsidRPr="003146C9">
        <w:rPr>
          <w:rFonts w:asciiTheme="majorHAnsi" w:hAnsiTheme="majorHAnsi"/>
        </w:rPr>
        <w:t>for</w:t>
      </w:r>
      <w:r w:rsidR="005C59D2" w:rsidRPr="003146C9">
        <w:rPr>
          <w:rFonts w:asciiTheme="majorHAnsi" w:hAnsiTheme="majorHAnsi"/>
        </w:rPr>
        <w:t xml:space="preserve"> the </w:t>
      </w:r>
      <w:r w:rsidR="00AA57CD" w:rsidRPr="003146C9">
        <w:rPr>
          <w:rFonts w:asciiTheme="majorHAnsi" w:hAnsiTheme="majorHAnsi"/>
        </w:rPr>
        <w:t xml:space="preserve">2008 </w:t>
      </w:r>
      <w:r w:rsidR="005C59D2" w:rsidRPr="003146C9">
        <w:rPr>
          <w:rFonts w:asciiTheme="majorHAnsi" w:hAnsiTheme="majorHAnsi"/>
        </w:rPr>
        <w:t xml:space="preserve">financial collapse in Iceland </w:t>
      </w:r>
      <w:r w:rsidR="005C59D2" w:rsidRPr="003146C9">
        <w:rPr>
          <w:rFonts w:asciiTheme="majorHAnsi" w:hAnsiTheme="majorHAnsi"/>
        </w:rPr>
        <w:fldChar w:fldCharType="begin" w:fldLock="1"/>
      </w:r>
      <w:r w:rsidR="00F93B23" w:rsidRPr="003146C9">
        <w:rPr>
          <w:rFonts w:asciiTheme="majorHAnsi" w:hAnsiTheme="majorHAnsi"/>
        </w:rPr>
        <w:instrText>ADDIN CSL_CITATION {"citationItems":[{"id":"ITEM-1","itemData":{"abstract":"Objective Infants born small for gestational age (SGA) or preterm have increased rates of perinatal morbidity and mortality. Stressful events have been suggested as potential contributors to preterm birth (PB) and low birth weight (LBW). We studied the effect of the 2008 economic collapse in Iceland on the risks of adverse birth outcomes.  Study design The study population constituted all Icelandic women giving birth to live-born singletons from January 1st 2006 to December 31st 2009. LBW infants were defined as those weighing &lt;2500 grams at birth, PB infants as those born before 37 weeks of gestation and SGA as those with a birth weight for gestational age more than 2 standard deviations (SD's) below the mean according to the Swedish fetal growth curve. We used logistic regression analysis to estimate odds ratios [OR] and corresponding 95 percent confidence intervals [95% CI] of adverse birth outcomes by exposure to calendar time of the economic collapse, i.e. after October 6th 2008.  Results Compared to the preceding period, we observed an increased adjusted odds in LBW-deliveries following the collapse (aOR = 1.24, 95% CI [1.02, 1.52]), particularly among infants born to mothers younger than 25 years (aOR = 1.85, 95% CI [1.25, 2.72]) and not working mothers (aOR = 1.61, 95% CI [1.10, 2.35]). Similarly, we found a tendency towards higher incidence of SGA-births (aOR = 1.14, 95% CI [0.86, 1.51]) particularly among children born to mothers younger than 25 years (aOR = 1.87, 95% CI [1.09, 3.23]) and not working mothers (aOR = 1.86, 95% CI [1.09, 3.17]). No change in risk of PB was observed. The increase of LBW was most distinct 6–9 months after the collapse.  Conclusion The results suggest an increase in risk of LBW shortly after the collapse of the Icelandic national economy. The increase in LBW seems to be driven by reduced fetal growth rate rather than shorter gestation.","author":[{"dropping-particle":"","family":"Eiríksdóttir","given":"Védís Helga","non-dropping-particle":"","parse-names":false,"suffix":""},{"dropping-particle":"","family":"Ásgeirsdóttir","given":"Tinna Laufey","non-dropping-particle":"","parse-names":false,"suffix":""},{"dropping-particle":"","family":"Bjarnadóttir","given":"Ragnheiður Ingibjörg","non-dropping-particle":"","parse-names":false,"suffix":""},{"dropping-particle":"","family":"Kaestner","given":"Robert","non-dropping-particle":"","parse-names":false,"suffix":""},{"dropping-particle":"","family":"Cnattingius","given":"Sven","non-dropping-particle":"","parse-names":false,"suffix":""},{"dropping-particle":"","family":"Valdimarsdóttir","given":"Unnur Anna","non-dropping-particle":"","parse-names":false,"suffix":""}],"container-title":"PLoS ONE","id":"ITEM-1","issue":"12","issued":{"date-parts":[["2013"]]},"page":"e80499","title":"Low Birth Weight, Small for Gestational Age and Preterm Births before and after the Economic Collapse in Iceland: A Population Based Cohort Study","type":"article-journal","volume":"8"},"uris":["http://www.mendeley.com/documents/?uuid=8428d727-e9c3-3b02-9951-4c39ca9708e2"]}],"mendeley":{"formattedCitation":"(Eiríksdóttir et al., 2013)","plainTextFormattedCitation":"(Eiríksdóttir et al., 2013)","previouslyFormattedCitation":"(Eiríksdóttir et al., 2013)"},"properties":{"noteIndex":0},"schema":"https://github.com/citation-style-language/schema/raw/master/csl-citation.json"}</w:instrText>
      </w:r>
      <w:r w:rsidR="005C59D2" w:rsidRPr="003146C9">
        <w:rPr>
          <w:rFonts w:asciiTheme="majorHAnsi" w:hAnsiTheme="majorHAnsi"/>
        </w:rPr>
        <w:fldChar w:fldCharType="separate"/>
      </w:r>
      <w:r w:rsidR="005C59D2" w:rsidRPr="003146C9">
        <w:rPr>
          <w:rFonts w:asciiTheme="majorHAnsi" w:hAnsiTheme="majorHAnsi"/>
          <w:noProof/>
        </w:rPr>
        <w:t>(Eiríksdóttir et al., 2013)</w:t>
      </w:r>
      <w:r w:rsidR="005C59D2" w:rsidRPr="003146C9">
        <w:rPr>
          <w:rFonts w:asciiTheme="majorHAnsi" w:hAnsiTheme="majorHAnsi"/>
        </w:rPr>
        <w:fldChar w:fldCharType="end"/>
      </w:r>
      <w:r w:rsidR="00F542DC" w:rsidRPr="003146C9">
        <w:rPr>
          <w:rFonts w:asciiTheme="majorHAnsi" w:hAnsiTheme="majorHAnsi"/>
        </w:rPr>
        <w:t xml:space="preserve">. In </w:t>
      </w:r>
      <w:r w:rsidR="00F93B23" w:rsidRPr="003146C9">
        <w:rPr>
          <w:rFonts w:asciiTheme="majorHAnsi" w:hAnsiTheme="majorHAnsi"/>
        </w:rPr>
        <w:t>Iceland</w:t>
      </w:r>
      <w:r w:rsidR="00F542DC" w:rsidRPr="003146C9">
        <w:rPr>
          <w:rFonts w:asciiTheme="majorHAnsi" w:hAnsiTheme="majorHAnsi"/>
        </w:rPr>
        <w:t xml:space="preserve">, </w:t>
      </w:r>
      <w:r w:rsidR="00AA57CD" w:rsidRPr="003146C9">
        <w:rPr>
          <w:rFonts w:asciiTheme="majorHAnsi" w:hAnsiTheme="majorHAnsi"/>
        </w:rPr>
        <w:t>babies</w:t>
      </w:r>
      <w:r w:rsidR="00F542DC" w:rsidRPr="003146C9">
        <w:rPr>
          <w:rFonts w:asciiTheme="majorHAnsi" w:hAnsiTheme="majorHAnsi"/>
        </w:rPr>
        <w:t xml:space="preserve"> exposed to </w:t>
      </w:r>
      <w:r w:rsidR="00AA57CD" w:rsidRPr="003146C9">
        <w:rPr>
          <w:rFonts w:asciiTheme="majorHAnsi" w:hAnsiTheme="majorHAnsi"/>
        </w:rPr>
        <w:t xml:space="preserve">the </w:t>
      </w:r>
      <w:r w:rsidR="00F93B23" w:rsidRPr="003146C9">
        <w:rPr>
          <w:rFonts w:asciiTheme="majorHAnsi" w:hAnsiTheme="majorHAnsi"/>
        </w:rPr>
        <w:t>financial collapse during the first trimester tend</w:t>
      </w:r>
      <w:r w:rsidR="00AA57CD" w:rsidRPr="003146C9">
        <w:rPr>
          <w:rFonts w:asciiTheme="majorHAnsi" w:hAnsiTheme="majorHAnsi"/>
        </w:rPr>
        <w:t>ed</w:t>
      </w:r>
      <w:r w:rsidR="00F93B23" w:rsidRPr="003146C9">
        <w:rPr>
          <w:rFonts w:asciiTheme="majorHAnsi" w:hAnsiTheme="majorHAnsi"/>
        </w:rPr>
        <w:t xml:space="preserve"> to be lighter</w:t>
      </w:r>
      <w:r w:rsidR="00AA57CD" w:rsidRPr="003146C9">
        <w:rPr>
          <w:rFonts w:asciiTheme="majorHAnsi" w:hAnsiTheme="majorHAnsi"/>
        </w:rPr>
        <w:t>;</w:t>
      </w:r>
      <w:r w:rsidR="00F93B23" w:rsidRPr="003146C9">
        <w:rPr>
          <w:rFonts w:asciiTheme="majorHAnsi" w:hAnsiTheme="majorHAnsi"/>
        </w:rPr>
        <w:t xml:space="preserve"> this was not the case for those expose</w:t>
      </w:r>
      <w:r w:rsidR="00CF0AF9" w:rsidRPr="003146C9">
        <w:rPr>
          <w:rFonts w:asciiTheme="majorHAnsi" w:hAnsiTheme="majorHAnsi"/>
        </w:rPr>
        <w:t>d in other trimesters. This</w:t>
      </w:r>
      <w:r w:rsidR="00F93B23" w:rsidRPr="003146C9">
        <w:rPr>
          <w:rFonts w:asciiTheme="majorHAnsi" w:hAnsiTheme="majorHAnsi"/>
        </w:rPr>
        <w:t xml:space="preserve"> </w:t>
      </w:r>
      <w:r w:rsidR="002B3578" w:rsidRPr="003146C9">
        <w:rPr>
          <w:rFonts w:asciiTheme="majorHAnsi" w:hAnsiTheme="majorHAnsi"/>
        </w:rPr>
        <w:t>may be because</w:t>
      </w:r>
      <w:r w:rsidR="000D5C40" w:rsidRPr="003146C9">
        <w:rPr>
          <w:rFonts w:asciiTheme="majorHAnsi" w:hAnsiTheme="majorHAnsi"/>
        </w:rPr>
        <w:t xml:space="preserve"> the short-</w:t>
      </w:r>
      <w:r w:rsidR="002B3578" w:rsidRPr="003146C9">
        <w:rPr>
          <w:rFonts w:asciiTheme="majorHAnsi" w:hAnsiTheme="majorHAnsi"/>
        </w:rPr>
        <w:t>term</w:t>
      </w:r>
      <w:r w:rsidR="00F93B23" w:rsidRPr="003146C9">
        <w:rPr>
          <w:rFonts w:asciiTheme="majorHAnsi" w:hAnsiTheme="majorHAnsi"/>
        </w:rPr>
        <w:t xml:space="preserve"> economic </w:t>
      </w:r>
      <w:r w:rsidR="002B3578" w:rsidRPr="003146C9">
        <w:rPr>
          <w:rFonts w:asciiTheme="majorHAnsi" w:hAnsiTheme="majorHAnsi"/>
        </w:rPr>
        <w:t>slowdown</w:t>
      </w:r>
      <w:r w:rsidR="00CF0AF9" w:rsidRPr="003146C9">
        <w:rPr>
          <w:rFonts w:asciiTheme="majorHAnsi" w:hAnsiTheme="majorHAnsi"/>
        </w:rPr>
        <w:t xml:space="preserve"> in Iceland did not</w:t>
      </w:r>
      <w:r w:rsidR="00F93B23" w:rsidRPr="003146C9">
        <w:rPr>
          <w:rFonts w:asciiTheme="majorHAnsi" w:hAnsiTheme="majorHAnsi"/>
        </w:rPr>
        <w:t xml:space="preserve"> </w:t>
      </w:r>
      <w:r w:rsidR="007D2F57" w:rsidRPr="003146C9">
        <w:rPr>
          <w:rFonts w:asciiTheme="majorHAnsi" w:hAnsiTheme="majorHAnsi"/>
        </w:rPr>
        <w:t>precipitate</w:t>
      </w:r>
      <w:r w:rsidR="00CF0AF9" w:rsidRPr="003146C9">
        <w:rPr>
          <w:rFonts w:asciiTheme="majorHAnsi" w:hAnsiTheme="majorHAnsi"/>
        </w:rPr>
        <w:t xml:space="preserve"> changes in</w:t>
      </w:r>
      <w:r w:rsidR="00F93B23" w:rsidRPr="003146C9">
        <w:rPr>
          <w:rFonts w:asciiTheme="majorHAnsi" w:hAnsiTheme="majorHAnsi"/>
        </w:rPr>
        <w:t xml:space="preserve"> maternal </w:t>
      </w:r>
      <w:r w:rsidR="00CF0AF9" w:rsidRPr="003146C9">
        <w:rPr>
          <w:rFonts w:asciiTheme="majorHAnsi" w:hAnsiTheme="majorHAnsi"/>
        </w:rPr>
        <w:t xml:space="preserve">nutrition, which would </w:t>
      </w:r>
      <w:r w:rsidR="002B3578" w:rsidRPr="003146C9">
        <w:rPr>
          <w:rFonts w:asciiTheme="majorHAnsi" w:hAnsiTheme="majorHAnsi"/>
        </w:rPr>
        <w:t>have been</w:t>
      </w:r>
      <w:r w:rsidR="00CF0AF9" w:rsidRPr="003146C9">
        <w:rPr>
          <w:rFonts w:asciiTheme="majorHAnsi" w:hAnsiTheme="majorHAnsi"/>
        </w:rPr>
        <w:t xml:space="preserve"> reflected in the BW of the children exposed in the third trimester</w:t>
      </w:r>
      <w:r w:rsidR="00F93B23" w:rsidRPr="003146C9">
        <w:rPr>
          <w:rFonts w:asciiTheme="majorHAnsi" w:hAnsiTheme="majorHAnsi"/>
        </w:rPr>
        <w:t xml:space="preserve"> </w:t>
      </w:r>
      <w:r w:rsidR="00F93B23" w:rsidRPr="003146C9">
        <w:rPr>
          <w:rFonts w:asciiTheme="majorHAnsi" w:hAnsiTheme="majorHAnsi"/>
        </w:rPr>
        <w:fldChar w:fldCharType="begin" w:fldLock="1"/>
      </w:r>
      <w:r w:rsidR="0030480E" w:rsidRPr="003146C9">
        <w:rPr>
          <w:rFonts w:asciiTheme="majorHAnsi" w:hAnsiTheme="majorHAnsi"/>
        </w:rPr>
        <w:instrText>ADDIN CSL_CITATION {"citationItems":[{"id":"ITEM-1","itemData":{"author":[{"dropping-particle":"","family":"Olafsson","given":"Arna","non-dropping-particle":"","parse-names":false,"suffix":""}],"container-title":"Health Economics","id":"ITEM-1","issue":"S2","issued":{"date-parts":[["2016"]]},"page":"43-56","title":"Household Financial Distress and Initial Endowments: Evidence from the 2008 Financial Crisis","type":"article-journal","volume":"25"},"uris":["http://www.mendeley.com/documents/?uuid=d79f0dfe-6037-33a9-99d1-60b57a382b23"]}],"mendeley":{"formattedCitation":"(Olafsson, 2016)","plainTextFormattedCitation":"(Olafsson, 2016)","previouslyFormattedCitation":"(Olafsson, 2016)"},"properties":{"noteIndex":0},"schema":"https://github.com/citation-style-language/schema/raw/master/csl-citation.json"}</w:instrText>
      </w:r>
      <w:r w:rsidR="00F93B23" w:rsidRPr="003146C9">
        <w:rPr>
          <w:rFonts w:asciiTheme="majorHAnsi" w:hAnsiTheme="majorHAnsi"/>
        </w:rPr>
        <w:fldChar w:fldCharType="separate"/>
      </w:r>
      <w:r w:rsidR="00F93B23" w:rsidRPr="003146C9">
        <w:rPr>
          <w:rFonts w:asciiTheme="majorHAnsi" w:hAnsiTheme="majorHAnsi"/>
          <w:noProof/>
        </w:rPr>
        <w:t>(Olafsson, 2016)</w:t>
      </w:r>
      <w:r w:rsidR="00F93B23" w:rsidRPr="003146C9">
        <w:rPr>
          <w:rFonts w:asciiTheme="majorHAnsi" w:hAnsiTheme="majorHAnsi"/>
        </w:rPr>
        <w:fldChar w:fldCharType="end"/>
      </w:r>
      <w:r w:rsidR="00F93B23" w:rsidRPr="003146C9">
        <w:rPr>
          <w:rFonts w:asciiTheme="majorHAnsi" w:hAnsiTheme="majorHAnsi"/>
        </w:rPr>
        <w:t xml:space="preserve">. </w:t>
      </w:r>
    </w:p>
    <w:p w14:paraId="06CD6C62" w14:textId="2CF425AD" w:rsidR="0076606F" w:rsidRPr="003146C9" w:rsidRDefault="001A3653" w:rsidP="008C5439">
      <w:pPr>
        <w:tabs>
          <w:tab w:val="left" w:pos="7371"/>
        </w:tabs>
        <w:spacing w:line="360" w:lineRule="auto"/>
        <w:ind w:firstLine="720"/>
        <w:jc w:val="both"/>
        <w:rPr>
          <w:rFonts w:asciiTheme="majorHAnsi" w:hAnsiTheme="majorHAnsi"/>
        </w:rPr>
      </w:pPr>
      <w:r w:rsidRPr="003146C9">
        <w:rPr>
          <w:rFonts w:asciiTheme="majorHAnsi" w:hAnsiTheme="majorHAnsi"/>
        </w:rPr>
        <w:t>W</w:t>
      </w:r>
      <w:r w:rsidR="005D252E" w:rsidRPr="003146C9">
        <w:rPr>
          <w:rFonts w:asciiTheme="majorHAnsi" w:hAnsiTheme="majorHAnsi"/>
        </w:rPr>
        <w:t>e</w:t>
      </w:r>
      <w:r w:rsidR="009C2E79" w:rsidRPr="003146C9">
        <w:rPr>
          <w:rFonts w:asciiTheme="majorHAnsi" w:hAnsiTheme="majorHAnsi"/>
        </w:rPr>
        <w:t xml:space="preserve"> </w:t>
      </w:r>
      <w:r w:rsidRPr="003146C9">
        <w:rPr>
          <w:rFonts w:asciiTheme="majorHAnsi" w:hAnsiTheme="majorHAnsi"/>
        </w:rPr>
        <w:t xml:space="preserve">also </w:t>
      </w:r>
      <w:r w:rsidR="009C2E79" w:rsidRPr="003146C9">
        <w:rPr>
          <w:rFonts w:asciiTheme="majorHAnsi" w:hAnsiTheme="majorHAnsi"/>
        </w:rPr>
        <w:t xml:space="preserve">focus on some </w:t>
      </w:r>
      <w:r w:rsidR="000C60D3" w:rsidRPr="003146C9">
        <w:rPr>
          <w:rFonts w:asciiTheme="majorHAnsi" w:hAnsiTheme="majorHAnsi"/>
        </w:rPr>
        <w:t>additional perinatal</w:t>
      </w:r>
      <w:r w:rsidR="009C2E79" w:rsidRPr="003146C9">
        <w:rPr>
          <w:rFonts w:asciiTheme="majorHAnsi" w:hAnsiTheme="majorHAnsi"/>
        </w:rPr>
        <w:t xml:space="preserve"> outcomes. </w:t>
      </w:r>
      <w:r w:rsidR="000C60D3" w:rsidRPr="003146C9">
        <w:rPr>
          <w:rFonts w:asciiTheme="majorHAnsi" w:hAnsiTheme="majorHAnsi"/>
        </w:rPr>
        <w:t xml:space="preserve">For </w:t>
      </w:r>
      <w:r w:rsidR="00220CD4" w:rsidRPr="003146C9">
        <w:rPr>
          <w:rFonts w:asciiTheme="majorHAnsi" w:hAnsiTheme="majorHAnsi"/>
        </w:rPr>
        <w:t>example</w:t>
      </w:r>
      <w:r w:rsidR="000C60D3" w:rsidRPr="003146C9">
        <w:rPr>
          <w:rFonts w:asciiTheme="majorHAnsi" w:hAnsiTheme="majorHAnsi"/>
        </w:rPr>
        <w:t xml:space="preserve">, we find strong evidence </w:t>
      </w:r>
      <w:r w:rsidR="007D2F57" w:rsidRPr="003146C9">
        <w:rPr>
          <w:rFonts w:asciiTheme="majorHAnsi" w:hAnsiTheme="majorHAnsi"/>
        </w:rPr>
        <w:t>for</w:t>
      </w:r>
      <w:r w:rsidR="000C60D3" w:rsidRPr="003146C9">
        <w:rPr>
          <w:rFonts w:asciiTheme="majorHAnsi" w:hAnsiTheme="majorHAnsi"/>
        </w:rPr>
        <w:t xml:space="preserve"> a relationship between first</w:t>
      </w:r>
      <w:r w:rsidR="00AB459B" w:rsidRPr="003146C9">
        <w:rPr>
          <w:rFonts w:asciiTheme="majorHAnsi" w:hAnsiTheme="majorHAnsi"/>
        </w:rPr>
        <w:t>- and third-</w:t>
      </w:r>
      <w:r w:rsidR="000C60D3" w:rsidRPr="003146C9">
        <w:rPr>
          <w:rFonts w:asciiTheme="majorHAnsi" w:hAnsiTheme="majorHAnsi"/>
        </w:rPr>
        <w:t xml:space="preserve">trimester </w:t>
      </w:r>
      <w:r w:rsidR="00AB459B" w:rsidRPr="003146C9">
        <w:rPr>
          <w:rFonts w:asciiTheme="majorHAnsi" w:hAnsiTheme="majorHAnsi"/>
        </w:rPr>
        <w:t>economic conditions</w:t>
      </w:r>
      <w:r w:rsidR="002B3578" w:rsidRPr="003146C9">
        <w:rPr>
          <w:rFonts w:asciiTheme="majorHAnsi" w:hAnsiTheme="majorHAnsi"/>
        </w:rPr>
        <w:t>,</w:t>
      </w:r>
      <w:r w:rsidR="00AB459B" w:rsidRPr="003146C9">
        <w:rPr>
          <w:rFonts w:asciiTheme="majorHAnsi" w:hAnsiTheme="majorHAnsi"/>
        </w:rPr>
        <w:t xml:space="preserve"> pregnancy length</w:t>
      </w:r>
      <w:r w:rsidR="002B3578" w:rsidRPr="003146C9">
        <w:rPr>
          <w:rFonts w:asciiTheme="majorHAnsi" w:hAnsiTheme="majorHAnsi"/>
        </w:rPr>
        <w:t>,</w:t>
      </w:r>
      <w:r w:rsidR="00D55F6F" w:rsidRPr="003146C9">
        <w:rPr>
          <w:rFonts w:asciiTheme="majorHAnsi" w:hAnsiTheme="majorHAnsi"/>
        </w:rPr>
        <w:t xml:space="preserve"> and </w:t>
      </w:r>
      <w:r w:rsidR="00312EE2" w:rsidRPr="003146C9">
        <w:rPr>
          <w:rFonts w:asciiTheme="majorHAnsi" w:hAnsiTheme="majorHAnsi"/>
        </w:rPr>
        <w:t>foetal</w:t>
      </w:r>
      <w:r w:rsidR="00D55F6F" w:rsidRPr="003146C9">
        <w:rPr>
          <w:rFonts w:asciiTheme="majorHAnsi" w:hAnsiTheme="majorHAnsi"/>
        </w:rPr>
        <w:t xml:space="preserve"> growth</w:t>
      </w:r>
      <w:r w:rsidR="00AB459B" w:rsidRPr="003146C9">
        <w:rPr>
          <w:rFonts w:asciiTheme="majorHAnsi" w:hAnsiTheme="majorHAnsi"/>
        </w:rPr>
        <w:t>. In the same vein, economic contraction during these trimesters appears to increase the risk of preterm birth.</w:t>
      </w:r>
      <w:r w:rsidR="00775273" w:rsidRPr="003146C9">
        <w:rPr>
          <w:rFonts w:asciiTheme="majorHAnsi" w:hAnsiTheme="majorHAnsi"/>
        </w:rPr>
        <w:t xml:space="preserve"> </w:t>
      </w:r>
      <w:r w:rsidR="001630C4" w:rsidRPr="003146C9">
        <w:rPr>
          <w:rFonts w:asciiTheme="majorHAnsi" w:hAnsiTheme="majorHAnsi"/>
        </w:rPr>
        <w:t>Contrary to some studies</w:t>
      </w:r>
      <w:r w:rsidR="0013709C" w:rsidRPr="003146C9">
        <w:rPr>
          <w:rFonts w:asciiTheme="majorHAnsi" w:hAnsiTheme="majorHAnsi"/>
        </w:rPr>
        <w:t xml:space="preserve"> </w:t>
      </w:r>
      <w:r w:rsidR="001630C4" w:rsidRPr="003146C9">
        <w:rPr>
          <w:rFonts w:asciiTheme="majorHAnsi" w:hAnsiTheme="majorHAnsi"/>
        </w:rPr>
        <w:t xml:space="preserve">supporting </w:t>
      </w:r>
      <w:r w:rsidR="009972D5" w:rsidRPr="003146C9">
        <w:rPr>
          <w:rFonts w:asciiTheme="majorHAnsi" w:hAnsiTheme="majorHAnsi"/>
        </w:rPr>
        <w:t xml:space="preserve">that the ratio of male to female births falls during periods of economic contraction </w:t>
      </w:r>
      <w:r w:rsidR="00B321A6" w:rsidRPr="003146C9">
        <w:rPr>
          <w:rFonts w:asciiTheme="majorHAnsi" w:hAnsiTheme="majorHAnsi"/>
        </w:rPr>
        <w:fldChar w:fldCharType="begin" w:fldLock="1"/>
      </w:r>
      <w:r w:rsidR="00203E53">
        <w:rPr>
          <w:rFonts w:asciiTheme="majorHAnsi" w:hAnsiTheme="majorHAnsi"/>
        </w:rPr>
        <w:instrText>ADDIN CSL_CITATION {"citationItems":[{"id":"ITEM-1","itemData":{"abstract":"BACKGROUND Literature describing temporal variation in the secondary sex ratio among humans reports an association between population stressors and declines in the odds of male birth. Explanations of this phenomenon draw on reports that stressed females spontaneously abort male more than female fetuses, and that stressed males exhibit reduced sperm motility. This work has led to the argument that population stress induced by a declining economy reduces the human sex ratio. No direct test of this hypothesis appears in the literature. Here, a test is offered based on a comparison of the sex ratio in East and West Germany for the years 1946 to 1999. The theory suggests that the East German sex ratio should be lower in 1991, when East Germany's economy collapsed, than expected from its own history and from the sex ratio in West Germany. METHODS The hypothesis is tested using time-series modelling methods. RESULTS The data support the hypothesis. The sex ratio in East Germany was at its lowest in 1991. CONCLUSION This first direct test supports the hypothesis that economic decline reduces the human sex ratio.","author":[{"dropping-particle":"","family":"Catalano","given":"Ralph A","non-dropping-particle":"","parse-names":false,"suffix":""}],"container-title":"Human reproduction","id":"ITEM-1","issue":"9","issued":{"date-parts":[["2003"]]},"page":"1972-1975","title":"Sex ratios in the two Germanies: a test of the economic stress hypothesis.","type":"article-journal","volume":"18"},"uris":["http://www.mendeley.com/documents/?uuid=d836cd50-e217-38ee-b484-85b96d37e152"]},{"id":"ITEM-2","itemData":{"abstract":"Literature describing environmental influences on human conception and gestation implies that the ratio of male to female live births should vary positively over time with the population's ability to produce and distribute goods and services. No direct test of this hypothesis appears in the literature despite its apparent importance in understanding the biological implications of collective choices. We offer a test based on Swedish data for the years 1862 through 1991. The results support the hypothesis. We argue that the findings have implications for basic science as well as for the debate over the biological effects of social policy.","author":[{"dropping-particle":"","family":"Catalano","given":"Ralph A.","non-dropping-particle":"","parse-names":false,"suffix":""},{"dropping-particle":"","family":"Bruckner","given":"Tim","non-dropping-particle":"","parse-names":false,"suffix":""}],"container-title":"Social Science &amp; Medicine","id":"ITEM-2","issue":"3","issued":{"date-parts":[["2005"]]},"page":"537-543","title":"Economic antecedents of the Swedish sex ratio","type":"article-journal","volume":"60"},"uris":["http://www.mendeley.com/documents/?uuid=101aceac-a5a9-316a-97a0-9410824a18ca"]}],"mendeley":{"formattedCitation":"(Catalano, 2003; Catalano and Bruckner, 2005)","plainTextFormattedCitation":"(Catalano, 2003; Catalano and Bruckner, 2005)","previouslyFormattedCitation":"(Catalano, 2003; Catalano and Bruckner, 2005)"},"properties":{"noteIndex":0},"schema":"https://github.com/citation-style-language/schema/raw/master/csl-citation.json"}</w:instrText>
      </w:r>
      <w:r w:rsidR="00B321A6" w:rsidRPr="003146C9">
        <w:rPr>
          <w:rFonts w:asciiTheme="majorHAnsi" w:hAnsiTheme="majorHAnsi"/>
        </w:rPr>
        <w:fldChar w:fldCharType="separate"/>
      </w:r>
      <w:r w:rsidR="00FC5938" w:rsidRPr="00FC5938">
        <w:rPr>
          <w:rFonts w:asciiTheme="majorHAnsi" w:hAnsiTheme="majorHAnsi"/>
          <w:noProof/>
        </w:rPr>
        <w:t>(Catalano, 2003; Catalano and Bruckner, 2005)</w:t>
      </w:r>
      <w:r w:rsidR="00B321A6" w:rsidRPr="003146C9">
        <w:rPr>
          <w:rFonts w:asciiTheme="majorHAnsi" w:hAnsiTheme="majorHAnsi"/>
        </w:rPr>
        <w:fldChar w:fldCharType="end"/>
      </w:r>
      <w:r w:rsidR="001630C4" w:rsidRPr="003146C9">
        <w:rPr>
          <w:rFonts w:asciiTheme="majorHAnsi" w:hAnsiTheme="majorHAnsi"/>
        </w:rPr>
        <w:t>, our findings suggest that business cycle volatility during pregnancy is not associated with the probability of giving birth to a male child.</w:t>
      </w:r>
    </w:p>
    <w:p w14:paraId="22104145" w14:textId="543B617A" w:rsidR="00987F4B" w:rsidRPr="003146C9" w:rsidRDefault="000B2DD2"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After </w:t>
      </w:r>
      <w:r w:rsidR="004003BD" w:rsidRPr="003146C9">
        <w:rPr>
          <w:rFonts w:asciiTheme="majorHAnsi" w:hAnsiTheme="majorHAnsi"/>
        </w:rPr>
        <w:t>splitting</w:t>
      </w:r>
      <w:r w:rsidRPr="003146C9">
        <w:rPr>
          <w:rFonts w:asciiTheme="majorHAnsi" w:hAnsiTheme="majorHAnsi"/>
        </w:rPr>
        <w:t xml:space="preserve"> the sample by socioeconomic status, </w:t>
      </w:r>
      <w:r w:rsidR="002860C8" w:rsidRPr="003146C9">
        <w:rPr>
          <w:rFonts w:asciiTheme="majorHAnsi" w:hAnsiTheme="majorHAnsi"/>
        </w:rPr>
        <w:t>we test our second hypothesi</w:t>
      </w:r>
      <w:r w:rsidR="00312EE2" w:rsidRPr="003146C9">
        <w:rPr>
          <w:rFonts w:asciiTheme="majorHAnsi" w:hAnsiTheme="majorHAnsi"/>
        </w:rPr>
        <w:t>s</w:t>
      </w:r>
      <w:r w:rsidR="002860C8" w:rsidRPr="003146C9">
        <w:rPr>
          <w:rFonts w:asciiTheme="majorHAnsi" w:hAnsiTheme="majorHAnsi"/>
        </w:rPr>
        <w:t xml:space="preserve"> and </w:t>
      </w:r>
      <w:r w:rsidRPr="003146C9">
        <w:rPr>
          <w:rFonts w:asciiTheme="majorHAnsi" w:hAnsiTheme="majorHAnsi"/>
        </w:rPr>
        <w:t xml:space="preserve">show that economic conditions during </w:t>
      </w:r>
      <w:r w:rsidR="00BC6934" w:rsidRPr="003146C9">
        <w:rPr>
          <w:rFonts w:asciiTheme="majorHAnsi" w:hAnsiTheme="majorHAnsi"/>
        </w:rPr>
        <w:t xml:space="preserve">the </w:t>
      </w:r>
      <w:r w:rsidRPr="003146C9">
        <w:rPr>
          <w:rFonts w:asciiTheme="majorHAnsi" w:hAnsiTheme="majorHAnsi"/>
        </w:rPr>
        <w:t>first and third trimester</w:t>
      </w:r>
      <w:r w:rsidR="00611906" w:rsidRPr="003146C9">
        <w:rPr>
          <w:rFonts w:asciiTheme="majorHAnsi" w:hAnsiTheme="majorHAnsi"/>
        </w:rPr>
        <w:t xml:space="preserve">s </w:t>
      </w:r>
      <w:r w:rsidR="0013709C" w:rsidRPr="003146C9">
        <w:rPr>
          <w:rFonts w:asciiTheme="majorHAnsi" w:hAnsiTheme="majorHAnsi"/>
        </w:rPr>
        <w:lastRenderedPageBreak/>
        <w:t>affect</w:t>
      </w:r>
      <w:r w:rsidRPr="003146C9">
        <w:rPr>
          <w:rFonts w:asciiTheme="majorHAnsi" w:hAnsiTheme="majorHAnsi"/>
        </w:rPr>
        <w:t xml:space="preserve"> BW</w:t>
      </w:r>
      <w:r w:rsidR="007A2C39" w:rsidRPr="003146C9">
        <w:rPr>
          <w:rFonts w:asciiTheme="majorHAnsi" w:hAnsiTheme="majorHAnsi"/>
        </w:rPr>
        <w:t xml:space="preserve"> and the risk of LBW</w:t>
      </w:r>
      <w:r w:rsidRPr="003146C9">
        <w:rPr>
          <w:rFonts w:asciiTheme="majorHAnsi" w:hAnsiTheme="majorHAnsi"/>
        </w:rPr>
        <w:t xml:space="preserve"> </w:t>
      </w:r>
      <w:r w:rsidR="0013709C" w:rsidRPr="003146C9">
        <w:rPr>
          <w:rFonts w:asciiTheme="majorHAnsi" w:hAnsiTheme="majorHAnsi"/>
        </w:rPr>
        <w:t>in</w:t>
      </w:r>
      <w:r w:rsidRPr="003146C9">
        <w:rPr>
          <w:rFonts w:asciiTheme="majorHAnsi" w:hAnsiTheme="majorHAnsi"/>
        </w:rPr>
        <w:t xml:space="preserve"> children born to low-SES households</w:t>
      </w:r>
      <w:r w:rsidR="005D252E" w:rsidRPr="003146C9">
        <w:rPr>
          <w:rFonts w:asciiTheme="majorHAnsi" w:hAnsiTheme="majorHAnsi"/>
        </w:rPr>
        <w:t xml:space="preserve">. </w:t>
      </w:r>
      <w:r w:rsidR="00B7497D" w:rsidRPr="003146C9">
        <w:rPr>
          <w:rFonts w:asciiTheme="majorHAnsi" w:hAnsiTheme="majorHAnsi"/>
        </w:rPr>
        <w:t xml:space="preserve">However, this is not the case for </w:t>
      </w:r>
      <w:r w:rsidR="000D5C40" w:rsidRPr="003146C9">
        <w:rPr>
          <w:rFonts w:asciiTheme="majorHAnsi" w:hAnsiTheme="majorHAnsi"/>
        </w:rPr>
        <w:t>L</w:t>
      </w:r>
      <w:r w:rsidR="00B7497D" w:rsidRPr="003146C9">
        <w:rPr>
          <w:rFonts w:asciiTheme="majorHAnsi" w:hAnsiTheme="majorHAnsi"/>
        </w:rPr>
        <w:t xml:space="preserve">BW </w:t>
      </w:r>
      <w:r w:rsidR="0013709C" w:rsidRPr="003146C9">
        <w:rPr>
          <w:rFonts w:asciiTheme="majorHAnsi" w:hAnsiTheme="majorHAnsi"/>
        </w:rPr>
        <w:t>in</w:t>
      </w:r>
      <w:r w:rsidR="00B7497D" w:rsidRPr="003146C9">
        <w:rPr>
          <w:rFonts w:asciiTheme="majorHAnsi" w:hAnsiTheme="majorHAnsi"/>
        </w:rPr>
        <w:t xml:space="preserve"> high-SES families, which is only responsive to economic fluctuations in the first trimester.</w:t>
      </w:r>
      <w:r w:rsidR="00821124" w:rsidRPr="003146C9">
        <w:rPr>
          <w:rFonts w:asciiTheme="majorHAnsi" w:hAnsiTheme="majorHAnsi"/>
        </w:rPr>
        <w:t xml:space="preserve"> This </w:t>
      </w:r>
      <w:r w:rsidR="00621FFE" w:rsidRPr="003146C9">
        <w:rPr>
          <w:rFonts w:asciiTheme="majorHAnsi" w:hAnsiTheme="majorHAnsi"/>
        </w:rPr>
        <w:t>difference</w:t>
      </w:r>
      <w:r w:rsidR="000D5C40" w:rsidRPr="003146C9">
        <w:rPr>
          <w:rFonts w:asciiTheme="majorHAnsi" w:hAnsiTheme="majorHAnsi"/>
        </w:rPr>
        <w:t xml:space="preserve"> c</w:t>
      </w:r>
      <w:r w:rsidR="0013709C" w:rsidRPr="003146C9">
        <w:rPr>
          <w:rFonts w:asciiTheme="majorHAnsi" w:hAnsiTheme="majorHAnsi"/>
        </w:rPr>
        <w:t>ould be</w:t>
      </w:r>
      <w:r w:rsidR="000D5C40" w:rsidRPr="003146C9">
        <w:rPr>
          <w:rFonts w:asciiTheme="majorHAnsi" w:hAnsiTheme="majorHAnsi"/>
        </w:rPr>
        <w:t xml:space="preserve"> attributed t</w:t>
      </w:r>
      <w:r w:rsidR="0013709C" w:rsidRPr="003146C9">
        <w:rPr>
          <w:rFonts w:asciiTheme="majorHAnsi" w:hAnsiTheme="majorHAnsi"/>
        </w:rPr>
        <w:t>o</w:t>
      </w:r>
      <w:r w:rsidR="006B110E" w:rsidRPr="003146C9">
        <w:rPr>
          <w:rFonts w:asciiTheme="majorHAnsi" w:hAnsiTheme="majorHAnsi"/>
        </w:rPr>
        <w:t xml:space="preserve"> </w:t>
      </w:r>
      <w:r w:rsidR="003C5314" w:rsidRPr="003146C9">
        <w:rPr>
          <w:rFonts w:asciiTheme="majorHAnsi" w:hAnsiTheme="majorHAnsi"/>
        </w:rPr>
        <w:t>nutritional deprivation</w:t>
      </w:r>
      <w:r w:rsidR="000D5C40" w:rsidRPr="003146C9">
        <w:rPr>
          <w:rFonts w:asciiTheme="majorHAnsi" w:hAnsiTheme="majorHAnsi"/>
        </w:rPr>
        <w:t>, which</w:t>
      </w:r>
      <w:r w:rsidR="003C5314" w:rsidRPr="003146C9">
        <w:rPr>
          <w:rFonts w:asciiTheme="majorHAnsi" w:hAnsiTheme="majorHAnsi"/>
        </w:rPr>
        <w:t xml:space="preserve"> </w:t>
      </w:r>
      <w:r w:rsidR="00874A35">
        <w:rPr>
          <w:rFonts w:asciiTheme="majorHAnsi" w:hAnsiTheme="majorHAnsi"/>
        </w:rPr>
        <w:t xml:space="preserve">would </w:t>
      </w:r>
      <w:r w:rsidR="003C5314" w:rsidRPr="003146C9">
        <w:rPr>
          <w:rFonts w:asciiTheme="majorHAnsi" w:hAnsiTheme="majorHAnsi"/>
        </w:rPr>
        <w:t>mostl</w:t>
      </w:r>
      <w:r w:rsidR="000D5C40" w:rsidRPr="003146C9">
        <w:rPr>
          <w:rFonts w:asciiTheme="majorHAnsi" w:hAnsiTheme="majorHAnsi"/>
        </w:rPr>
        <w:t xml:space="preserve">y </w:t>
      </w:r>
      <w:r w:rsidR="0013709C" w:rsidRPr="003146C9">
        <w:rPr>
          <w:rFonts w:asciiTheme="majorHAnsi" w:hAnsiTheme="majorHAnsi"/>
        </w:rPr>
        <w:t>affect</w:t>
      </w:r>
      <w:r w:rsidR="000D5C40" w:rsidRPr="003146C9">
        <w:rPr>
          <w:rFonts w:asciiTheme="majorHAnsi" w:hAnsiTheme="majorHAnsi"/>
        </w:rPr>
        <w:t xml:space="preserve"> low-SES households.</w:t>
      </w:r>
      <w:r w:rsidR="003C5314" w:rsidRPr="003146C9">
        <w:rPr>
          <w:rFonts w:asciiTheme="majorHAnsi" w:hAnsiTheme="majorHAnsi"/>
        </w:rPr>
        <w:t xml:space="preserve"> </w:t>
      </w:r>
      <w:r w:rsidR="0013709C" w:rsidRPr="003146C9">
        <w:rPr>
          <w:rFonts w:asciiTheme="majorHAnsi" w:eastAsia="Times New Roman" w:hAnsiTheme="majorHAnsi" w:cs="Times New Roman"/>
        </w:rPr>
        <w:t>In contrast</w:t>
      </w:r>
      <w:r w:rsidR="000D5C40" w:rsidRPr="003146C9">
        <w:rPr>
          <w:rFonts w:asciiTheme="majorHAnsi" w:eastAsia="Times New Roman" w:hAnsiTheme="majorHAnsi" w:cs="Times New Roman"/>
        </w:rPr>
        <w:t>,</w:t>
      </w:r>
      <w:r w:rsidR="00926598" w:rsidRPr="003146C9">
        <w:rPr>
          <w:rFonts w:asciiTheme="majorHAnsi" w:eastAsia="Times New Roman" w:hAnsiTheme="majorHAnsi" w:cs="Times New Roman"/>
        </w:rPr>
        <w:t xml:space="preserve"> </w:t>
      </w:r>
      <w:r w:rsidR="00B30A30" w:rsidRPr="003146C9">
        <w:rPr>
          <w:rFonts w:asciiTheme="majorHAnsi" w:eastAsia="Times New Roman" w:hAnsiTheme="majorHAnsi" w:cs="Times New Roman"/>
        </w:rPr>
        <w:t xml:space="preserve">privileged households </w:t>
      </w:r>
      <w:r w:rsidR="00874A35">
        <w:rPr>
          <w:rFonts w:asciiTheme="majorHAnsi" w:eastAsia="Times New Roman" w:hAnsiTheme="majorHAnsi" w:cs="Times New Roman"/>
        </w:rPr>
        <w:t>are able to</w:t>
      </w:r>
      <w:r w:rsidR="00B30A30" w:rsidRPr="003146C9">
        <w:rPr>
          <w:rFonts w:asciiTheme="majorHAnsi" w:eastAsia="Times New Roman" w:hAnsiTheme="majorHAnsi" w:cs="Times New Roman"/>
        </w:rPr>
        <w:t xml:space="preserve"> smooth consumption</w:t>
      </w:r>
      <w:r w:rsidR="00874A35">
        <w:rPr>
          <w:rFonts w:asciiTheme="majorHAnsi" w:eastAsia="Times New Roman" w:hAnsiTheme="majorHAnsi" w:cs="Times New Roman"/>
        </w:rPr>
        <w:t>; thus, they would not be</w:t>
      </w:r>
      <w:r w:rsidR="00B30A30" w:rsidRPr="003146C9">
        <w:rPr>
          <w:rFonts w:asciiTheme="majorHAnsi" w:eastAsia="Times New Roman" w:hAnsiTheme="majorHAnsi" w:cs="Times New Roman"/>
        </w:rPr>
        <w:t xml:space="preserve"> expected to suffer from food insecurity</w:t>
      </w:r>
      <w:r w:rsidR="000D5C40" w:rsidRPr="003146C9">
        <w:rPr>
          <w:rFonts w:asciiTheme="majorHAnsi" w:eastAsia="Times New Roman" w:hAnsiTheme="majorHAnsi" w:cs="Times New Roman"/>
        </w:rPr>
        <w:t xml:space="preserve"> duri</w:t>
      </w:r>
      <w:r w:rsidR="006B110E" w:rsidRPr="003146C9">
        <w:rPr>
          <w:rFonts w:asciiTheme="majorHAnsi" w:eastAsia="Times New Roman" w:hAnsiTheme="majorHAnsi" w:cs="Times New Roman"/>
        </w:rPr>
        <w:t>n</w:t>
      </w:r>
      <w:r w:rsidR="000D5C40" w:rsidRPr="003146C9">
        <w:rPr>
          <w:rFonts w:asciiTheme="majorHAnsi" w:eastAsia="Times New Roman" w:hAnsiTheme="majorHAnsi" w:cs="Times New Roman"/>
        </w:rPr>
        <w:t>g</w:t>
      </w:r>
      <w:r w:rsidR="006B110E" w:rsidRPr="003146C9">
        <w:rPr>
          <w:rFonts w:asciiTheme="majorHAnsi" w:eastAsia="Times New Roman" w:hAnsiTheme="majorHAnsi" w:cs="Times New Roman"/>
        </w:rPr>
        <w:t xml:space="preserve"> economic recession</w:t>
      </w:r>
      <w:r w:rsidR="00B30A30" w:rsidRPr="003146C9">
        <w:rPr>
          <w:rFonts w:asciiTheme="majorHAnsi" w:eastAsia="Times New Roman" w:hAnsiTheme="majorHAnsi" w:cs="Times New Roman"/>
        </w:rPr>
        <w:t xml:space="preserve">. </w:t>
      </w:r>
      <w:r w:rsidR="0013709C" w:rsidRPr="003146C9">
        <w:rPr>
          <w:rFonts w:asciiTheme="majorHAnsi" w:eastAsia="Times New Roman" w:hAnsiTheme="majorHAnsi" w:cs="Times New Roman"/>
        </w:rPr>
        <w:t>On the other hand,</w:t>
      </w:r>
      <w:r w:rsidR="00B30A30" w:rsidRPr="003146C9">
        <w:rPr>
          <w:rFonts w:asciiTheme="majorHAnsi" w:eastAsia="Times New Roman" w:hAnsiTheme="majorHAnsi" w:cs="Times New Roman"/>
        </w:rPr>
        <w:t xml:space="preserve"> </w:t>
      </w:r>
      <w:r w:rsidR="00B43B43" w:rsidRPr="003146C9">
        <w:rPr>
          <w:rFonts w:asciiTheme="majorHAnsi" w:eastAsia="Times New Roman" w:hAnsiTheme="majorHAnsi" w:cs="Times New Roman"/>
        </w:rPr>
        <w:t xml:space="preserve">low-SES </w:t>
      </w:r>
      <w:r w:rsidR="000A21F8" w:rsidRPr="003146C9">
        <w:rPr>
          <w:rFonts w:asciiTheme="majorHAnsi" w:eastAsia="Times New Roman" w:hAnsiTheme="majorHAnsi" w:cs="Times New Roman"/>
        </w:rPr>
        <w:t>households</w:t>
      </w:r>
      <w:r w:rsidR="00B43B43" w:rsidRPr="003146C9">
        <w:rPr>
          <w:rFonts w:asciiTheme="majorHAnsi" w:eastAsia="Times New Roman" w:hAnsiTheme="majorHAnsi" w:cs="Times New Roman"/>
        </w:rPr>
        <w:t xml:space="preserve"> experience </w:t>
      </w:r>
      <w:r w:rsidR="0013709C" w:rsidRPr="003146C9">
        <w:rPr>
          <w:rFonts w:asciiTheme="majorHAnsi" w:eastAsia="Times New Roman" w:hAnsiTheme="majorHAnsi" w:cs="Times New Roman"/>
        </w:rPr>
        <w:t xml:space="preserve">more </w:t>
      </w:r>
      <w:r w:rsidR="00B43B43" w:rsidRPr="003146C9">
        <w:rPr>
          <w:rFonts w:asciiTheme="majorHAnsi" w:eastAsia="Times New Roman" w:hAnsiTheme="majorHAnsi" w:cs="Times New Roman"/>
        </w:rPr>
        <w:t>severe fina</w:t>
      </w:r>
      <w:r w:rsidR="001C3DD9" w:rsidRPr="003146C9">
        <w:rPr>
          <w:rFonts w:asciiTheme="majorHAnsi" w:eastAsia="Times New Roman" w:hAnsiTheme="majorHAnsi" w:cs="Times New Roman"/>
        </w:rPr>
        <w:t xml:space="preserve">ncial </w:t>
      </w:r>
      <w:r w:rsidR="007D2F57" w:rsidRPr="003146C9">
        <w:rPr>
          <w:rFonts w:asciiTheme="majorHAnsi" w:eastAsia="Times New Roman" w:hAnsiTheme="majorHAnsi" w:cs="Times New Roman"/>
        </w:rPr>
        <w:t>challenges</w:t>
      </w:r>
      <w:r w:rsidR="00707FB6" w:rsidRPr="003146C9">
        <w:rPr>
          <w:rFonts w:asciiTheme="majorHAnsi" w:eastAsia="Times New Roman" w:hAnsiTheme="majorHAnsi" w:cs="Times New Roman"/>
        </w:rPr>
        <w:t xml:space="preserve"> during economic recessions</w:t>
      </w:r>
      <w:r w:rsidR="000A21F8" w:rsidRPr="003146C9">
        <w:rPr>
          <w:rFonts w:asciiTheme="majorHAnsi" w:eastAsia="Times New Roman" w:hAnsiTheme="majorHAnsi" w:cs="Times New Roman"/>
        </w:rPr>
        <w:t>, which</w:t>
      </w:r>
      <w:r w:rsidR="0013709C" w:rsidRPr="003146C9">
        <w:rPr>
          <w:rFonts w:asciiTheme="majorHAnsi" w:eastAsia="Times New Roman" w:hAnsiTheme="majorHAnsi" w:cs="Times New Roman"/>
        </w:rPr>
        <w:t xml:space="preserve"> could</w:t>
      </w:r>
      <w:r w:rsidR="00926598" w:rsidRPr="003146C9">
        <w:rPr>
          <w:rFonts w:asciiTheme="majorHAnsi" w:eastAsia="Times New Roman" w:hAnsiTheme="majorHAnsi" w:cs="Times New Roman"/>
        </w:rPr>
        <w:t xml:space="preserve"> influence nutritional habits and</w:t>
      </w:r>
      <w:r w:rsidR="000A21F8" w:rsidRPr="003146C9">
        <w:rPr>
          <w:rFonts w:asciiTheme="majorHAnsi" w:eastAsia="Times New Roman" w:hAnsiTheme="majorHAnsi" w:cs="Times New Roman"/>
        </w:rPr>
        <w:t xml:space="preserve"> compromise the</w:t>
      </w:r>
      <w:r w:rsidR="00713BE9" w:rsidRPr="003146C9">
        <w:rPr>
          <w:rFonts w:asciiTheme="majorHAnsi" w:eastAsia="Times New Roman" w:hAnsiTheme="majorHAnsi" w:cs="Times New Roman"/>
        </w:rPr>
        <w:t xml:space="preserve"> </w:t>
      </w:r>
      <w:r w:rsidR="000A21F8" w:rsidRPr="003146C9">
        <w:rPr>
          <w:rFonts w:asciiTheme="majorHAnsi" w:eastAsia="Times New Roman" w:hAnsiTheme="majorHAnsi" w:cs="Times New Roman"/>
        </w:rPr>
        <w:t xml:space="preserve">quantity and quality of food </w:t>
      </w:r>
      <w:r w:rsidR="00926598" w:rsidRPr="003146C9">
        <w:rPr>
          <w:rFonts w:asciiTheme="majorHAnsi" w:eastAsia="Times New Roman" w:hAnsiTheme="majorHAnsi" w:cs="Times New Roman"/>
        </w:rPr>
        <w:fldChar w:fldCharType="begin" w:fldLock="1"/>
      </w:r>
      <w:r w:rsidR="00AC7646" w:rsidRPr="003146C9">
        <w:rPr>
          <w:rFonts w:asciiTheme="majorHAnsi" w:eastAsia="Times New Roman" w:hAnsiTheme="majorHAnsi" w:cs="Times New Roman"/>
        </w:rPr>
        <w:instrText>ADDIN CSL_CITATION {"citationItems":[{"id":"ITEM-1","itemData":{"abstract":"A global economic and financial crisis is engulfing the developing world, coming on top of high food and fuel prices. This paper assesses the impact of the crises on food consumption, nutrition, and health. Several methods were applied, including risk analysis using the cost of the food basket, assessment surveys, simulations, regression analysis using a food consumption score (FCS), reflecting diet frequency and diversity, and a review of the impact of such dietary changes on nutritional status and health. The cost of the food basket increased in several countries, forcing households to reduce quality and quantity of food consumed. The FCS, which is a measure of diet diversity, is negatively correlated with food prices. Simulations show that energy consumption declined during 2006–2010 in nearly all developing regions, resulting potentially in an additional 457 million people (of 4.5 billion) at risk of being hungry and many more unable to afford the dietary quality required to perform, develop, and grow well. As a result of the crises, large numbers of vulnerable households have reduced the quality and quantity of foods they consume and are at risk of increased malnutrition. Population groups most affected are those with the highest requirements, including young children, pregnant and lactating women, and the chronically ill (particularly people with HIV/AIDS and tuberculosis). Because undernutrition during the first 2 y of life has life-long consequences, even short-term price rises will have long-term effects. Thus, measures to mitigate the impact of the crises are urgently required.","author":[{"dropping-particle":"","family":"Brinkman","given":"Henk-Jan","non-dropping-particle":"","parse-names":false,"suffix":""},{"dropping-particle":"","family":"Pee","given":"Saskia","non-dropping-particle":"De","parse-names":false,"suffix":""},{"dropping-particle":"","family":"Sanogo","given":"Issa","non-dropping-particle":"","parse-names":false,"suffix":""},{"dropping-particle":"","family":"Subran","given":"Ludovic","non-dropping-particle":"","parse-names":false,"suffix":""},{"dropping-particle":"","family":"Bloem","given":"Martin W","non-dropping-particle":"","parse-names":false,"suffix":""}],"container-title":"Journal of Nutrition","id":"ITEM-1","issued":{"date-parts":[["2010"]]},"page":"153-161","title":"High Food Prices and the Global Financial Crisis Have Reduced Access to Nutritious Food and Worsened Nutritional Status and Health","type":"article-journal","volume":"140"},"uris":["http://www.mendeley.com/documents/?uuid=e94b1f39-efe4-3363-be0c-d22ae4f05a06"]},{"id":"ITEM-2","itemData":{"DOI":"10.1093/pubmed/fdx144","abstract":"Background There is lack of evidence about the likely impact of the economic crisis on dietary habits in Western societies. We aimed to assess dietary modifications that possibly occurred during the recession and to investigate major socioeconomic factors associated with such modifications. Methods Cross-sectional analysis on 1829 subjects from the general population recruited in the larger INHES study (n = 9319) a telephone-based survey on nutrition and health conducted in Italy from 2010 to 2013. Association of socioeconomic (education, household income, occupation) with self-reported impact of the economic crisis on dietary habits was tested by multivariable logistic regression analysis. Results Low-educated subjects (OR = 2.30; 95% CI: 1.39-3.80), those with poor income (OR = 5.71; 95% CI: 3.68-8.85), and unemployed (OR = 3.93; 95% CI: 1.62-9.56) had higher odds of reporting undesirable dietary changes due to recession. Adherence to the Mediterranean diet was lower in subjects reporting a negative impact of the crisis on diet as compared to those declaring no effect, whereas the quality of grocery items was higher in the latter. Conclusions Undesirable dietary changes due to the economic crisis were mainly reported by lower socioeconomic groups. Subjects perceiving a negative impact of the recession on their diet also showed a lower adherence to Mediterranean diet and reduced quality of grocery products.","author":[{"dropping-particle":"","family":"Bonaccio","given":"Marialaura","non-dropping-particle":"","parse-names":false,"suffix":""},{"dropping-particle":"","family":"Castelnuovo","given":"Augusto","non-dropping-particle":"Di","parse-names":false,"suffix":""},{"dropping-particle":"","family":"Bonanni","given":"Americo","non-dropping-particle":"","parse-names":false,"suffix":""},{"dropping-particle":"","family":"Costanzo","given":"Simona","non-dropping-particle":"","parse-names":false,"suffix":""},{"dropping-particle":"","family":"Persichillo","given":"Mariarosaria","non-dropping-particle":"","parse-names":false,"suffix":""},{"dropping-particle":"","family":"Cerletti","given":"Chiara","non-dropping-particle":"","parse-names":false,"suffix":""},{"dropping-particle":"","family":"Donati","given":"Maria Benedetta","non-dropping-particle":"","parse-names":false,"suffix":""},{"dropping-particle":"","family":"Gaetano","given":"Giovanni","non-dropping-particle":"de","parse-names":false,"suffix":""},{"dropping-particle":"","family":"Iacoviello","given":"Licia","non-dropping-particle":"","parse-names":false,"suffix":""}],"container-title":"Journal Of Public Health","id":"ITEM-2","issued":{"date-parts":[["2017"]]},"title":"Socioeconomic status and impact of the economic crisis on dietary habits in Italy: results from the INHES study","type":"article-journal"},"uris":["http://www.mendeley.com/documents/?uuid=357f6942-ddbd-3c36-b0ee-9e8663c6611c"]}],"mendeley":{"formattedCitation":"(Bonaccio et al., 2017; Brinkman et al., 2010)","plainTextFormattedCitation":"(Bonaccio et al., 2017; Brinkman et al., 2010)","previouslyFormattedCitation":"(Bonaccio et al., 2017; Brinkman et al., 2010)"},"properties":{"noteIndex":0},"schema":"https://github.com/citation-style-language/schema/raw/master/csl-citation.json"}</w:instrText>
      </w:r>
      <w:r w:rsidR="00926598" w:rsidRPr="003146C9">
        <w:rPr>
          <w:rFonts w:asciiTheme="majorHAnsi" w:eastAsia="Times New Roman" w:hAnsiTheme="majorHAnsi" w:cs="Times New Roman"/>
        </w:rPr>
        <w:fldChar w:fldCharType="separate"/>
      </w:r>
      <w:r w:rsidR="00926598" w:rsidRPr="003146C9">
        <w:rPr>
          <w:rFonts w:asciiTheme="majorHAnsi" w:eastAsia="Times New Roman" w:hAnsiTheme="majorHAnsi" w:cs="Times New Roman"/>
          <w:noProof/>
        </w:rPr>
        <w:t>(Bonaccio et al., 2017; Brinkman et al., 2010)</w:t>
      </w:r>
      <w:r w:rsidR="00926598" w:rsidRPr="003146C9">
        <w:rPr>
          <w:rFonts w:asciiTheme="majorHAnsi" w:eastAsia="Times New Roman" w:hAnsiTheme="majorHAnsi" w:cs="Times New Roman"/>
        </w:rPr>
        <w:fldChar w:fldCharType="end"/>
      </w:r>
      <w:r w:rsidR="00926598" w:rsidRPr="003146C9">
        <w:rPr>
          <w:rFonts w:asciiTheme="majorHAnsi" w:eastAsia="Times New Roman" w:hAnsiTheme="majorHAnsi" w:cs="Times New Roman"/>
        </w:rPr>
        <w:t>.</w:t>
      </w:r>
      <w:r w:rsidR="00BC6934" w:rsidRPr="003146C9">
        <w:rPr>
          <w:rFonts w:asciiTheme="majorHAnsi" w:eastAsia="Times New Roman" w:hAnsiTheme="majorHAnsi" w:cs="Times New Roman"/>
        </w:rPr>
        <w:t xml:space="preserve"> </w:t>
      </w:r>
      <w:r w:rsidR="000D5C40" w:rsidRPr="003146C9">
        <w:rPr>
          <w:rFonts w:asciiTheme="majorHAnsi" w:eastAsia="Times New Roman" w:hAnsiTheme="majorHAnsi" w:cs="Times New Roman"/>
        </w:rPr>
        <w:t>In Greece, r</w:t>
      </w:r>
      <w:r w:rsidR="000A21F8" w:rsidRPr="003146C9">
        <w:rPr>
          <w:rFonts w:asciiTheme="majorHAnsi" w:eastAsia="Times New Roman" w:hAnsiTheme="majorHAnsi" w:cs="Times New Roman"/>
        </w:rPr>
        <w:t xml:space="preserve">ecent data </w:t>
      </w:r>
      <w:r w:rsidR="005D252E" w:rsidRPr="003146C9">
        <w:rPr>
          <w:rFonts w:asciiTheme="majorHAnsi" w:eastAsia="Times New Roman" w:hAnsiTheme="majorHAnsi" w:cs="Times New Roman"/>
        </w:rPr>
        <w:t>show</w:t>
      </w:r>
      <w:r w:rsidR="000A21F8" w:rsidRPr="003146C9">
        <w:rPr>
          <w:rFonts w:asciiTheme="majorHAnsi" w:eastAsia="Times New Roman" w:hAnsiTheme="majorHAnsi" w:cs="Times New Roman"/>
        </w:rPr>
        <w:t xml:space="preserve"> that more than half of poor households cannot afford meat, chicken, fish</w:t>
      </w:r>
      <w:r w:rsidR="0013709C" w:rsidRPr="003146C9">
        <w:rPr>
          <w:rFonts w:asciiTheme="majorHAnsi" w:eastAsia="Times New Roman" w:hAnsiTheme="majorHAnsi" w:cs="Times New Roman"/>
        </w:rPr>
        <w:t>,</w:t>
      </w:r>
      <w:r w:rsidR="000A21F8" w:rsidRPr="003146C9">
        <w:rPr>
          <w:rFonts w:asciiTheme="majorHAnsi" w:eastAsia="Times New Roman" w:hAnsiTheme="majorHAnsi" w:cs="Times New Roman"/>
        </w:rPr>
        <w:t xml:space="preserve"> or </w:t>
      </w:r>
      <w:r w:rsidR="0013709C" w:rsidRPr="003146C9">
        <w:rPr>
          <w:rFonts w:asciiTheme="majorHAnsi" w:eastAsia="Times New Roman" w:hAnsiTheme="majorHAnsi" w:cs="Times New Roman"/>
        </w:rPr>
        <w:t xml:space="preserve">nutritionally equivalent </w:t>
      </w:r>
      <w:r w:rsidR="000A21F8" w:rsidRPr="003146C9">
        <w:rPr>
          <w:rFonts w:asciiTheme="majorHAnsi" w:eastAsia="Times New Roman" w:hAnsiTheme="majorHAnsi" w:cs="Times New Roman"/>
        </w:rPr>
        <w:t>vegetables</w:t>
      </w:r>
      <w:r w:rsidR="00D76BD7" w:rsidRPr="003146C9">
        <w:rPr>
          <w:rFonts w:asciiTheme="majorHAnsi" w:eastAsia="Times New Roman" w:hAnsiTheme="majorHAnsi" w:cs="Times New Roman"/>
        </w:rPr>
        <w:t>. For non-poor households,</w:t>
      </w:r>
      <w:r w:rsidR="000D5C40" w:rsidRPr="003146C9">
        <w:rPr>
          <w:rFonts w:asciiTheme="majorHAnsi" w:eastAsia="Times New Roman" w:hAnsiTheme="majorHAnsi" w:cs="Times New Roman"/>
        </w:rPr>
        <w:t xml:space="preserve"> the corresponding percentage was</w:t>
      </w:r>
      <w:r w:rsidR="00D76BD7" w:rsidRPr="003146C9">
        <w:rPr>
          <w:rFonts w:asciiTheme="majorHAnsi" w:eastAsia="Times New Roman" w:hAnsiTheme="majorHAnsi" w:cs="Times New Roman"/>
        </w:rPr>
        <w:t xml:space="preserve"> only 1.8% </w:t>
      </w:r>
      <w:r w:rsidR="000A21F8" w:rsidRPr="003146C9">
        <w:rPr>
          <w:rFonts w:asciiTheme="majorHAnsi" w:eastAsia="Times New Roman" w:hAnsiTheme="majorHAnsi" w:cs="Times New Roman"/>
        </w:rPr>
        <w:fldChar w:fldCharType="begin" w:fldLock="1"/>
      </w:r>
      <w:r w:rsidR="00AC7646" w:rsidRPr="003146C9">
        <w:rPr>
          <w:rFonts w:asciiTheme="majorHAnsi" w:eastAsia="Times New Roman" w:hAnsiTheme="majorHAnsi" w:cs="Times New Roman"/>
        </w:rPr>
        <w:instrText>ADDIN CSL_CITATION {"citationItems":[{"id":"ITEM-1","itemData":{"author":[{"dropping-particle":"","family":"Hellenic Statistical Authority","given":"","non-dropping-particle":"","parse-names":false,"suffix":""}],"id":"ITEM-1","issued":{"date-parts":[["2017"]]},"publisher-place":"Athens","title":"Material deprivation and living conditions","type":"report"},"uris":["http://www.mendeley.com/documents/?uuid=652a911e-3763-361c-bf32-3db7abcb4926"]}],"mendeley":{"formattedCitation":"(Hellenic Statistical Authority, 2017)","plainTextFormattedCitation":"(Hellenic Statistical Authority, 2017)","previouslyFormattedCitation":"(Hellenic Statistical Authority, 2017)"},"properties":{"noteIndex":0},"schema":"https://github.com/citation-style-language/schema/raw/master/csl-citation.json"}</w:instrText>
      </w:r>
      <w:r w:rsidR="000A21F8" w:rsidRPr="003146C9">
        <w:rPr>
          <w:rFonts w:asciiTheme="majorHAnsi" w:eastAsia="Times New Roman" w:hAnsiTheme="majorHAnsi" w:cs="Times New Roman"/>
        </w:rPr>
        <w:fldChar w:fldCharType="separate"/>
      </w:r>
      <w:r w:rsidR="000A21F8" w:rsidRPr="003146C9">
        <w:rPr>
          <w:rFonts w:asciiTheme="majorHAnsi" w:eastAsia="Times New Roman" w:hAnsiTheme="majorHAnsi" w:cs="Times New Roman"/>
          <w:noProof/>
        </w:rPr>
        <w:t>(Hellenic Statistical Authority, 2017)</w:t>
      </w:r>
      <w:r w:rsidR="000A21F8" w:rsidRPr="003146C9">
        <w:rPr>
          <w:rFonts w:asciiTheme="majorHAnsi" w:eastAsia="Times New Roman" w:hAnsiTheme="majorHAnsi" w:cs="Times New Roman"/>
        </w:rPr>
        <w:fldChar w:fldCharType="end"/>
      </w:r>
      <w:r w:rsidR="000A21F8" w:rsidRPr="003146C9">
        <w:rPr>
          <w:rFonts w:asciiTheme="majorHAnsi" w:eastAsia="Times New Roman" w:hAnsiTheme="majorHAnsi" w:cs="Times New Roman"/>
        </w:rPr>
        <w:t xml:space="preserve">. </w:t>
      </w:r>
      <w:r w:rsidR="007265EE" w:rsidRPr="003146C9">
        <w:rPr>
          <w:rFonts w:asciiTheme="majorHAnsi" w:eastAsia="Times New Roman" w:hAnsiTheme="majorHAnsi" w:cs="Times New Roman"/>
        </w:rPr>
        <w:t xml:space="preserve">This analysis also finds that business cycle </w:t>
      </w:r>
      <w:r w:rsidR="00CF39DA" w:rsidRPr="003146C9">
        <w:rPr>
          <w:rFonts w:asciiTheme="majorHAnsi" w:eastAsia="Times New Roman" w:hAnsiTheme="majorHAnsi" w:cs="Times New Roman"/>
        </w:rPr>
        <w:t>volatility</w:t>
      </w:r>
      <w:r w:rsidR="007265EE" w:rsidRPr="003146C9">
        <w:rPr>
          <w:rFonts w:asciiTheme="majorHAnsi" w:eastAsia="Times New Roman" w:hAnsiTheme="majorHAnsi" w:cs="Times New Roman"/>
        </w:rPr>
        <w:t xml:space="preserve"> durin</w:t>
      </w:r>
      <w:r w:rsidR="003354BA" w:rsidRPr="003146C9">
        <w:rPr>
          <w:rFonts w:asciiTheme="majorHAnsi" w:eastAsia="Times New Roman" w:hAnsiTheme="majorHAnsi" w:cs="Times New Roman"/>
        </w:rPr>
        <w:t xml:space="preserve">g the first trimester </w:t>
      </w:r>
      <w:r w:rsidR="00B0675B" w:rsidRPr="003146C9">
        <w:rPr>
          <w:rFonts w:asciiTheme="majorHAnsi" w:eastAsia="Times New Roman" w:hAnsiTheme="majorHAnsi" w:cs="Times New Roman"/>
        </w:rPr>
        <w:t>is</w:t>
      </w:r>
      <w:r w:rsidR="003354BA" w:rsidRPr="003146C9">
        <w:rPr>
          <w:rFonts w:asciiTheme="majorHAnsi" w:eastAsia="Times New Roman" w:hAnsiTheme="majorHAnsi" w:cs="Times New Roman"/>
        </w:rPr>
        <w:t xml:space="preserve"> associated with </w:t>
      </w:r>
      <w:r w:rsidR="007A2C39" w:rsidRPr="003146C9">
        <w:rPr>
          <w:rFonts w:asciiTheme="majorHAnsi" w:eastAsia="Times New Roman" w:hAnsiTheme="majorHAnsi" w:cs="Times New Roman"/>
        </w:rPr>
        <w:t>LBW</w:t>
      </w:r>
      <w:r w:rsidR="003354BA" w:rsidRPr="003146C9">
        <w:rPr>
          <w:rFonts w:asciiTheme="majorHAnsi" w:eastAsia="Times New Roman" w:hAnsiTheme="majorHAnsi" w:cs="Times New Roman"/>
        </w:rPr>
        <w:t xml:space="preserve"> for children </w:t>
      </w:r>
      <w:r w:rsidR="00EA1252" w:rsidRPr="003146C9">
        <w:rPr>
          <w:rFonts w:asciiTheme="majorHAnsi" w:eastAsia="Times New Roman" w:hAnsiTheme="majorHAnsi" w:cs="Times New Roman"/>
        </w:rPr>
        <w:t>in</w:t>
      </w:r>
      <w:r w:rsidR="003354BA" w:rsidRPr="003146C9">
        <w:rPr>
          <w:rFonts w:asciiTheme="majorHAnsi" w:eastAsia="Times New Roman" w:hAnsiTheme="majorHAnsi" w:cs="Times New Roman"/>
        </w:rPr>
        <w:t xml:space="preserve"> both low- and high-SES households. This finding c</w:t>
      </w:r>
      <w:r w:rsidR="00EA1252" w:rsidRPr="003146C9">
        <w:rPr>
          <w:rFonts w:asciiTheme="majorHAnsi" w:eastAsia="Times New Roman" w:hAnsiTheme="majorHAnsi" w:cs="Times New Roman"/>
        </w:rPr>
        <w:t>ould be attributed to the</w:t>
      </w:r>
      <w:r w:rsidR="003354BA" w:rsidRPr="003146C9">
        <w:rPr>
          <w:rFonts w:asciiTheme="majorHAnsi" w:eastAsia="Times New Roman" w:hAnsiTheme="majorHAnsi" w:cs="Times New Roman"/>
        </w:rPr>
        <w:t xml:space="preserve"> </w:t>
      </w:r>
      <w:r w:rsidR="00312EE2" w:rsidRPr="003146C9">
        <w:rPr>
          <w:rFonts w:asciiTheme="majorHAnsi" w:eastAsia="Times New Roman" w:hAnsiTheme="majorHAnsi" w:cs="Times New Roman"/>
        </w:rPr>
        <w:t>psychosocial</w:t>
      </w:r>
      <w:r w:rsidR="003354BA" w:rsidRPr="003146C9">
        <w:rPr>
          <w:rFonts w:asciiTheme="majorHAnsi" w:eastAsia="Times New Roman" w:hAnsiTheme="majorHAnsi" w:cs="Times New Roman"/>
        </w:rPr>
        <w:t xml:space="preserve"> stress</w:t>
      </w:r>
      <w:r w:rsidR="00744C72" w:rsidRPr="003146C9">
        <w:rPr>
          <w:rFonts w:asciiTheme="majorHAnsi" w:eastAsia="Times New Roman" w:hAnsiTheme="majorHAnsi" w:cs="Times New Roman"/>
        </w:rPr>
        <w:t xml:space="preserve"> from economic volatility</w:t>
      </w:r>
      <w:r w:rsidR="006F62C9" w:rsidRPr="003146C9">
        <w:rPr>
          <w:rFonts w:asciiTheme="majorHAnsi" w:eastAsia="Times New Roman" w:hAnsiTheme="majorHAnsi" w:cs="Times New Roman"/>
        </w:rPr>
        <w:t xml:space="preserve"> that appears to affect both low- and high-SES families. </w:t>
      </w:r>
    </w:p>
    <w:p w14:paraId="0334C7FF" w14:textId="53735C4A" w:rsidR="00DB39FD" w:rsidRPr="003146C9" w:rsidRDefault="003E4505" w:rsidP="008C5439">
      <w:pPr>
        <w:tabs>
          <w:tab w:val="left" w:pos="7371"/>
        </w:tabs>
        <w:spacing w:line="360" w:lineRule="auto"/>
        <w:ind w:firstLine="720"/>
        <w:jc w:val="both"/>
        <w:rPr>
          <w:rFonts w:asciiTheme="majorHAnsi" w:eastAsia="Times New Roman" w:hAnsiTheme="majorHAnsi" w:cs="Times New Roman"/>
        </w:rPr>
      </w:pPr>
      <w:r w:rsidRPr="003146C9">
        <w:rPr>
          <w:rFonts w:asciiTheme="majorHAnsi" w:eastAsia="Times New Roman" w:hAnsiTheme="majorHAnsi" w:cs="Times New Roman"/>
        </w:rPr>
        <w:t xml:space="preserve">In our third hypothesis, we employ a PSM and address </w:t>
      </w:r>
      <w:r w:rsidR="003F04F3" w:rsidRPr="003146C9">
        <w:rPr>
          <w:rFonts w:asciiTheme="majorHAnsi" w:eastAsia="Times New Roman" w:hAnsiTheme="majorHAnsi" w:cs="Times New Roman"/>
        </w:rPr>
        <w:t xml:space="preserve">potential </w:t>
      </w:r>
      <w:r w:rsidR="00520EBF" w:rsidRPr="003146C9">
        <w:rPr>
          <w:rFonts w:asciiTheme="majorHAnsi" w:eastAsia="Times New Roman" w:hAnsiTheme="majorHAnsi" w:cs="Times New Roman"/>
        </w:rPr>
        <w:t>selection issues</w:t>
      </w:r>
      <w:r w:rsidRPr="003146C9">
        <w:rPr>
          <w:rFonts w:asciiTheme="majorHAnsi" w:eastAsia="Times New Roman" w:hAnsiTheme="majorHAnsi" w:cs="Times New Roman"/>
        </w:rPr>
        <w:t xml:space="preserve"> by comparing two cohorts of children.</w:t>
      </w:r>
      <w:r w:rsidR="00495871" w:rsidRPr="003146C9">
        <w:rPr>
          <w:rFonts w:asciiTheme="majorHAnsi" w:eastAsia="Times New Roman" w:hAnsiTheme="majorHAnsi" w:cs="Times New Roman"/>
        </w:rPr>
        <w:t xml:space="preserve"> </w:t>
      </w:r>
      <w:r w:rsidRPr="003146C9">
        <w:rPr>
          <w:rFonts w:asciiTheme="majorHAnsi" w:eastAsia="Times New Roman" w:hAnsiTheme="majorHAnsi" w:cs="Times New Roman"/>
        </w:rPr>
        <w:t>W</w:t>
      </w:r>
      <w:r w:rsidR="00495871" w:rsidRPr="003146C9">
        <w:rPr>
          <w:rFonts w:asciiTheme="majorHAnsi" w:eastAsia="Times New Roman" w:hAnsiTheme="majorHAnsi" w:cs="Times New Roman"/>
        </w:rPr>
        <w:t>e find that</w:t>
      </w:r>
      <w:r w:rsidR="00111668" w:rsidRPr="003146C9">
        <w:rPr>
          <w:rFonts w:asciiTheme="majorHAnsi" w:eastAsia="Times New Roman" w:hAnsiTheme="majorHAnsi" w:cs="Times New Roman"/>
        </w:rPr>
        <w:t xml:space="preserve"> </w:t>
      </w:r>
      <w:r w:rsidR="00840AE4" w:rsidRPr="003146C9">
        <w:rPr>
          <w:rFonts w:asciiTheme="majorHAnsi" w:eastAsia="Times New Roman" w:hAnsiTheme="majorHAnsi" w:cs="Times New Roman"/>
        </w:rPr>
        <w:t>newborns</w:t>
      </w:r>
      <w:r w:rsidR="00665756" w:rsidRPr="003146C9">
        <w:rPr>
          <w:rFonts w:asciiTheme="majorHAnsi" w:eastAsia="Times New Roman" w:hAnsiTheme="majorHAnsi" w:cs="Times New Roman"/>
        </w:rPr>
        <w:t xml:space="preserve"> exposed to the crisis </w:t>
      </w:r>
      <w:r w:rsidR="00190F08" w:rsidRPr="003146C9">
        <w:rPr>
          <w:rFonts w:asciiTheme="majorHAnsi" w:eastAsia="Times New Roman" w:hAnsiTheme="majorHAnsi" w:cs="Times New Roman"/>
        </w:rPr>
        <w:t>tend to be</w:t>
      </w:r>
      <w:r w:rsidR="00054589" w:rsidRPr="003146C9">
        <w:rPr>
          <w:rFonts w:asciiTheme="majorHAnsi" w:eastAsia="Times New Roman" w:hAnsiTheme="majorHAnsi" w:cs="Times New Roman"/>
        </w:rPr>
        <w:t xml:space="preserve"> </w:t>
      </w:r>
      <w:r w:rsidR="00430746" w:rsidRPr="003146C9">
        <w:rPr>
          <w:rFonts w:asciiTheme="majorHAnsi" w:eastAsia="Times New Roman" w:hAnsiTheme="majorHAnsi" w:cs="Times New Roman"/>
        </w:rPr>
        <w:t>lighter</w:t>
      </w:r>
      <w:r w:rsidR="00744C72" w:rsidRPr="003146C9">
        <w:rPr>
          <w:rFonts w:asciiTheme="majorHAnsi" w:eastAsia="Times New Roman" w:hAnsiTheme="majorHAnsi" w:cs="Times New Roman"/>
        </w:rPr>
        <w:t>;</w:t>
      </w:r>
      <w:r w:rsidR="001A2DD0" w:rsidRPr="003146C9">
        <w:rPr>
          <w:rFonts w:asciiTheme="majorHAnsi" w:eastAsia="Times New Roman" w:hAnsiTheme="majorHAnsi" w:cs="Times New Roman"/>
        </w:rPr>
        <w:t xml:space="preserve"> this is </w:t>
      </w:r>
      <w:r w:rsidR="00744C72" w:rsidRPr="003146C9">
        <w:rPr>
          <w:rFonts w:asciiTheme="majorHAnsi" w:eastAsia="Times New Roman" w:hAnsiTheme="majorHAnsi" w:cs="Times New Roman"/>
        </w:rPr>
        <w:t>mostly</w:t>
      </w:r>
      <w:r w:rsidR="00974EF2" w:rsidRPr="003146C9">
        <w:rPr>
          <w:rFonts w:asciiTheme="majorHAnsi" w:eastAsia="Times New Roman" w:hAnsiTheme="majorHAnsi" w:cs="Times New Roman"/>
        </w:rPr>
        <w:t xml:space="preserve"> </w:t>
      </w:r>
      <w:r w:rsidR="001A2DD0" w:rsidRPr="003146C9">
        <w:rPr>
          <w:rFonts w:asciiTheme="majorHAnsi" w:eastAsia="Times New Roman" w:hAnsiTheme="majorHAnsi" w:cs="Times New Roman"/>
        </w:rPr>
        <w:t>driven by</w:t>
      </w:r>
      <w:r w:rsidR="00974EF2" w:rsidRPr="003146C9">
        <w:rPr>
          <w:rFonts w:asciiTheme="majorHAnsi" w:eastAsia="Times New Roman" w:hAnsiTheme="majorHAnsi" w:cs="Times New Roman"/>
        </w:rPr>
        <w:t xml:space="preserve"> </w:t>
      </w:r>
      <w:r w:rsidR="00C54998">
        <w:rPr>
          <w:rFonts w:asciiTheme="majorHAnsi" w:eastAsia="Times New Roman" w:hAnsiTheme="majorHAnsi" w:cs="Times New Roman"/>
        </w:rPr>
        <w:t xml:space="preserve">newborns </w:t>
      </w:r>
      <w:r w:rsidR="00744C72" w:rsidRPr="003146C9">
        <w:rPr>
          <w:rFonts w:asciiTheme="majorHAnsi" w:eastAsia="Times New Roman" w:hAnsiTheme="majorHAnsi" w:cs="Times New Roman"/>
        </w:rPr>
        <w:t>in</w:t>
      </w:r>
      <w:r w:rsidR="001A2DD0" w:rsidRPr="003146C9">
        <w:rPr>
          <w:rFonts w:asciiTheme="majorHAnsi" w:eastAsia="Times New Roman" w:hAnsiTheme="majorHAnsi" w:cs="Times New Roman"/>
        </w:rPr>
        <w:t xml:space="preserve"> low-SES families</w:t>
      </w:r>
      <w:r w:rsidR="00430746" w:rsidRPr="003146C9">
        <w:rPr>
          <w:rFonts w:asciiTheme="majorHAnsi" w:eastAsia="Times New Roman" w:hAnsiTheme="majorHAnsi" w:cs="Times New Roman"/>
        </w:rPr>
        <w:t xml:space="preserve">. </w:t>
      </w:r>
      <w:r w:rsidR="00744C72" w:rsidRPr="003146C9">
        <w:rPr>
          <w:rFonts w:asciiTheme="majorHAnsi" w:eastAsia="Times New Roman" w:hAnsiTheme="majorHAnsi" w:cs="Times New Roman"/>
        </w:rPr>
        <w:t>T</w:t>
      </w:r>
      <w:r w:rsidR="00111668" w:rsidRPr="003146C9">
        <w:rPr>
          <w:rFonts w:asciiTheme="majorHAnsi" w:eastAsia="Times New Roman" w:hAnsiTheme="majorHAnsi" w:cs="Times New Roman"/>
        </w:rPr>
        <w:t xml:space="preserve">he estimated BW loss for </w:t>
      </w:r>
      <w:r w:rsidR="00C54998">
        <w:rPr>
          <w:rFonts w:asciiTheme="majorHAnsi" w:eastAsia="Times New Roman" w:hAnsiTheme="majorHAnsi" w:cs="Times New Roman"/>
        </w:rPr>
        <w:t>newborns of</w:t>
      </w:r>
      <w:r w:rsidR="00111668" w:rsidRPr="003146C9">
        <w:rPr>
          <w:rFonts w:asciiTheme="majorHAnsi" w:eastAsia="Times New Roman" w:hAnsiTheme="majorHAnsi" w:cs="Times New Roman"/>
        </w:rPr>
        <w:t xml:space="preserve"> low-SES </w:t>
      </w:r>
      <w:r w:rsidR="00665756" w:rsidRPr="003146C9">
        <w:rPr>
          <w:rFonts w:asciiTheme="majorHAnsi" w:eastAsia="Times New Roman" w:hAnsiTheme="majorHAnsi" w:cs="Times New Roman"/>
        </w:rPr>
        <w:t xml:space="preserve">parents </w:t>
      </w:r>
      <w:r w:rsidR="00DB39FD" w:rsidRPr="003146C9">
        <w:rPr>
          <w:rFonts w:asciiTheme="majorHAnsi" w:eastAsia="Times New Roman" w:hAnsiTheme="majorHAnsi" w:cs="Times New Roman"/>
        </w:rPr>
        <w:t>is greater</w:t>
      </w:r>
      <w:r w:rsidR="00430746" w:rsidRPr="003146C9">
        <w:rPr>
          <w:rFonts w:asciiTheme="majorHAnsi" w:eastAsia="Times New Roman" w:hAnsiTheme="majorHAnsi" w:cs="Times New Roman"/>
        </w:rPr>
        <w:t>, whereas t</w:t>
      </w:r>
      <w:r w:rsidR="00111668" w:rsidRPr="003146C9">
        <w:rPr>
          <w:rFonts w:asciiTheme="majorHAnsi" w:eastAsia="Times New Roman" w:hAnsiTheme="majorHAnsi" w:cs="Times New Roman"/>
        </w:rPr>
        <w:t xml:space="preserve">he corresponding loss for newborns </w:t>
      </w:r>
      <w:r w:rsidR="00744C72" w:rsidRPr="003146C9">
        <w:rPr>
          <w:rFonts w:asciiTheme="majorHAnsi" w:eastAsia="Times New Roman" w:hAnsiTheme="majorHAnsi" w:cs="Times New Roman"/>
        </w:rPr>
        <w:t>in high-SES families</w:t>
      </w:r>
      <w:r w:rsidR="00111668" w:rsidRPr="003146C9">
        <w:rPr>
          <w:rFonts w:asciiTheme="majorHAnsi" w:eastAsia="Times New Roman" w:hAnsiTheme="majorHAnsi" w:cs="Times New Roman"/>
        </w:rPr>
        <w:t xml:space="preserve"> </w:t>
      </w:r>
      <w:r w:rsidR="00495871" w:rsidRPr="003146C9">
        <w:rPr>
          <w:rFonts w:asciiTheme="majorHAnsi" w:eastAsia="Times New Roman" w:hAnsiTheme="majorHAnsi" w:cs="Times New Roman"/>
        </w:rPr>
        <w:t>is</w:t>
      </w:r>
      <w:r w:rsidR="00CD06FA" w:rsidRPr="003146C9">
        <w:rPr>
          <w:rFonts w:asciiTheme="majorHAnsi" w:eastAsia="Times New Roman" w:hAnsiTheme="majorHAnsi" w:cs="Times New Roman"/>
        </w:rPr>
        <w:t xml:space="preserve"> </w:t>
      </w:r>
      <w:r w:rsidR="00111668" w:rsidRPr="003146C9">
        <w:rPr>
          <w:rFonts w:asciiTheme="majorHAnsi" w:eastAsia="Times New Roman" w:hAnsiTheme="majorHAnsi" w:cs="Times New Roman"/>
        </w:rPr>
        <w:t xml:space="preserve">insignificant. </w:t>
      </w:r>
    </w:p>
    <w:p w14:paraId="64B59AE7" w14:textId="0BA851F0" w:rsidR="009454CE" w:rsidRPr="003146C9" w:rsidRDefault="00D43C22" w:rsidP="008C5439">
      <w:pPr>
        <w:tabs>
          <w:tab w:val="left" w:pos="7371"/>
        </w:tabs>
        <w:spacing w:line="360" w:lineRule="auto"/>
        <w:ind w:firstLine="720"/>
        <w:jc w:val="both"/>
        <w:rPr>
          <w:rFonts w:asciiTheme="majorHAnsi" w:eastAsia="Times New Roman" w:hAnsiTheme="majorHAnsi" w:cs="Times New Roman"/>
        </w:rPr>
      </w:pPr>
      <w:proofErr w:type="spellStart"/>
      <w:r w:rsidRPr="003146C9">
        <w:rPr>
          <w:rFonts w:asciiTheme="majorHAnsi" w:eastAsia="Times New Roman" w:hAnsiTheme="majorHAnsi" w:cs="Times New Roman"/>
        </w:rPr>
        <w:t>Th</w:t>
      </w:r>
      <w:proofErr w:type="spellEnd"/>
      <w:r w:rsidR="0034395D">
        <w:rPr>
          <w:rFonts w:asciiTheme="majorHAnsi" w:eastAsia="Times New Roman" w:hAnsiTheme="majorHAnsi" w:cs="Times New Roman"/>
          <w:lang w:val="en-US"/>
        </w:rPr>
        <w:t>e estimated</w:t>
      </w:r>
      <w:r w:rsidR="00430746" w:rsidRPr="003146C9">
        <w:rPr>
          <w:rFonts w:asciiTheme="majorHAnsi" w:eastAsia="Times New Roman" w:hAnsiTheme="majorHAnsi" w:cs="Times New Roman"/>
        </w:rPr>
        <w:t xml:space="preserve"> effect is not negligible.</w:t>
      </w:r>
      <w:r w:rsidR="00E7582E" w:rsidRPr="003146C9">
        <w:rPr>
          <w:rFonts w:asciiTheme="majorHAnsi" w:eastAsia="Times New Roman" w:hAnsiTheme="majorHAnsi" w:cs="Times New Roman"/>
        </w:rPr>
        <w:t xml:space="preserve"> Among children born to low-SES families, the BW loss associated with the economic crisis</w:t>
      </w:r>
      <w:r w:rsidR="006B2000" w:rsidRPr="003146C9">
        <w:rPr>
          <w:rFonts w:asciiTheme="majorHAnsi" w:eastAsia="Times New Roman" w:hAnsiTheme="majorHAnsi" w:cs="Times New Roman"/>
        </w:rPr>
        <w:t xml:space="preserve"> </w:t>
      </w:r>
      <w:r w:rsidR="00744C72" w:rsidRPr="003146C9">
        <w:rPr>
          <w:rFonts w:asciiTheme="majorHAnsi" w:eastAsia="Times New Roman" w:hAnsiTheme="majorHAnsi" w:cs="Times New Roman"/>
        </w:rPr>
        <w:t>is</w:t>
      </w:r>
      <w:r w:rsidR="006B2000" w:rsidRPr="003146C9">
        <w:rPr>
          <w:rFonts w:asciiTheme="majorHAnsi" w:eastAsia="Times New Roman" w:hAnsiTheme="majorHAnsi" w:cs="Times New Roman"/>
        </w:rPr>
        <w:t xml:space="preserve"> </w:t>
      </w:r>
      <w:r w:rsidR="00E7582E" w:rsidRPr="003146C9">
        <w:rPr>
          <w:rFonts w:asciiTheme="majorHAnsi" w:eastAsia="Times New Roman" w:hAnsiTheme="majorHAnsi" w:cs="Times New Roman"/>
        </w:rPr>
        <w:t>18</w:t>
      </w:r>
      <w:r w:rsidR="00744C72" w:rsidRPr="003146C9">
        <w:rPr>
          <w:rFonts w:asciiTheme="majorHAnsi" w:eastAsia="Times New Roman" w:hAnsiTheme="majorHAnsi" w:cs="Times New Roman"/>
        </w:rPr>
        <w:t>–</w:t>
      </w:r>
      <w:r w:rsidR="00E7582E" w:rsidRPr="003146C9">
        <w:rPr>
          <w:rFonts w:asciiTheme="majorHAnsi" w:eastAsia="Times New Roman" w:hAnsiTheme="majorHAnsi" w:cs="Times New Roman"/>
        </w:rPr>
        <w:t xml:space="preserve">27 grams, whereas BW </w:t>
      </w:r>
      <w:r w:rsidR="00744C72" w:rsidRPr="003146C9">
        <w:rPr>
          <w:rFonts w:asciiTheme="majorHAnsi" w:eastAsia="Times New Roman" w:hAnsiTheme="majorHAnsi" w:cs="Times New Roman"/>
        </w:rPr>
        <w:t xml:space="preserve">loss </w:t>
      </w:r>
      <w:r w:rsidR="00E7582E" w:rsidRPr="003146C9">
        <w:rPr>
          <w:rFonts w:asciiTheme="majorHAnsi" w:eastAsia="Times New Roman" w:hAnsiTheme="majorHAnsi" w:cs="Times New Roman"/>
        </w:rPr>
        <w:t>for</w:t>
      </w:r>
      <w:r w:rsidR="007E3216" w:rsidRPr="003146C9">
        <w:rPr>
          <w:rFonts w:asciiTheme="majorHAnsi" w:eastAsia="Times New Roman" w:hAnsiTheme="majorHAnsi" w:cs="Times New Roman"/>
        </w:rPr>
        <w:t xml:space="preserve"> all newborns </w:t>
      </w:r>
      <w:r w:rsidR="00744C72" w:rsidRPr="003146C9">
        <w:rPr>
          <w:rFonts w:asciiTheme="majorHAnsi" w:eastAsia="Times New Roman" w:hAnsiTheme="majorHAnsi" w:cs="Times New Roman"/>
        </w:rPr>
        <w:t>is</w:t>
      </w:r>
      <w:r w:rsidR="00E7582E" w:rsidRPr="003146C9">
        <w:rPr>
          <w:rFonts w:asciiTheme="majorHAnsi" w:eastAsia="Times New Roman" w:hAnsiTheme="majorHAnsi" w:cs="Times New Roman"/>
        </w:rPr>
        <w:t xml:space="preserve"> 12</w:t>
      </w:r>
      <w:r w:rsidR="00744C72" w:rsidRPr="003146C9">
        <w:rPr>
          <w:rFonts w:asciiTheme="majorHAnsi" w:eastAsia="Times New Roman" w:hAnsiTheme="majorHAnsi" w:cs="Times New Roman"/>
        </w:rPr>
        <w:t>–</w:t>
      </w:r>
      <w:r w:rsidR="00E7582E" w:rsidRPr="003146C9">
        <w:rPr>
          <w:rFonts w:asciiTheme="majorHAnsi" w:eastAsia="Times New Roman" w:hAnsiTheme="majorHAnsi" w:cs="Times New Roman"/>
        </w:rPr>
        <w:t xml:space="preserve">22 grams. </w:t>
      </w:r>
      <w:r w:rsidR="00430746" w:rsidRPr="003146C9">
        <w:rPr>
          <w:rFonts w:asciiTheme="majorHAnsi" w:eastAsia="Times New Roman" w:hAnsiTheme="majorHAnsi" w:cs="Times New Roman"/>
        </w:rPr>
        <w:t xml:space="preserve">To put </w:t>
      </w:r>
      <w:r w:rsidR="00744C72" w:rsidRPr="003146C9">
        <w:rPr>
          <w:rFonts w:asciiTheme="majorHAnsi" w:eastAsia="Times New Roman" w:hAnsiTheme="majorHAnsi" w:cs="Times New Roman"/>
        </w:rPr>
        <w:t>this</w:t>
      </w:r>
      <w:r w:rsidR="00430746" w:rsidRPr="003146C9">
        <w:rPr>
          <w:rFonts w:asciiTheme="majorHAnsi" w:eastAsia="Times New Roman" w:hAnsiTheme="majorHAnsi" w:cs="Times New Roman"/>
        </w:rPr>
        <w:t xml:space="preserve"> in context, </w:t>
      </w:r>
      <w:r w:rsidR="00F76FCF" w:rsidRPr="003146C9">
        <w:rPr>
          <w:rFonts w:asciiTheme="majorHAnsi" w:eastAsia="Times New Roman" w:hAnsiTheme="majorHAnsi" w:cs="Times New Roman"/>
        </w:rPr>
        <w:t xml:space="preserve">we </w:t>
      </w:r>
      <w:r w:rsidR="00CE05EB" w:rsidRPr="003146C9">
        <w:rPr>
          <w:rFonts w:asciiTheme="majorHAnsi" w:eastAsia="Times New Roman" w:hAnsiTheme="majorHAnsi" w:cs="Times New Roman"/>
        </w:rPr>
        <w:t>benchmark</w:t>
      </w:r>
      <w:r w:rsidR="00430746" w:rsidRPr="003146C9">
        <w:rPr>
          <w:rFonts w:asciiTheme="majorHAnsi" w:eastAsia="Times New Roman" w:hAnsiTheme="majorHAnsi" w:cs="Times New Roman"/>
        </w:rPr>
        <w:t xml:space="preserve"> the</w:t>
      </w:r>
      <w:r w:rsidR="003238E7" w:rsidRPr="003146C9">
        <w:rPr>
          <w:rFonts w:asciiTheme="majorHAnsi" w:eastAsia="Times New Roman" w:hAnsiTheme="majorHAnsi" w:cs="Times New Roman"/>
        </w:rPr>
        <w:t xml:space="preserve"> findings </w:t>
      </w:r>
      <w:r w:rsidR="00CE05EB" w:rsidRPr="003146C9">
        <w:rPr>
          <w:rFonts w:asciiTheme="majorHAnsi" w:eastAsia="Times New Roman" w:hAnsiTheme="majorHAnsi" w:cs="Times New Roman"/>
        </w:rPr>
        <w:t xml:space="preserve">against </w:t>
      </w:r>
      <w:r w:rsidR="006625F6" w:rsidRPr="003146C9">
        <w:rPr>
          <w:rFonts w:asciiTheme="majorHAnsi" w:eastAsia="Times New Roman" w:hAnsiTheme="majorHAnsi" w:cs="Times New Roman"/>
        </w:rPr>
        <w:t>the impact of other stressors and</w:t>
      </w:r>
      <w:r w:rsidR="00A509FB" w:rsidRPr="003146C9">
        <w:rPr>
          <w:rFonts w:asciiTheme="majorHAnsi" w:eastAsia="Times New Roman" w:hAnsiTheme="majorHAnsi" w:cs="Times New Roman"/>
        </w:rPr>
        <w:t xml:space="preserve"> risk factors on BW</w:t>
      </w:r>
      <w:r w:rsidR="001F7D62" w:rsidRPr="003146C9">
        <w:rPr>
          <w:rFonts w:asciiTheme="majorHAnsi" w:eastAsia="Times New Roman" w:hAnsiTheme="majorHAnsi" w:cs="Times New Roman"/>
        </w:rPr>
        <w:t xml:space="preserve">. For instance, Camacho (2008) found that stress </w:t>
      </w:r>
      <w:r w:rsidR="00744C72" w:rsidRPr="003146C9">
        <w:rPr>
          <w:rFonts w:asciiTheme="majorHAnsi" w:eastAsia="Times New Roman" w:hAnsiTheme="majorHAnsi" w:cs="Times New Roman"/>
        </w:rPr>
        <w:t>from</w:t>
      </w:r>
      <w:r w:rsidR="001F7D62" w:rsidRPr="003146C9">
        <w:rPr>
          <w:rFonts w:asciiTheme="majorHAnsi" w:eastAsia="Times New Roman" w:hAnsiTheme="majorHAnsi" w:cs="Times New Roman"/>
        </w:rPr>
        <w:t xml:space="preserve"> landmine explosions in Colombia led</w:t>
      </w:r>
      <w:r w:rsidR="00190F08" w:rsidRPr="003146C9">
        <w:rPr>
          <w:rFonts w:asciiTheme="majorHAnsi" w:eastAsia="Times New Roman" w:hAnsiTheme="majorHAnsi" w:cs="Times New Roman"/>
        </w:rPr>
        <w:t xml:space="preserve"> to a significant decline in BW</w:t>
      </w:r>
      <w:r w:rsidR="007D2F57" w:rsidRPr="003146C9">
        <w:rPr>
          <w:rFonts w:asciiTheme="majorHAnsi" w:eastAsia="Times New Roman" w:hAnsiTheme="majorHAnsi" w:cs="Times New Roman"/>
        </w:rPr>
        <w:t>,</w:t>
      </w:r>
      <w:r w:rsidR="001F7D62" w:rsidRPr="003146C9">
        <w:rPr>
          <w:rFonts w:asciiTheme="majorHAnsi" w:eastAsia="Times New Roman" w:hAnsiTheme="majorHAnsi" w:cs="Times New Roman"/>
        </w:rPr>
        <w:t xml:space="preserve"> approximat</w:t>
      </w:r>
      <w:r w:rsidR="007D2F57" w:rsidRPr="003146C9">
        <w:rPr>
          <w:rFonts w:asciiTheme="majorHAnsi" w:eastAsia="Times New Roman" w:hAnsiTheme="majorHAnsi" w:cs="Times New Roman"/>
        </w:rPr>
        <w:t>ing</w:t>
      </w:r>
      <w:r w:rsidR="001F7D62" w:rsidRPr="003146C9">
        <w:rPr>
          <w:rFonts w:asciiTheme="majorHAnsi" w:eastAsia="Times New Roman" w:hAnsiTheme="majorHAnsi" w:cs="Times New Roman"/>
        </w:rPr>
        <w:t xml:space="preserve"> 8.7 grams. </w:t>
      </w:r>
      <w:r w:rsidR="003F229A" w:rsidRPr="003146C9">
        <w:rPr>
          <w:rFonts w:asciiTheme="majorHAnsi" w:eastAsia="Times New Roman" w:hAnsiTheme="majorHAnsi" w:cs="Times New Roman"/>
        </w:rPr>
        <w:t xml:space="preserve">Another study </w:t>
      </w:r>
      <w:r w:rsidR="00611906" w:rsidRPr="003146C9">
        <w:rPr>
          <w:rFonts w:asciiTheme="majorHAnsi" w:eastAsia="Times New Roman" w:hAnsiTheme="majorHAnsi" w:cs="Times New Roman"/>
        </w:rPr>
        <w:t>showed</w:t>
      </w:r>
      <w:r w:rsidR="003F229A" w:rsidRPr="003146C9">
        <w:rPr>
          <w:rFonts w:asciiTheme="majorHAnsi" w:eastAsia="Times New Roman" w:hAnsiTheme="majorHAnsi" w:cs="Times New Roman"/>
        </w:rPr>
        <w:t xml:space="preserve"> that children exposed to 10 or more bomb casualties during the first</w:t>
      </w:r>
      <w:r w:rsidR="007D2F57" w:rsidRPr="003146C9">
        <w:rPr>
          <w:rFonts w:asciiTheme="majorHAnsi" w:eastAsia="Times New Roman" w:hAnsiTheme="majorHAnsi" w:cs="Times New Roman"/>
        </w:rPr>
        <w:t xml:space="preserve"> </w:t>
      </w:r>
      <w:r w:rsidR="003F229A" w:rsidRPr="003146C9">
        <w:rPr>
          <w:rFonts w:asciiTheme="majorHAnsi" w:eastAsia="Times New Roman" w:hAnsiTheme="majorHAnsi" w:cs="Times New Roman"/>
        </w:rPr>
        <w:t>trimester tend</w:t>
      </w:r>
      <w:r w:rsidR="00744C72" w:rsidRPr="003146C9">
        <w:rPr>
          <w:rFonts w:asciiTheme="majorHAnsi" w:eastAsia="Times New Roman" w:hAnsiTheme="majorHAnsi" w:cs="Times New Roman"/>
        </w:rPr>
        <w:t>ed</w:t>
      </w:r>
      <w:r w:rsidR="003F229A" w:rsidRPr="003146C9">
        <w:rPr>
          <w:rFonts w:asciiTheme="majorHAnsi" w:eastAsia="Times New Roman" w:hAnsiTheme="majorHAnsi" w:cs="Times New Roman"/>
        </w:rPr>
        <w:t xml:space="preserve"> to be approximately 10 grams</w:t>
      </w:r>
      <w:r w:rsidR="00874A35">
        <w:rPr>
          <w:rFonts w:asciiTheme="majorHAnsi" w:eastAsia="Times New Roman" w:hAnsiTheme="majorHAnsi" w:cs="Times New Roman"/>
        </w:rPr>
        <w:t xml:space="preserve"> lighter</w:t>
      </w:r>
      <w:r w:rsidR="003F229A" w:rsidRPr="003146C9">
        <w:rPr>
          <w:rFonts w:asciiTheme="majorHAnsi" w:eastAsia="Times New Roman" w:hAnsiTheme="majorHAnsi" w:cs="Times New Roman"/>
        </w:rPr>
        <w:t xml:space="preserve"> </w:t>
      </w:r>
      <w:r w:rsidR="003F229A" w:rsidRPr="003146C9">
        <w:rPr>
          <w:rFonts w:asciiTheme="majorHAnsi" w:eastAsia="Times New Roman" w:hAnsiTheme="majorHAnsi" w:cs="Times New Roman"/>
        </w:rPr>
        <w:fldChar w:fldCharType="begin" w:fldLock="1"/>
      </w:r>
      <w:r w:rsidR="00203E53">
        <w:rPr>
          <w:rFonts w:asciiTheme="majorHAnsi" w:eastAsia="Times New Roman" w:hAnsiTheme="majorHAnsi" w:cs="Times New Roman"/>
        </w:rPr>
        <w:instrText>ADDIN CSL_CITATION {"citationItems":[{"id":"ITEM-1","itemData":{"abstract":"We study the effects of in utero exposure to terrorism in Spain on birth outcomes, focusing on terrorism perpetrated by ETA during the period 1980-2003. We find that in utero exposure to terrorism early in pregnancy, as measured by the number of bomb casualties in the mother's province of residence in the first trimester of pregnancy, has detrimental effects on birth outcomes: in terms of average birth weight (lower), prevalence of low birth weight (higher) and fraction of \"normal\" babies (lower). While our findings are robust to a host of potential threats to validity, they seem to be driven by exposure to a relatively large number of bomb casualties. Focusing on the deadliest ETA terrorist attack, the Hipercor bombing of 1987 in Barcelona, we find substantial effects on birth outcomes. We then attempt to assess the mechanisms at stake by presenting evidence suggesting that exposure to bomb casualties decreases self-reported health and increases smoking among women, but not among men. While exposure to terrorism during conception does not affect total fertility, there seems to be a compositional change: during bombing periods, those women who conceive are more likely to be married, and married women tend to have better birth outcomes, on average. In addition, we find that exposure to bomb casualties increases fetal deaths. Thus, we interpret our estimated negative effects on health at birth as providing lower bounds to the true effects of in utero exposure to terrorism.","author":[{"dropping-particle":"","family":"Quintana-Domeque","given":"Climent","non-dropping-particle":"","parse-names":false,"suffix":""},{"dropping-particle":"","family":"Ródenas-Serrano","given":"Pedro","non-dropping-particle":"","parse-names":false,"suffix":""}],"container-title":"Journal of Health Economics","id":"ITEM-1","issued":{"date-parts":[["2017","12"]]},"page":"47-60","title":"The hidden costs of terrorism: The effects on health at birth","type":"article-journal","volume":"56"},"uris":["http://www.mendeley.com/documents/?uuid=825d0472-fd3b-3bd4-a63c-199e5bdc21fa"]}],"mendeley":{"formattedCitation":"(Quintana-Domeque and Ródenas-Serrano, 2017)","plainTextFormattedCitation":"(Quintana-Domeque and Ródenas-Serrano, 2017)","previouslyFormattedCitation":"(Quintana-Domeque and Ródenas-Serrano, 2017)"},"properties":{"noteIndex":0},"schema":"https://github.com/citation-style-language/schema/raw/master/csl-citation.json"}</w:instrText>
      </w:r>
      <w:r w:rsidR="003F229A" w:rsidRPr="003146C9">
        <w:rPr>
          <w:rFonts w:asciiTheme="majorHAnsi" w:eastAsia="Times New Roman" w:hAnsiTheme="majorHAnsi" w:cs="Times New Roman"/>
        </w:rPr>
        <w:fldChar w:fldCharType="separate"/>
      </w:r>
      <w:r w:rsidR="00FC5938" w:rsidRPr="00FC5938">
        <w:rPr>
          <w:rFonts w:asciiTheme="majorHAnsi" w:eastAsia="Times New Roman" w:hAnsiTheme="majorHAnsi" w:cs="Times New Roman"/>
          <w:noProof/>
        </w:rPr>
        <w:t>(Quintana-Domeque and Ródenas-Serrano, 2017)</w:t>
      </w:r>
      <w:r w:rsidR="003F229A" w:rsidRPr="003146C9">
        <w:rPr>
          <w:rFonts w:asciiTheme="majorHAnsi" w:eastAsia="Times New Roman" w:hAnsiTheme="majorHAnsi" w:cs="Times New Roman"/>
        </w:rPr>
        <w:fldChar w:fldCharType="end"/>
      </w:r>
      <w:r w:rsidR="003F229A" w:rsidRPr="003146C9">
        <w:rPr>
          <w:rFonts w:asciiTheme="majorHAnsi" w:eastAsia="Times New Roman" w:hAnsiTheme="majorHAnsi" w:cs="Times New Roman"/>
        </w:rPr>
        <w:t>.</w:t>
      </w:r>
      <w:r w:rsidR="00986E3A" w:rsidRPr="003146C9">
        <w:rPr>
          <w:rFonts w:asciiTheme="majorHAnsi" w:eastAsia="Times New Roman" w:hAnsiTheme="majorHAnsi" w:cs="Times New Roman"/>
        </w:rPr>
        <w:t xml:space="preserve"> </w:t>
      </w:r>
      <w:r w:rsidR="008D6BD6" w:rsidRPr="003146C9">
        <w:rPr>
          <w:rFonts w:asciiTheme="majorHAnsi" w:eastAsia="Times New Roman" w:hAnsiTheme="majorHAnsi" w:cs="Times New Roman"/>
        </w:rPr>
        <w:t>The estimated</w:t>
      </w:r>
      <w:r w:rsidR="00455067" w:rsidRPr="003146C9">
        <w:rPr>
          <w:rFonts w:asciiTheme="majorHAnsi" w:eastAsia="Times New Roman" w:hAnsiTheme="majorHAnsi" w:cs="Times New Roman"/>
        </w:rPr>
        <w:t xml:space="preserve"> </w:t>
      </w:r>
      <w:r w:rsidR="00107B01" w:rsidRPr="003146C9">
        <w:rPr>
          <w:rFonts w:asciiTheme="majorHAnsi" w:eastAsia="Times New Roman" w:hAnsiTheme="majorHAnsi" w:cs="Times New Roman"/>
        </w:rPr>
        <w:t xml:space="preserve">BW </w:t>
      </w:r>
      <w:r w:rsidR="00455067" w:rsidRPr="003146C9">
        <w:rPr>
          <w:rFonts w:asciiTheme="majorHAnsi" w:eastAsia="Times New Roman" w:hAnsiTheme="majorHAnsi" w:cs="Times New Roman"/>
        </w:rPr>
        <w:t xml:space="preserve">effects </w:t>
      </w:r>
      <w:r w:rsidR="00107B01" w:rsidRPr="003146C9">
        <w:rPr>
          <w:rFonts w:asciiTheme="majorHAnsi" w:eastAsia="Times New Roman" w:hAnsiTheme="majorHAnsi" w:cs="Times New Roman"/>
        </w:rPr>
        <w:t>from</w:t>
      </w:r>
      <w:r w:rsidR="008D6BD6" w:rsidRPr="003146C9">
        <w:rPr>
          <w:rFonts w:asciiTheme="majorHAnsi" w:eastAsia="Times New Roman" w:hAnsiTheme="majorHAnsi" w:cs="Times New Roman"/>
        </w:rPr>
        <w:t xml:space="preserve"> exposure to the </w:t>
      </w:r>
      <w:r w:rsidR="00455067" w:rsidRPr="003146C9">
        <w:rPr>
          <w:rFonts w:asciiTheme="majorHAnsi" w:eastAsia="Times New Roman" w:hAnsiTheme="majorHAnsi" w:cs="Times New Roman"/>
        </w:rPr>
        <w:t>9/11 terrorist attack</w:t>
      </w:r>
      <w:r w:rsidR="00107B01" w:rsidRPr="003146C9">
        <w:rPr>
          <w:rFonts w:asciiTheme="majorHAnsi" w:eastAsia="Times New Roman" w:hAnsiTheme="majorHAnsi" w:cs="Times New Roman"/>
        </w:rPr>
        <w:t>s</w:t>
      </w:r>
      <w:r w:rsidR="00455067" w:rsidRPr="003146C9">
        <w:rPr>
          <w:rFonts w:asciiTheme="majorHAnsi" w:eastAsia="Times New Roman" w:hAnsiTheme="majorHAnsi" w:cs="Times New Roman"/>
        </w:rPr>
        <w:t xml:space="preserve"> </w:t>
      </w:r>
      <w:r w:rsidR="00744C72" w:rsidRPr="003146C9">
        <w:rPr>
          <w:rFonts w:asciiTheme="majorHAnsi" w:eastAsia="Times New Roman" w:hAnsiTheme="majorHAnsi" w:cs="Times New Roman"/>
        </w:rPr>
        <w:t>were</w:t>
      </w:r>
      <w:r w:rsidR="00455067" w:rsidRPr="003146C9">
        <w:rPr>
          <w:rFonts w:asciiTheme="majorHAnsi" w:eastAsia="Times New Roman" w:hAnsiTheme="majorHAnsi" w:cs="Times New Roman"/>
        </w:rPr>
        <w:t xml:space="preserve"> 5</w:t>
      </w:r>
      <w:r w:rsidR="00744C72" w:rsidRPr="003146C9">
        <w:rPr>
          <w:rFonts w:asciiTheme="majorHAnsi" w:eastAsia="Times New Roman" w:hAnsiTheme="majorHAnsi" w:cs="Times New Roman"/>
        </w:rPr>
        <w:t>–</w:t>
      </w:r>
      <w:r w:rsidR="00455067" w:rsidRPr="003146C9">
        <w:rPr>
          <w:rFonts w:asciiTheme="majorHAnsi" w:eastAsia="Times New Roman" w:hAnsiTheme="majorHAnsi" w:cs="Times New Roman"/>
        </w:rPr>
        <w:t>15 grams</w:t>
      </w:r>
      <w:r w:rsidR="006E4D4D" w:rsidRPr="003146C9">
        <w:rPr>
          <w:rFonts w:asciiTheme="majorHAnsi" w:eastAsia="Times New Roman" w:hAnsiTheme="majorHAnsi" w:cs="Times New Roman"/>
        </w:rPr>
        <w:t xml:space="preserve"> </w:t>
      </w:r>
      <w:r w:rsidR="006E4D4D" w:rsidRPr="003146C9">
        <w:rPr>
          <w:rFonts w:asciiTheme="majorHAnsi" w:eastAsia="Times New Roman" w:hAnsiTheme="majorHAnsi" w:cs="Times New Roman"/>
        </w:rPr>
        <w:fldChar w:fldCharType="begin" w:fldLock="1"/>
      </w:r>
      <w:r w:rsidR="00AC7646" w:rsidRPr="003146C9">
        <w:rPr>
          <w:rFonts w:asciiTheme="majorHAnsi" w:eastAsia="Times New Roman" w:hAnsiTheme="majorHAnsi" w:cs="Times New Roman"/>
        </w:rPr>
        <w:instrText>ADDIN CSL_CITATION {"citationItems":[{"id":"ITEM-1","itemData":{"author":[{"dropping-particle":"","family":"Brown","given":"Ryan","non-dropping-particle":"","parse-names":false,"suffix":""}],"collection-title":"HiCN Working Paper Series","id":"ITEM-1","issued":{"date-parts":[["2014"]]},"number":"No 165","title":"The Intergenerational Impact of Terror: Does the 9/11 Tragedy Reverberate into the Outcomes of the Next Generation?","type":"report"},"uris":["http://www.mendeley.com/documents/?uuid=c36d693b-fa0c-3240-abee-48bca6379576"]}],"mendeley":{"formattedCitation":"(Brown, 2014)","plainTextFormattedCitation":"(Brown, 2014)","previouslyFormattedCitation":"(Brown, 2014)"},"properties":{"noteIndex":0},"schema":"https://github.com/citation-style-language/schema/raw/master/csl-citation.json"}</w:instrText>
      </w:r>
      <w:r w:rsidR="006E4D4D" w:rsidRPr="003146C9">
        <w:rPr>
          <w:rFonts w:asciiTheme="majorHAnsi" w:eastAsia="Times New Roman" w:hAnsiTheme="majorHAnsi" w:cs="Times New Roman"/>
        </w:rPr>
        <w:fldChar w:fldCharType="separate"/>
      </w:r>
      <w:r w:rsidR="006E4D4D" w:rsidRPr="003146C9">
        <w:rPr>
          <w:rFonts w:asciiTheme="majorHAnsi" w:eastAsia="Times New Roman" w:hAnsiTheme="majorHAnsi" w:cs="Times New Roman"/>
          <w:noProof/>
        </w:rPr>
        <w:t>(Brown, 2014)</w:t>
      </w:r>
      <w:r w:rsidR="006E4D4D" w:rsidRPr="003146C9">
        <w:rPr>
          <w:rFonts w:asciiTheme="majorHAnsi" w:eastAsia="Times New Roman" w:hAnsiTheme="majorHAnsi" w:cs="Times New Roman"/>
        </w:rPr>
        <w:fldChar w:fldCharType="end"/>
      </w:r>
      <w:r w:rsidR="00455067" w:rsidRPr="003146C9">
        <w:rPr>
          <w:rFonts w:asciiTheme="majorHAnsi" w:eastAsia="Times New Roman" w:hAnsiTheme="majorHAnsi" w:cs="Times New Roman"/>
        </w:rPr>
        <w:t xml:space="preserve">, while another study found </w:t>
      </w:r>
      <w:r w:rsidR="006625F6" w:rsidRPr="003146C9">
        <w:rPr>
          <w:rFonts w:asciiTheme="majorHAnsi" w:eastAsia="Times New Roman" w:hAnsiTheme="majorHAnsi" w:cs="Times New Roman"/>
        </w:rPr>
        <w:t xml:space="preserve">a </w:t>
      </w:r>
      <w:r w:rsidR="00455067" w:rsidRPr="003146C9">
        <w:rPr>
          <w:rFonts w:asciiTheme="majorHAnsi" w:eastAsia="Times New Roman" w:hAnsiTheme="majorHAnsi" w:cs="Times New Roman"/>
        </w:rPr>
        <w:t xml:space="preserve">slightly </w:t>
      </w:r>
      <w:r w:rsidR="00107B01" w:rsidRPr="003146C9">
        <w:rPr>
          <w:rFonts w:asciiTheme="majorHAnsi" w:eastAsia="Times New Roman" w:hAnsiTheme="majorHAnsi" w:cs="Times New Roman"/>
        </w:rPr>
        <w:t>larger</w:t>
      </w:r>
      <w:r w:rsidR="00455067" w:rsidRPr="003146C9">
        <w:rPr>
          <w:rFonts w:asciiTheme="majorHAnsi" w:eastAsia="Times New Roman" w:hAnsiTheme="majorHAnsi" w:cs="Times New Roman"/>
        </w:rPr>
        <w:t xml:space="preserve"> BW loss of 8</w:t>
      </w:r>
      <w:r w:rsidR="00744C72" w:rsidRPr="003146C9">
        <w:rPr>
          <w:rFonts w:asciiTheme="majorHAnsi" w:eastAsia="Times New Roman" w:hAnsiTheme="majorHAnsi" w:cs="Times New Roman"/>
        </w:rPr>
        <w:t>–</w:t>
      </w:r>
      <w:r w:rsidR="00455067" w:rsidRPr="003146C9">
        <w:rPr>
          <w:rFonts w:asciiTheme="majorHAnsi" w:eastAsia="Times New Roman" w:hAnsiTheme="majorHAnsi" w:cs="Times New Roman"/>
        </w:rPr>
        <w:t>19 grams</w:t>
      </w:r>
      <w:r w:rsidR="006E4D4D" w:rsidRPr="003146C9">
        <w:rPr>
          <w:rFonts w:asciiTheme="majorHAnsi" w:eastAsia="Times New Roman" w:hAnsiTheme="majorHAnsi" w:cs="Times New Roman"/>
        </w:rPr>
        <w:t xml:space="preserve"> </w:t>
      </w:r>
      <w:r w:rsidR="006E4D4D" w:rsidRPr="003146C9">
        <w:rPr>
          <w:rFonts w:asciiTheme="majorHAnsi" w:eastAsia="Times New Roman" w:hAnsiTheme="majorHAnsi" w:cs="Times New Roman"/>
        </w:rPr>
        <w:fldChar w:fldCharType="begin" w:fldLock="1"/>
      </w:r>
      <w:r w:rsidR="00AC7646" w:rsidRPr="003146C9">
        <w:rPr>
          <w:rFonts w:asciiTheme="majorHAnsi" w:eastAsia="Times New Roman" w:hAnsiTheme="majorHAnsi" w:cs="Times New Roman"/>
        </w:rPr>
        <w:instrText>ADDIN CSL_CITATION {"citationItems":[{"id":"ITEM-1","itemData":{"author":[{"dropping-particle":"","family":"Eccleston","given":"Melissa","non-dropping-particle":"","parse-names":false,"suffix":""}],"collection-title":"Job Market Paper","id":"ITEM-1","issued":{"date-parts":[["2011"]]},"publisher-place":"Cambridge, MA","title":"In utero exposure to maternal stress: Effects of 9/11 on birth and early schooling outcomes in New York City","type":"report"},"uris":["http://www.mendeley.com/documents/?uuid=1fe04969-8bb6-44f4-942b-a080f31ecd07"]}],"mendeley":{"formattedCitation":"(Eccleston, 2011)","plainTextFormattedCitation":"(Eccleston, 2011)","previouslyFormattedCitation":"(Eccleston, 2011)"},"properties":{"noteIndex":0},"schema":"https://github.com/citation-style-language/schema/raw/master/csl-citation.json"}</w:instrText>
      </w:r>
      <w:r w:rsidR="006E4D4D" w:rsidRPr="003146C9">
        <w:rPr>
          <w:rFonts w:asciiTheme="majorHAnsi" w:eastAsia="Times New Roman" w:hAnsiTheme="majorHAnsi" w:cs="Times New Roman"/>
        </w:rPr>
        <w:fldChar w:fldCharType="separate"/>
      </w:r>
      <w:r w:rsidR="006E4D4D" w:rsidRPr="003146C9">
        <w:rPr>
          <w:rFonts w:asciiTheme="majorHAnsi" w:eastAsia="Times New Roman" w:hAnsiTheme="majorHAnsi" w:cs="Times New Roman"/>
          <w:noProof/>
        </w:rPr>
        <w:t>(Eccleston, 2011)</w:t>
      </w:r>
      <w:r w:rsidR="006E4D4D" w:rsidRPr="003146C9">
        <w:rPr>
          <w:rFonts w:asciiTheme="majorHAnsi" w:eastAsia="Times New Roman" w:hAnsiTheme="majorHAnsi" w:cs="Times New Roman"/>
        </w:rPr>
        <w:fldChar w:fldCharType="end"/>
      </w:r>
      <w:r w:rsidR="00455067" w:rsidRPr="003146C9">
        <w:rPr>
          <w:rFonts w:asciiTheme="majorHAnsi" w:eastAsia="Times New Roman" w:hAnsiTheme="majorHAnsi" w:cs="Times New Roman"/>
        </w:rPr>
        <w:t xml:space="preserve">. </w:t>
      </w:r>
      <w:r w:rsidR="00107B01" w:rsidRPr="003146C9">
        <w:rPr>
          <w:rFonts w:asciiTheme="majorHAnsi" w:eastAsia="Times New Roman" w:hAnsiTheme="majorHAnsi" w:cs="Times New Roman"/>
        </w:rPr>
        <w:t>I</w:t>
      </w:r>
      <w:r w:rsidR="008D6BD6" w:rsidRPr="003146C9">
        <w:rPr>
          <w:rFonts w:asciiTheme="majorHAnsi" w:eastAsia="Times New Roman" w:hAnsiTheme="majorHAnsi" w:cs="Times New Roman"/>
        </w:rPr>
        <w:t xml:space="preserve">ntrauterine exposure to floods was associated with a BW </w:t>
      </w:r>
      <w:r w:rsidR="008D6BD6" w:rsidRPr="003146C9">
        <w:rPr>
          <w:rFonts w:asciiTheme="majorHAnsi" w:eastAsia="Times New Roman" w:hAnsiTheme="majorHAnsi" w:cs="Times New Roman"/>
        </w:rPr>
        <w:lastRenderedPageBreak/>
        <w:t>loss of 17.9 grams, which was the greatest BW loss</w:t>
      </w:r>
      <w:r w:rsidR="00107B01" w:rsidRPr="003146C9">
        <w:rPr>
          <w:rFonts w:asciiTheme="majorHAnsi" w:eastAsia="Times New Roman" w:hAnsiTheme="majorHAnsi" w:cs="Times New Roman"/>
        </w:rPr>
        <w:t xml:space="preserve"> associated with</w:t>
      </w:r>
      <w:r w:rsidR="008D6BD6" w:rsidRPr="003146C9">
        <w:rPr>
          <w:rFonts w:asciiTheme="majorHAnsi" w:eastAsia="Times New Roman" w:hAnsiTheme="majorHAnsi" w:cs="Times New Roman"/>
        </w:rPr>
        <w:t xml:space="preserve"> various natural disasters </w:t>
      </w:r>
      <w:r w:rsidR="008D6BD6" w:rsidRPr="003146C9">
        <w:rPr>
          <w:rFonts w:asciiTheme="majorHAnsi" w:eastAsia="Times New Roman" w:hAnsiTheme="majorHAnsi" w:cs="Times New Roman"/>
        </w:rPr>
        <w:fldChar w:fldCharType="begin" w:fldLock="1"/>
      </w:r>
      <w:r w:rsidR="008D6BD6" w:rsidRPr="003146C9">
        <w:rPr>
          <w:rFonts w:asciiTheme="majorHAnsi" w:eastAsia="Times New Roman" w:hAnsiTheme="majorHAnsi" w:cs="Times New Roman"/>
        </w:rPr>
        <w:instrText>ADDIN CSL_CITATION {"citationItems":[{"id":"ITEM-1","itemData":{"author":[{"dropping-particle":"","family":"Simeonova","given":"E.","non-dropping-particle":"","parse-names":false,"suffix":""}],"container-title":"CESifo Economic Studies","id":"ITEM-1","issue":"3","issued":{"date-parts":[["2011"]]},"page":"403-431","title":"Out of Sight, Out of Mind? Natural Disasters and Pregnancy Outcomes in the USA","type":"article-journal","volume":"57"},"uris":["http://www.mendeley.com/documents/?uuid=5d35aead-d4da-3283-836d-e05f4b4e45fa"]}],"mendeley":{"formattedCitation":"(Simeonova, 2011)","plainTextFormattedCitation":"(Simeonova, 2011)","previouslyFormattedCitation":"(Simeonova, 2011)"},"properties":{"noteIndex":0},"schema":"https://github.com/citation-style-language/schema/raw/master/csl-citation.json"}</w:instrText>
      </w:r>
      <w:r w:rsidR="008D6BD6" w:rsidRPr="003146C9">
        <w:rPr>
          <w:rFonts w:asciiTheme="majorHAnsi" w:eastAsia="Times New Roman" w:hAnsiTheme="majorHAnsi" w:cs="Times New Roman"/>
        </w:rPr>
        <w:fldChar w:fldCharType="separate"/>
      </w:r>
      <w:r w:rsidR="008D6BD6" w:rsidRPr="003146C9">
        <w:rPr>
          <w:rFonts w:asciiTheme="majorHAnsi" w:eastAsia="Times New Roman" w:hAnsiTheme="majorHAnsi" w:cs="Times New Roman"/>
          <w:noProof/>
        </w:rPr>
        <w:t>(Simeonova, 2011)</w:t>
      </w:r>
      <w:r w:rsidR="008D6BD6" w:rsidRPr="003146C9">
        <w:rPr>
          <w:rFonts w:asciiTheme="majorHAnsi" w:eastAsia="Times New Roman" w:hAnsiTheme="majorHAnsi" w:cs="Times New Roman"/>
        </w:rPr>
        <w:fldChar w:fldCharType="end"/>
      </w:r>
      <w:r w:rsidR="008D6BD6" w:rsidRPr="003146C9">
        <w:rPr>
          <w:rFonts w:asciiTheme="majorHAnsi" w:eastAsia="Times New Roman" w:hAnsiTheme="majorHAnsi" w:cs="Times New Roman"/>
        </w:rPr>
        <w:t>.</w:t>
      </w:r>
      <w:r w:rsidR="00664253" w:rsidRPr="003146C9">
        <w:rPr>
          <w:rFonts w:asciiTheme="majorHAnsi" w:eastAsia="Times New Roman" w:hAnsiTheme="majorHAnsi" w:cs="Times New Roman"/>
        </w:rPr>
        <w:t xml:space="preserve"> </w:t>
      </w:r>
      <w:r w:rsidR="00A509FB" w:rsidRPr="003146C9">
        <w:rPr>
          <w:rFonts w:asciiTheme="majorHAnsi" w:eastAsia="Times New Roman" w:hAnsiTheme="majorHAnsi" w:cs="Times New Roman"/>
        </w:rPr>
        <w:t xml:space="preserve">Our estimated BW loss is similar to the </w:t>
      </w:r>
      <w:r w:rsidR="00107B01" w:rsidRPr="003146C9">
        <w:rPr>
          <w:rFonts w:asciiTheme="majorHAnsi" w:eastAsia="Times New Roman" w:hAnsiTheme="majorHAnsi" w:cs="Times New Roman"/>
        </w:rPr>
        <w:t xml:space="preserve">BW loss </w:t>
      </w:r>
      <w:r w:rsidR="00C94F39" w:rsidRPr="003146C9">
        <w:rPr>
          <w:rFonts w:asciiTheme="majorHAnsi" w:eastAsia="Times New Roman" w:hAnsiTheme="majorHAnsi" w:cs="Times New Roman"/>
        </w:rPr>
        <w:t>associated with</w:t>
      </w:r>
      <w:r w:rsidR="00A509FB" w:rsidRPr="003146C9">
        <w:rPr>
          <w:rFonts w:asciiTheme="majorHAnsi" w:eastAsia="Times New Roman" w:hAnsiTheme="majorHAnsi" w:cs="Times New Roman"/>
        </w:rPr>
        <w:t xml:space="preserve"> family bereavement in Sweden (11 grams) </w:t>
      </w:r>
      <w:r w:rsidR="00A509FB" w:rsidRPr="003146C9">
        <w:rPr>
          <w:rFonts w:asciiTheme="majorHAnsi" w:eastAsia="Times New Roman" w:hAnsiTheme="majorHAnsi" w:cs="Times New Roman"/>
        </w:rPr>
        <w:fldChar w:fldCharType="begin" w:fldLock="1"/>
      </w:r>
      <w:r w:rsidR="00203E53">
        <w:rPr>
          <w:rFonts w:asciiTheme="majorHAnsi" w:eastAsia="Times New Roman" w:hAnsiTheme="majorHAnsi" w:cs="Times New Roman"/>
        </w:rPr>
        <w:instrText>ADDIN CSL_CITATION {"citationItems":[{"id":"ITEM-1","itemData":{"DOI":"10.3386/w22229","author":[{"dropping-particle":"","family":"Persson","given":"Petra","non-dropping-particle":"","parse-names":false,"suffix":""},{"dropping-particle":"","family":"Rossin-Slater","given":"Maya","non-dropping-particle":"","parse-names":false,"suffix":""}],"collection-title":"NBER Working Paper","id":"ITEM-1","issued":{"date-parts":[["2016"]]},"number":"No. 22229","publisher-place":"Cambridge, MA","title":"Family Ruptures, Stress, and the Mental Health of the Next Generation","type":"report"},"uris":["http://www.mendeley.com/documents/?uuid=219afbc0-2d16-34da-80a0-681966c8a90c"]}],"mendeley":{"formattedCitation":"(Persson and Rossin-Slater, 2016)","plainTextFormattedCitation":"(Persson and Rossin-Slater, 2016)","previouslyFormattedCitation":"(Persson and Rossin-Slater, 2016)"},"properties":{"noteIndex":0},"schema":"https://github.com/citation-style-language/schema/raw/master/csl-citation.json"}</w:instrText>
      </w:r>
      <w:r w:rsidR="00A509FB" w:rsidRPr="003146C9">
        <w:rPr>
          <w:rFonts w:asciiTheme="majorHAnsi" w:eastAsia="Times New Roman" w:hAnsiTheme="majorHAnsi" w:cs="Times New Roman"/>
        </w:rPr>
        <w:fldChar w:fldCharType="separate"/>
      </w:r>
      <w:r w:rsidR="00FC5938" w:rsidRPr="00FC5938">
        <w:rPr>
          <w:rFonts w:asciiTheme="majorHAnsi" w:eastAsia="Times New Roman" w:hAnsiTheme="majorHAnsi" w:cs="Times New Roman"/>
          <w:noProof/>
        </w:rPr>
        <w:t>(Persson and Rossin-Slater, 2016)</w:t>
      </w:r>
      <w:r w:rsidR="00A509FB" w:rsidRPr="003146C9">
        <w:rPr>
          <w:rFonts w:asciiTheme="majorHAnsi" w:eastAsia="Times New Roman" w:hAnsiTheme="majorHAnsi" w:cs="Times New Roman"/>
        </w:rPr>
        <w:fldChar w:fldCharType="end"/>
      </w:r>
      <w:r w:rsidR="007154E8" w:rsidRPr="003146C9">
        <w:rPr>
          <w:rFonts w:asciiTheme="majorHAnsi" w:eastAsia="Times New Roman" w:hAnsiTheme="majorHAnsi" w:cs="Times New Roman"/>
        </w:rPr>
        <w:t xml:space="preserve">, but </w:t>
      </w:r>
      <w:r w:rsidR="00C94F39" w:rsidRPr="003146C9">
        <w:rPr>
          <w:rFonts w:asciiTheme="majorHAnsi" w:eastAsia="Times New Roman" w:hAnsiTheme="majorHAnsi" w:cs="Times New Roman"/>
        </w:rPr>
        <w:t xml:space="preserve">it is </w:t>
      </w:r>
      <w:r w:rsidR="007154E8" w:rsidRPr="003146C9">
        <w:rPr>
          <w:rFonts w:asciiTheme="majorHAnsi" w:eastAsia="Times New Roman" w:hAnsiTheme="majorHAnsi" w:cs="Times New Roman"/>
        </w:rPr>
        <w:t xml:space="preserve">half of the BW </w:t>
      </w:r>
      <w:r w:rsidR="00C94F39" w:rsidRPr="003146C9">
        <w:rPr>
          <w:rFonts w:asciiTheme="majorHAnsi" w:eastAsia="Times New Roman" w:hAnsiTheme="majorHAnsi" w:cs="Times New Roman"/>
        </w:rPr>
        <w:t>loss associated with</w:t>
      </w:r>
      <w:r w:rsidR="007154E8" w:rsidRPr="003146C9">
        <w:rPr>
          <w:rFonts w:asciiTheme="majorHAnsi" w:eastAsia="Times New Roman" w:hAnsiTheme="majorHAnsi" w:cs="Times New Roman"/>
        </w:rPr>
        <w:t xml:space="preserve"> bereavement in Norway </w:t>
      </w:r>
      <w:r w:rsidR="007154E8" w:rsidRPr="003146C9">
        <w:rPr>
          <w:rFonts w:asciiTheme="majorHAnsi" w:eastAsia="Times New Roman" w:hAnsiTheme="majorHAnsi" w:cs="Times New Roman"/>
        </w:rPr>
        <w:fldChar w:fldCharType="begin" w:fldLock="1"/>
      </w:r>
      <w:r w:rsidR="00203E53">
        <w:rPr>
          <w:rFonts w:asciiTheme="majorHAnsi" w:eastAsia="Times New Roman" w:hAnsiTheme="majorHAnsi" w:cs="Times New Roman"/>
        </w:rPr>
        <w:instrText>ADDIN CSL_CITATION {"citationItems":[{"id":"ITEM-1","itemData":{"abstract":"Using population data from Norway, we examine the effects of stress induced by the death of the mother's parent during pregnancy on both the short-run and the long-run outcomes of the infant. Using a variety of empirical strategies to address the issue of nonrandom exposure to death during a pregnancy, we find small negative effects on birth outcomes. However, we find no evidence of adverse effects on adult outcomes. This suggests that, though there may be measur-able effects on birth outcomes, acute psychological stressors during pregnancy have limited adverse consequences for the child's success in education and the labor market. (JEL I12, J13, J16) Much is now known about the effects of shocks to the physical health of preg-nant women on the outcomes of their in utero children, with evidence that adverse health or nutrition shocks to pregnant women have significant and often long-lasting effects on the outcomes of their children. 1 However, in developed countries, a pos-sibly more relevant issue is the effect of psychological stresses. As women are increasingly attached to the labor market, they are less able to avoid stress while pregnant; as a result, it is important to understand the role of psychological stress on the outcomes of the children in utero. In addition, psychological stress could be a key mechanism through which physical shocks translate into shocks to child health. 2","author":[{"dropping-particle":"","family":"Black","given":"Sandra E","non-dropping-particle":"","parse-names":false,"suffix":""},{"dropping-particle":"","family":"Devereux","given":"Paul J","non-dropping-particle":"","parse-names":false,"suffix":""},{"dropping-particle":"","family":"Salvanes","given":"Kjell G","non-dropping-particle":"","parse-names":false,"suffix":""}],"container-title":"American Economic Journal: Applied Economics","id":"ITEM-1","issue":"1","issued":{"date-parts":[["2016"]]},"page":"193-223","title":"Does Grief Transfer across Generations? Bereavements during Pregnancy and Child Outcomes","type":"article-journal","volume":"8"},"uris":["http://www.mendeley.com/documents/?uuid=3c73ed7c-c52d-3c66-a8ab-8b61da610beb"]}],"mendeley":{"formattedCitation":"(Black et al., 2016)","plainTextFormattedCitation":"(Black et al., 2016)","previouslyFormattedCitation":"(Black et al., 2016)"},"properties":{"noteIndex":0},"schema":"https://github.com/citation-style-language/schema/raw/master/csl-citation.json"}</w:instrText>
      </w:r>
      <w:r w:rsidR="007154E8" w:rsidRPr="003146C9">
        <w:rPr>
          <w:rFonts w:asciiTheme="majorHAnsi" w:eastAsia="Times New Roman" w:hAnsiTheme="majorHAnsi" w:cs="Times New Roman"/>
        </w:rPr>
        <w:fldChar w:fldCharType="separate"/>
      </w:r>
      <w:r w:rsidR="00FC5938" w:rsidRPr="00FC5938">
        <w:rPr>
          <w:rFonts w:asciiTheme="majorHAnsi" w:eastAsia="Times New Roman" w:hAnsiTheme="majorHAnsi" w:cs="Times New Roman"/>
          <w:noProof/>
        </w:rPr>
        <w:t>(Black et al., 2016)</w:t>
      </w:r>
      <w:r w:rsidR="007154E8" w:rsidRPr="003146C9">
        <w:rPr>
          <w:rFonts w:asciiTheme="majorHAnsi" w:eastAsia="Times New Roman" w:hAnsiTheme="majorHAnsi" w:cs="Times New Roman"/>
        </w:rPr>
        <w:fldChar w:fldCharType="end"/>
      </w:r>
      <w:r w:rsidR="009940F4" w:rsidRPr="003146C9">
        <w:rPr>
          <w:rFonts w:asciiTheme="majorHAnsi" w:eastAsia="Times New Roman" w:hAnsiTheme="majorHAnsi" w:cs="Times New Roman"/>
        </w:rPr>
        <w:t xml:space="preserve">. Several studies have also examined the effects of </w:t>
      </w:r>
      <w:r w:rsidR="00A36EC9" w:rsidRPr="003146C9">
        <w:rPr>
          <w:rFonts w:asciiTheme="majorHAnsi" w:eastAsia="Times New Roman" w:hAnsiTheme="majorHAnsi" w:cs="Times New Roman"/>
        </w:rPr>
        <w:t xml:space="preserve">maternal </w:t>
      </w:r>
      <w:r w:rsidR="009940F4" w:rsidRPr="003146C9">
        <w:rPr>
          <w:rFonts w:asciiTheme="majorHAnsi" w:eastAsia="Times New Roman" w:hAnsiTheme="majorHAnsi" w:cs="Times New Roman"/>
        </w:rPr>
        <w:t>smoking</w:t>
      </w:r>
      <w:r w:rsidR="00664253" w:rsidRPr="003146C9">
        <w:rPr>
          <w:rFonts w:asciiTheme="majorHAnsi" w:eastAsia="Times New Roman" w:hAnsiTheme="majorHAnsi" w:cs="Times New Roman"/>
        </w:rPr>
        <w:t xml:space="preserve"> </w:t>
      </w:r>
      <w:r w:rsidR="009940F4" w:rsidRPr="003146C9">
        <w:rPr>
          <w:rFonts w:asciiTheme="majorHAnsi" w:eastAsia="Times New Roman" w:hAnsiTheme="majorHAnsi" w:cs="Times New Roman"/>
        </w:rPr>
        <w:t>on BW. For ex</w:t>
      </w:r>
      <w:r w:rsidR="00640A1C" w:rsidRPr="003146C9">
        <w:rPr>
          <w:rFonts w:asciiTheme="majorHAnsi" w:eastAsia="Times New Roman" w:hAnsiTheme="majorHAnsi" w:cs="Times New Roman"/>
        </w:rPr>
        <w:t xml:space="preserve">ample </w:t>
      </w:r>
      <w:r w:rsidR="00C94F39" w:rsidRPr="003146C9">
        <w:rPr>
          <w:rFonts w:asciiTheme="majorHAnsi" w:eastAsia="Times New Roman" w:hAnsiTheme="majorHAnsi" w:cs="Times New Roman"/>
        </w:rPr>
        <w:t>one</w:t>
      </w:r>
      <w:r w:rsidR="00640A1C" w:rsidRPr="003146C9">
        <w:rPr>
          <w:rFonts w:asciiTheme="majorHAnsi" w:eastAsia="Times New Roman" w:hAnsiTheme="majorHAnsi" w:cs="Times New Roman"/>
        </w:rPr>
        <w:t xml:space="preserve"> study found that smoking reduces BW by</w:t>
      </w:r>
      <w:r w:rsidR="00CE05EB" w:rsidRPr="003146C9">
        <w:rPr>
          <w:rFonts w:asciiTheme="majorHAnsi" w:eastAsia="Times New Roman" w:hAnsiTheme="majorHAnsi" w:cs="Times New Roman"/>
        </w:rPr>
        <w:t xml:space="preserve"> </w:t>
      </w:r>
      <w:r w:rsidR="009940F4" w:rsidRPr="003146C9">
        <w:rPr>
          <w:rFonts w:asciiTheme="majorHAnsi" w:eastAsia="Times New Roman" w:hAnsiTheme="majorHAnsi" w:cs="Times New Roman"/>
        </w:rPr>
        <w:t>57</w:t>
      </w:r>
      <w:r w:rsidR="00C94F39" w:rsidRPr="003146C9">
        <w:rPr>
          <w:rFonts w:asciiTheme="majorHAnsi" w:eastAsia="Times New Roman" w:hAnsiTheme="majorHAnsi" w:cs="Times New Roman"/>
        </w:rPr>
        <w:t xml:space="preserve"> </w:t>
      </w:r>
      <w:r w:rsidR="009940F4" w:rsidRPr="003146C9">
        <w:rPr>
          <w:rFonts w:asciiTheme="majorHAnsi" w:eastAsia="Times New Roman" w:hAnsiTheme="majorHAnsi" w:cs="Times New Roman"/>
        </w:rPr>
        <w:t>g</w:t>
      </w:r>
      <w:r w:rsidR="00C94F39" w:rsidRPr="003146C9">
        <w:rPr>
          <w:rFonts w:asciiTheme="majorHAnsi" w:eastAsia="Times New Roman" w:hAnsiTheme="majorHAnsi" w:cs="Times New Roman"/>
        </w:rPr>
        <w:t>rams</w:t>
      </w:r>
      <w:r w:rsidR="009940F4" w:rsidRPr="003146C9">
        <w:rPr>
          <w:rFonts w:asciiTheme="majorHAnsi" w:eastAsia="Times New Roman" w:hAnsiTheme="majorHAnsi" w:cs="Times New Roman"/>
        </w:rPr>
        <w:t xml:space="preserve"> </w:t>
      </w:r>
      <w:r w:rsidR="009940F4" w:rsidRPr="003146C9">
        <w:rPr>
          <w:rFonts w:asciiTheme="majorHAnsi" w:eastAsia="Times New Roman" w:hAnsiTheme="majorHAnsi" w:cs="Times New Roman"/>
        </w:rPr>
        <w:fldChar w:fldCharType="begin" w:fldLock="1"/>
      </w:r>
      <w:r w:rsidR="00AC7646" w:rsidRPr="003146C9">
        <w:rPr>
          <w:rFonts w:asciiTheme="majorHAnsi" w:eastAsia="Times New Roman" w:hAnsiTheme="majorHAnsi" w:cs="Times New Roman"/>
        </w:rPr>
        <w:instrText>ADDIN CSL_CITATION {"citationItems":[{"id":"ITEM-1","itemData":{"abstract":"We estimate the harm from smoking during pregnancy upon child birth outcomes, using a rich dataset on a cohort of mothers and their births. We exploit a fixed effects approach to disentangle the correlation between smoking and birth weight from the causal effect. We find that, despite a detailed set of controls for maternal traits, around one-third of the harm from smoking is explained by unobservable traits of the mother. Smoking tends to reduce birth weight by 1.7%, but has no significant effect on the probability of having a low birth weight child, pre-term gestation or weeks of gestation. Exploring heterogeneity in the effect on birth weight, it is mothers who smoke for the 9 months of gestation that suffer the harm, whereas there is an insignificant effect for mothers who chose to quit by month 5. Additionally, there is evidence of potential complementarity in investment of human capital, as the impact on birth weight of smoking is much greater for low educated mothers, even controlling for the quantity of cigarettes they smoke. We suggest policy should target the low educated mothers, offering a more holistic approach to improving child health, as quitting smoking is only half of the battle.","author":[{"dropping-particle":"","family":"Tominey","given":"Emma","non-dropping-particle":"","parse-names":false,"suffix":""}],"collection-title":"CEP Discussion Paper","id":"ITEM-1","issued":{"date-parts":[["2007"]]},"number":"No 828","publisher-place":"London","title":"Maternal Smoking During Pregnancy and Early Child Outcomes","type":"report"},"uris":["http://www.mendeley.com/documents/?uuid=8de8efe9-37f7-385e-8c76-3bd36aa0c2d2"]}],"mendeley":{"formattedCitation":"(Tominey, 2007)","plainTextFormattedCitation":"(Tominey, 2007)","previouslyFormattedCitation":"(Tominey, 2007)"},"properties":{"noteIndex":0},"schema":"https://github.com/citation-style-language/schema/raw/master/csl-citation.json"}</w:instrText>
      </w:r>
      <w:r w:rsidR="009940F4" w:rsidRPr="003146C9">
        <w:rPr>
          <w:rFonts w:asciiTheme="majorHAnsi" w:eastAsia="Times New Roman" w:hAnsiTheme="majorHAnsi" w:cs="Times New Roman"/>
        </w:rPr>
        <w:fldChar w:fldCharType="separate"/>
      </w:r>
      <w:r w:rsidR="009940F4" w:rsidRPr="003146C9">
        <w:rPr>
          <w:rFonts w:asciiTheme="majorHAnsi" w:eastAsia="Times New Roman" w:hAnsiTheme="majorHAnsi" w:cs="Times New Roman"/>
          <w:noProof/>
        </w:rPr>
        <w:t>(Tominey, 2007)</w:t>
      </w:r>
      <w:r w:rsidR="009940F4" w:rsidRPr="003146C9">
        <w:rPr>
          <w:rFonts w:asciiTheme="majorHAnsi" w:eastAsia="Times New Roman" w:hAnsiTheme="majorHAnsi" w:cs="Times New Roman"/>
        </w:rPr>
        <w:fldChar w:fldCharType="end"/>
      </w:r>
      <w:r w:rsidR="00640A1C" w:rsidRPr="003146C9">
        <w:rPr>
          <w:rFonts w:asciiTheme="majorHAnsi" w:eastAsia="Times New Roman" w:hAnsiTheme="majorHAnsi" w:cs="Times New Roman"/>
        </w:rPr>
        <w:t xml:space="preserve">, while other </w:t>
      </w:r>
      <w:r w:rsidR="00664253" w:rsidRPr="003146C9">
        <w:rPr>
          <w:rFonts w:asciiTheme="majorHAnsi" w:eastAsia="Times New Roman" w:hAnsiTheme="majorHAnsi" w:cs="Times New Roman"/>
        </w:rPr>
        <w:t>studies</w:t>
      </w:r>
      <w:r w:rsidR="00640A1C" w:rsidRPr="003146C9">
        <w:rPr>
          <w:rFonts w:asciiTheme="majorHAnsi" w:eastAsia="Times New Roman" w:hAnsiTheme="majorHAnsi" w:cs="Times New Roman"/>
        </w:rPr>
        <w:t xml:space="preserve"> </w:t>
      </w:r>
      <w:r w:rsidR="00664253" w:rsidRPr="003146C9">
        <w:rPr>
          <w:rFonts w:asciiTheme="majorHAnsi" w:eastAsia="Times New Roman" w:hAnsiTheme="majorHAnsi" w:cs="Times New Roman"/>
        </w:rPr>
        <w:t>showed</w:t>
      </w:r>
      <w:r w:rsidR="00640A1C" w:rsidRPr="003146C9">
        <w:rPr>
          <w:rFonts w:asciiTheme="majorHAnsi" w:eastAsia="Times New Roman" w:hAnsiTheme="majorHAnsi" w:cs="Times New Roman"/>
        </w:rPr>
        <w:t xml:space="preserve"> a</w:t>
      </w:r>
      <w:r w:rsidR="00C94F39" w:rsidRPr="003146C9">
        <w:rPr>
          <w:rFonts w:asciiTheme="majorHAnsi" w:eastAsia="Times New Roman" w:hAnsiTheme="majorHAnsi" w:cs="Times New Roman"/>
        </w:rPr>
        <w:t xml:space="preserve"> larger</w:t>
      </w:r>
      <w:r w:rsidR="00640A1C" w:rsidRPr="003146C9">
        <w:rPr>
          <w:rFonts w:asciiTheme="majorHAnsi" w:eastAsia="Times New Roman" w:hAnsiTheme="majorHAnsi" w:cs="Times New Roman"/>
        </w:rPr>
        <w:t xml:space="preserve"> </w:t>
      </w:r>
      <w:r w:rsidR="0082267E" w:rsidRPr="003146C9">
        <w:rPr>
          <w:rFonts w:asciiTheme="majorHAnsi" w:eastAsia="Times New Roman" w:hAnsiTheme="majorHAnsi" w:cs="Times New Roman"/>
        </w:rPr>
        <w:t>BW loss</w:t>
      </w:r>
      <w:r w:rsidR="00C94F39" w:rsidRPr="003146C9">
        <w:rPr>
          <w:rFonts w:asciiTheme="majorHAnsi" w:eastAsia="Times New Roman" w:hAnsiTheme="majorHAnsi" w:cs="Times New Roman"/>
        </w:rPr>
        <w:t>,</w:t>
      </w:r>
      <w:r w:rsidR="0082267E" w:rsidRPr="003146C9">
        <w:rPr>
          <w:rFonts w:asciiTheme="majorHAnsi" w:eastAsia="Times New Roman" w:hAnsiTheme="majorHAnsi" w:cs="Times New Roman"/>
        </w:rPr>
        <w:t xml:space="preserve"> approximating 100</w:t>
      </w:r>
      <w:r w:rsidR="00C94F39" w:rsidRPr="003146C9">
        <w:rPr>
          <w:rFonts w:asciiTheme="majorHAnsi" w:eastAsia="Times New Roman" w:hAnsiTheme="majorHAnsi" w:cs="Times New Roman"/>
        </w:rPr>
        <w:t xml:space="preserve"> </w:t>
      </w:r>
      <w:r w:rsidR="0082267E" w:rsidRPr="003146C9">
        <w:rPr>
          <w:rFonts w:asciiTheme="majorHAnsi" w:eastAsia="Times New Roman" w:hAnsiTheme="majorHAnsi" w:cs="Times New Roman"/>
        </w:rPr>
        <w:t>g</w:t>
      </w:r>
      <w:r w:rsidR="00C94F39" w:rsidRPr="003146C9">
        <w:rPr>
          <w:rFonts w:asciiTheme="majorHAnsi" w:eastAsia="Times New Roman" w:hAnsiTheme="majorHAnsi" w:cs="Times New Roman"/>
        </w:rPr>
        <w:t>rams</w:t>
      </w:r>
      <w:r w:rsidR="00713BE9" w:rsidRPr="003146C9">
        <w:rPr>
          <w:rFonts w:asciiTheme="majorHAnsi" w:eastAsia="Times New Roman" w:hAnsiTheme="majorHAnsi" w:cs="Times New Roman"/>
        </w:rPr>
        <w:t xml:space="preserve"> </w:t>
      </w:r>
      <w:r w:rsidR="00C35031" w:rsidRPr="003146C9">
        <w:rPr>
          <w:rFonts w:asciiTheme="majorHAnsi" w:eastAsia="Times New Roman" w:hAnsiTheme="majorHAnsi" w:cs="Times New Roman"/>
        </w:rPr>
        <w:fldChar w:fldCharType="begin" w:fldLock="1"/>
      </w:r>
      <w:r w:rsidR="00AC7646" w:rsidRPr="003146C9">
        <w:rPr>
          <w:rFonts w:asciiTheme="majorHAnsi" w:eastAsia="Times New Roman" w:hAnsiTheme="majorHAnsi" w:cs="Times New Roman"/>
        </w:rPr>
        <w:instrText>ADDIN CSL_CITATION {"citationItems":[{"id":"ITEM-1","itemData":{"author":[{"dropping-particle":"","family":"Wüst","given":"Miriam","non-dropping-particle":"","parse-names":false,"suffix":""}],"collection-title":"Aarhus University (Department of Economics) Working Paper Series","id":"ITEM-1","issued":{"date-parts":[["2010"]]},"number":"10-05","title":"The effect of cigarette and alcohol consumption on birth outcomes","type":"report"},"uris":["http://www.mendeley.com/documents/?uuid=ada59147-9bd0-3623-b3e6-ba83c3f96cff"]},{"id":"ITEM-2","itemData":{"author":[{"dropping-particle":"","family":"Abrevaya","given":"Jason","non-dropping-particle":"","parse-names":false,"suffix":""}],"container-title":"Journal of Applied Econometrics","id":"ITEM-2","issue":"4","issued":{"date-parts":[["2006"]]},"page":"489-519","title":"Estimating the effect of smoking on birth outcomes using a matched panel data approach","type":"article-journal","volume":"21"},"uris":["http://www.mendeley.com/documents/?uuid=992c97a9-ac1f-32de-ac5f-7c5cf36b82ee"]}],"mendeley":{"formattedCitation":"(Abrevaya, 2006; Wüst, 2010)","plainTextFormattedCitation":"(Abrevaya, 2006; Wüst, 2010)","previouslyFormattedCitation":"(Abrevaya, 2006; Wüst, 2010)"},"properties":{"noteIndex":0},"schema":"https://github.com/citation-style-language/schema/raw/master/csl-citation.json"}</w:instrText>
      </w:r>
      <w:r w:rsidR="00C35031" w:rsidRPr="003146C9">
        <w:rPr>
          <w:rFonts w:asciiTheme="majorHAnsi" w:eastAsia="Times New Roman" w:hAnsiTheme="majorHAnsi" w:cs="Times New Roman"/>
        </w:rPr>
        <w:fldChar w:fldCharType="separate"/>
      </w:r>
      <w:r w:rsidR="0082267E" w:rsidRPr="003146C9">
        <w:rPr>
          <w:rFonts w:asciiTheme="majorHAnsi" w:eastAsia="Times New Roman" w:hAnsiTheme="majorHAnsi" w:cs="Times New Roman"/>
          <w:noProof/>
        </w:rPr>
        <w:t>(Abrevaya, 2006; Wüst, 2010)</w:t>
      </w:r>
      <w:r w:rsidR="00C35031" w:rsidRPr="003146C9">
        <w:rPr>
          <w:rFonts w:asciiTheme="majorHAnsi" w:eastAsia="Times New Roman" w:hAnsiTheme="majorHAnsi" w:cs="Times New Roman"/>
        </w:rPr>
        <w:fldChar w:fldCharType="end"/>
      </w:r>
      <w:r w:rsidR="008D6BD6" w:rsidRPr="003146C9">
        <w:rPr>
          <w:rFonts w:asciiTheme="majorHAnsi" w:eastAsia="Times New Roman" w:hAnsiTheme="majorHAnsi" w:cs="Times New Roman"/>
        </w:rPr>
        <w:t>. Thus</w:t>
      </w:r>
      <w:r w:rsidRPr="003146C9">
        <w:rPr>
          <w:rFonts w:asciiTheme="majorHAnsi" w:eastAsia="Times New Roman" w:hAnsiTheme="majorHAnsi" w:cs="Times New Roman"/>
        </w:rPr>
        <w:t xml:space="preserve">, the </w:t>
      </w:r>
      <w:r w:rsidR="00974EF2" w:rsidRPr="003146C9">
        <w:rPr>
          <w:rFonts w:asciiTheme="majorHAnsi" w:eastAsia="Times New Roman" w:hAnsiTheme="majorHAnsi" w:cs="Times New Roman"/>
        </w:rPr>
        <w:t>estimated impact</w:t>
      </w:r>
      <w:r w:rsidR="006625F6" w:rsidRPr="003146C9">
        <w:rPr>
          <w:rFonts w:asciiTheme="majorHAnsi" w:eastAsia="Times New Roman" w:hAnsiTheme="majorHAnsi" w:cs="Times New Roman"/>
        </w:rPr>
        <w:t xml:space="preserve"> of economic crisis on BW</w:t>
      </w:r>
      <w:r w:rsidR="0082267E" w:rsidRPr="003146C9">
        <w:rPr>
          <w:rFonts w:asciiTheme="majorHAnsi" w:eastAsia="Times New Roman" w:hAnsiTheme="majorHAnsi" w:cs="Times New Roman"/>
        </w:rPr>
        <w:t xml:space="preserve"> </w:t>
      </w:r>
      <w:r w:rsidRPr="003146C9">
        <w:rPr>
          <w:rFonts w:asciiTheme="majorHAnsi" w:eastAsia="Times New Roman" w:hAnsiTheme="majorHAnsi" w:cs="Times New Roman"/>
        </w:rPr>
        <w:t>is</w:t>
      </w:r>
      <w:r w:rsidR="00A36EC9" w:rsidRPr="003146C9">
        <w:rPr>
          <w:rFonts w:asciiTheme="majorHAnsi" w:eastAsia="Times New Roman" w:hAnsiTheme="majorHAnsi" w:cs="Times New Roman"/>
        </w:rPr>
        <w:t xml:space="preserve"> </w:t>
      </w:r>
      <w:r w:rsidR="00190F08" w:rsidRPr="003146C9">
        <w:rPr>
          <w:rFonts w:asciiTheme="majorHAnsi" w:eastAsia="Times New Roman" w:hAnsiTheme="majorHAnsi" w:cs="Times New Roman"/>
        </w:rPr>
        <w:t>approximately</w:t>
      </w:r>
      <w:r w:rsidR="0082267E" w:rsidRPr="003146C9">
        <w:rPr>
          <w:rFonts w:asciiTheme="majorHAnsi" w:eastAsia="Times New Roman" w:hAnsiTheme="majorHAnsi" w:cs="Times New Roman"/>
        </w:rPr>
        <w:t xml:space="preserve"> 10</w:t>
      </w:r>
      <w:r w:rsidR="00C94F39" w:rsidRPr="003146C9">
        <w:rPr>
          <w:rFonts w:asciiTheme="majorHAnsi" w:eastAsia="Times New Roman" w:hAnsiTheme="majorHAnsi" w:cs="Times New Roman"/>
        </w:rPr>
        <w:t>–</w:t>
      </w:r>
      <w:r w:rsidR="0082267E" w:rsidRPr="003146C9">
        <w:rPr>
          <w:rFonts w:asciiTheme="majorHAnsi" w:eastAsia="Times New Roman" w:hAnsiTheme="majorHAnsi" w:cs="Times New Roman"/>
        </w:rPr>
        <w:t xml:space="preserve">20% </w:t>
      </w:r>
      <w:r w:rsidR="00974EF2" w:rsidRPr="003146C9">
        <w:rPr>
          <w:rFonts w:asciiTheme="majorHAnsi" w:eastAsia="Times New Roman" w:hAnsiTheme="majorHAnsi" w:cs="Times New Roman"/>
        </w:rPr>
        <w:t xml:space="preserve">that </w:t>
      </w:r>
      <w:r w:rsidR="0082267E" w:rsidRPr="003146C9">
        <w:rPr>
          <w:rFonts w:asciiTheme="majorHAnsi" w:eastAsia="Times New Roman" w:hAnsiTheme="majorHAnsi" w:cs="Times New Roman"/>
        </w:rPr>
        <w:t>of maternal smoking.</w:t>
      </w:r>
      <w:r w:rsidR="00430746" w:rsidRPr="003146C9">
        <w:rPr>
          <w:rFonts w:asciiTheme="majorHAnsi" w:eastAsia="Times New Roman" w:hAnsiTheme="majorHAnsi" w:cs="Times New Roman"/>
        </w:rPr>
        <w:t xml:space="preserve"> This effect i</w:t>
      </w:r>
      <w:r w:rsidR="00C94F39" w:rsidRPr="003146C9">
        <w:rPr>
          <w:rFonts w:asciiTheme="majorHAnsi" w:eastAsia="Times New Roman" w:hAnsiTheme="majorHAnsi" w:cs="Times New Roman"/>
        </w:rPr>
        <w:t>s</w:t>
      </w:r>
      <w:r w:rsidR="00430746" w:rsidRPr="003146C9">
        <w:rPr>
          <w:rFonts w:asciiTheme="majorHAnsi" w:eastAsia="Times New Roman" w:hAnsiTheme="majorHAnsi" w:cs="Times New Roman"/>
        </w:rPr>
        <w:t xml:space="preserve"> much greater for the children born to low-SES families. </w:t>
      </w:r>
    </w:p>
    <w:p w14:paraId="2AD4CE53" w14:textId="56757604" w:rsidR="008D1C3B" w:rsidRPr="003146C9" w:rsidRDefault="00A36EC9" w:rsidP="008C5439">
      <w:pPr>
        <w:tabs>
          <w:tab w:val="left" w:pos="7371"/>
        </w:tabs>
        <w:spacing w:line="360" w:lineRule="auto"/>
        <w:ind w:firstLine="720"/>
        <w:jc w:val="both"/>
        <w:rPr>
          <w:rFonts w:asciiTheme="majorHAnsi" w:eastAsia="Times New Roman" w:hAnsiTheme="majorHAnsi" w:cs="Times New Roman"/>
        </w:rPr>
      </w:pPr>
      <w:r w:rsidRPr="003146C9">
        <w:rPr>
          <w:rFonts w:asciiTheme="majorHAnsi" w:eastAsia="Times New Roman" w:hAnsiTheme="majorHAnsi" w:cs="Times New Roman"/>
        </w:rPr>
        <w:t>S</w:t>
      </w:r>
      <w:r w:rsidR="00B010CA" w:rsidRPr="003146C9">
        <w:rPr>
          <w:rFonts w:asciiTheme="majorHAnsi" w:eastAsia="Times New Roman" w:hAnsiTheme="majorHAnsi" w:cs="Times New Roman"/>
        </w:rPr>
        <w:t xml:space="preserve">everal policy implications emanate from our findings. </w:t>
      </w:r>
      <w:r w:rsidR="00642614" w:rsidRPr="003146C9">
        <w:rPr>
          <w:rFonts w:asciiTheme="majorHAnsi" w:eastAsia="Times New Roman" w:hAnsiTheme="majorHAnsi" w:cs="Times New Roman"/>
        </w:rPr>
        <w:t>C</w:t>
      </w:r>
      <w:r w:rsidR="00B010CA" w:rsidRPr="003146C9">
        <w:rPr>
          <w:rFonts w:asciiTheme="majorHAnsi" w:eastAsia="Times New Roman" w:hAnsiTheme="majorHAnsi" w:cs="Times New Roman"/>
        </w:rPr>
        <w:t xml:space="preserve">hildren born to low-SES parents </w:t>
      </w:r>
      <w:r w:rsidR="003A7F8E" w:rsidRPr="003146C9">
        <w:rPr>
          <w:rFonts w:asciiTheme="majorHAnsi" w:eastAsia="Times New Roman" w:hAnsiTheme="majorHAnsi" w:cs="Times New Roman"/>
        </w:rPr>
        <w:t>are</w:t>
      </w:r>
      <w:r w:rsidR="00312CD9" w:rsidRPr="003146C9">
        <w:rPr>
          <w:rFonts w:asciiTheme="majorHAnsi" w:eastAsia="Times New Roman" w:hAnsiTheme="majorHAnsi" w:cs="Times New Roman"/>
        </w:rPr>
        <w:t xml:space="preserve"> </w:t>
      </w:r>
      <w:r w:rsidR="00874A35">
        <w:rPr>
          <w:rFonts w:asciiTheme="majorHAnsi" w:eastAsia="Times New Roman" w:hAnsiTheme="majorHAnsi" w:cs="Times New Roman"/>
        </w:rPr>
        <w:t xml:space="preserve">already </w:t>
      </w:r>
      <w:r w:rsidR="00642614" w:rsidRPr="003146C9">
        <w:rPr>
          <w:rFonts w:asciiTheme="majorHAnsi" w:eastAsia="Times New Roman" w:hAnsiTheme="majorHAnsi" w:cs="Times New Roman"/>
        </w:rPr>
        <w:t xml:space="preserve">at a </w:t>
      </w:r>
      <w:r w:rsidR="00312CD9" w:rsidRPr="003146C9">
        <w:rPr>
          <w:rFonts w:asciiTheme="majorHAnsi" w:eastAsia="Times New Roman" w:hAnsiTheme="majorHAnsi" w:cs="Times New Roman"/>
        </w:rPr>
        <w:t>di</w:t>
      </w:r>
      <w:r w:rsidR="001A2DD0" w:rsidRPr="003146C9">
        <w:rPr>
          <w:rFonts w:asciiTheme="majorHAnsi" w:eastAsia="Times New Roman" w:hAnsiTheme="majorHAnsi" w:cs="Times New Roman"/>
        </w:rPr>
        <w:t>sadvantage</w:t>
      </w:r>
      <w:r w:rsidR="00B010CA" w:rsidRPr="003146C9">
        <w:rPr>
          <w:rFonts w:asciiTheme="majorHAnsi" w:eastAsia="Times New Roman" w:hAnsiTheme="majorHAnsi" w:cs="Times New Roman"/>
        </w:rPr>
        <w:t xml:space="preserve">, since </w:t>
      </w:r>
      <w:r w:rsidR="00110127" w:rsidRPr="003146C9">
        <w:rPr>
          <w:rFonts w:asciiTheme="majorHAnsi" w:eastAsia="Times New Roman" w:hAnsiTheme="majorHAnsi" w:cs="Times New Roman"/>
        </w:rPr>
        <w:t xml:space="preserve">family background is associated with future </w:t>
      </w:r>
      <w:r w:rsidR="00611906" w:rsidRPr="003146C9">
        <w:rPr>
          <w:rFonts w:asciiTheme="majorHAnsi" w:eastAsia="Times New Roman" w:hAnsiTheme="majorHAnsi" w:cs="Times New Roman"/>
        </w:rPr>
        <w:t xml:space="preserve">socioeconomic </w:t>
      </w:r>
      <w:r w:rsidR="00110127" w:rsidRPr="003146C9">
        <w:rPr>
          <w:rFonts w:asciiTheme="majorHAnsi" w:eastAsia="Times New Roman" w:hAnsiTheme="majorHAnsi" w:cs="Times New Roman"/>
        </w:rPr>
        <w:t xml:space="preserve">outcomes </w:t>
      </w:r>
      <w:r w:rsidR="00110127" w:rsidRPr="003146C9">
        <w:rPr>
          <w:rFonts w:asciiTheme="majorHAnsi" w:eastAsia="Times New Roman" w:hAnsiTheme="majorHAnsi" w:cs="Times New Roman"/>
        </w:rPr>
        <w:fldChar w:fldCharType="begin" w:fldLock="1"/>
      </w:r>
      <w:r w:rsidR="00DA0DB5">
        <w:rPr>
          <w:rFonts w:asciiTheme="majorHAnsi" w:eastAsia="Times New Roman" w:hAnsiTheme="majorHAnsi" w:cs="Times New Roman"/>
        </w:rPr>
        <w:instrText>ADDIN CSL_CITATION {"citationItems":[{"id":"ITEM-1","itemData":{"author":[{"dropping-particle":"","family":"Jerrim","given":"John","non-dropping-particle":"","parse-names":false,"suffix":""}],"container-title":"Fiscal Studies","id":"ITEM-1","issue":"1","issued":{"date-parts":[["2015"]]},"page":"49-79","title":"The Link between Family Background and Later Lifetime Income: How Does the UK Compare with Other Countries?","type":"article-journal","volume":"38"},"uris":["http://www.mendeley.com/documents/?uuid=5e1298f0-de1e-384e-b409-b73e5183e925"]}],"mendeley":{"formattedCitation":"(Jerrim, 2015)","plainTextFormattedCitation":"(Jerrim, 2015)","previouslyFormattedCitation":"(Jerrim, 2015)"},"properties":{"noteIndex":0},"schema":"https://github.com/citation-style-language/schema/raw/master/csl-citation.json"}</w:instrText>
      </w:r>
      <w:r w:rsidR="00110127" w:rsidRPr="003146C9">
        <w:rPr>
          <w:rFonts w:asciiTheme="majorHAnsi" w:eastAsia="Times New Roman" w:hAnsiTheme="majorHAnsi" w:cs="Times New Roman"/>
        </w:rPr>
        <w:fldChar w:fldCharType="separate"/>
      </w:r>
      <w:r w:rsidR="00DA0DB5" w:rsidRPr="00DA0DB5">
        <w:rPr>
          <w:rFonts w:asciiTheme="majorHAnsi" w:eastAsia="Times New Roman" w:hAnsiTheme="majorHAnsi" w:cs="Times New Roman"/>
          <w:noProof/>
        </w:rPr>
        <w:t>(Jerrim, 2015)</w:t>
      </w:r>
      <w:r w:rsidR="00110127" w:rsidRPr="003146C9">
        <w:rPr>
          <w:rFonts w:asciiTheme="majorHAnsi" w:eastAsia="Times New Roman" w:hAnsiTheme="majorHAnsi" w:cs="Times New Roman"/>
        </w:rPr>
        <w:fldChar w:fldCharType="end"/>
      </w:r>
      <w:r w:rsidR="00A31D28" w:rsidRPr="003146C9">
        <w:rPr>
          <w:rFonts w:asciiTheme="majorHAnsi" w:eastAsia="Times New Roman" w:hAnsiTheme="majorHAnsi" w:cs="Times New Roman"/>
        </w:rPr>
        <w:t xml:space="preserve">. </w:t>
      </w:r>
      <w:r w:rsidR="003A7F8E" w:rsidRPr="003146C9">
        <w:rPr>
          <w:rFonts w:asciiTheme="majorHAnsi" w:eastAsia="Times New Roman" w:hAnsiTheme="majorHAnsi" w:cs="Times New Roman"/>
        </w:rPr>
        <w:t>Based on</w:t>
      </w:r>
      <w:r w:rsidR="001A2DD0" w:rsidRPr="003146C9">
        <w:rPr>
          <w:rFonts w:asciiTheme="majorHAnsi" w:eastAsia="Times New Roman" w:hAnsiTheme="majorHAnsi" w:cs="Times New Roman"/>
        </w:rPr>
        <w:t xml:space="preserve"> our findings, they also</w:t>
      </w:r>
      <w:r w:rsidR="00A31D28" w:rsidRPr="003146C9">
        <w:rPr>
          <w:rFonts w:asciiTheme="majorHAnsi" w:eastAsia="Times New Roman" w:hAnsiTheme="majorHAnsi" w:cs="Times New Roman"/>
        </w:rPr>
        <w:t xml:space="preserve"> have </w:t>
      </w:r>
      <w:r w:rsidR="00874A35">
        <w:rPr>
          <w:rFonts w:asciiTheme="majorHAnsi" w:eastAsia="Times New Roman" w:hAnsiTheme="majorHAnsi" w:cs="Times New Roman"/>
        </w:rPr>
        <w:t>poorer</w:t>
      </w:r>
      <w:r w:rsidR="00874A35" w:rsidRPr="003146C9">
        <w:rPr>
          <w:rFonts w:asciiTheme="majorHAnsi" w:eastAsia="Times New Roman" w:hAnsiTheme="majorHAnsi" w:cs="Times New Roman"/>
        </w:rPr>
        <w:t xml:space="preserve"> </w:t>
      </w:r>
      <w:r w:rsidR="00A31D28" w:rsidRPr="003146C9">
        <w:rPr>
          <w:rFonts w:asciiTheme="majorHAnsi" w:eastAsia="Times New Roman" w:hAnsiTheme="majorHAnsi" w:cs="Times New Roman"/>
        </w:rPr>
        <w:t>birth outcomes</w:t>
      </w:r>
      <w:r w:rsidR="00642614" w:rsidRPr="003146C9">
        <w:rPr>
          <w:rFonts w:asciiTheme="majorHAnsi" w:eastAsia="Times New Roman" w:hAnsiTheme="majorHAnsi" w:cs="Times New Roman"/>
        </w:rPr>
        <w:t>,</w:t>
      </w:r>
      <w:r w:rsidR="00A31D28" w:rsidRPr="003146C9">
        <w:rPr>
          <w:rFonts w:asciiTheme="majorHAnsi" w:eastAsia="Times New Roman" w:hAnsiTheme="majorHAnsi" w:cs="Times New Roman"/>
        </w:rPr>
        <w:t xml:space="preserve"> a fact that </w:t>
      </w:r>
      <w:r w:rsidR="009217CA" w:rsidRPr="003146C9">
        <w:rPr>
          <w:rFonts w:asciiTheme="majorHAnsi" w:eastAsia="Times New Roman" w:hAnsiTheme="majorHAnsi" w:cs="Times New Roman"/>
        </w:rPr>
        <w:t>intensifies</w:t>
      </w:r>
      <w:r w:rsidR="00A31D28" w:rsidRPr="003146C9">
        <w:rPr>
          <w:rFonts w:asciiTheme="majorHAnsi" w:eastAsia="Times New Roman" w:hAnsiTheme="majorHAnsi" w:cs="Times New Roman"/>
        </w:rPr>
        <w:t xml:space="preserve"> their socioeconomic</w:t>
      </w:r>
      <w:r w:rsidR="00D51938" w:rsidRPr="003146C9">
        <w:rPr>
          <w:rFonts w:asciiTheme="majorHAnsi" w:eastAsia="Times New Roman" w:hAnsiTheme="majorHAnsi" w:cs="Times New Roman"/>
        </w:rPr>
        <w:t xml:space="preserve"> dis</w:t>
      </w:r>
      <w:r w:rsidR="00C94F39" w:rsidRPr="003146C9">
        <w:rPr>
          <w:rFonts w:asciiTheme="majorHAnsi" w:eastAsia="Times New Roman" w:hAnsiTheme="majorHAnsi" w:cs="Times New Roman"/>
        </w:rPr>
        <w:t>ad</w:t>
      </w:r>
      <w:r w:rsidR="00D51938" w:rsidRPr="003146C9">
        <w:rPr>
          <w:rFonts w:asciiTheme="majorHAnsi" w:eastAsia="Times New Roman" w:hAnsiTheme="majorHAnsi" w:cs="Times New Roman"/>
        </w:rPr>
        <w:t>vantage. On top o</w:t>
      </w:r>
      <w:r w:rsidR="00B56E44" w:rsidRPr="003146C9">
        <w:rPr>
          <w:rFonts w:asciiTheme="majorHAnsi" w:eastAsia="Times New Roman" w:hAnsiTheme="majorHAnsi" w:cs="Times New Roman"/>
        </w:rPr>
        <w:t>f that</w:t>
      </w:r>
      <w:r w:rsidR="00053DD2" w:rsidRPr="003146C9">
        <w:rPr>
          <w:rFonts w:asciiTheme="majorHAnsi" w:eastAsia="Times New Roman" w:hAnsiTheme="majorHAnsi" w:cs="Times New Roman"/>
        </w:rPr>
        <w:t xml:space="preserve">, </w:t>
      </w:r>
      <w:r w:rsidR="00DD5DA5" w:rsidRPr="003146C9">
        <w:rPr>
          <w:rFonts w:asciiTheme="majorHAnsi" w:eastAsia="Times New Roman" w:hAnsiTheme="majorHAnsi" w:cs="Times New Roman"/>
        </w:rPr>
        <w:t>children born to low-SES families</w:t>
      </w:r>
      <w:r w:rsidR="00FD79AD" w:rsidRPr="003146C9">
        <w:rPr>
          <w:rFonts w:asciiTheme="majorHAnsi" w:eastAsia="Times New Roman" w:hAnsiTheme="majorHAnsi" w:cs="Times New Roman"/>
        </w:rPr>
        <w:t xml:space="preserve"> </w:t>
      </w:r>
      <w:r w:rsidR="0034329F" w:rsidRPr="003146C9">
        <w:rPr>
          <w:rFonts w:asciiTheme="majorHAnsi" w:eastAsia="Times New Roman" w:hAnsiTheme="majorHAnsi" w:cs="Times New Roman"/>
        </w:rPr>
        <w:t xml:space="preserve">are </w:t>
      </w:r>
      <w:r w:rsidR="00FD79AD" w:rsidRPr="003146C9">
        <w:rPr>
          <w:rFonts w:asciiTheme="majorHAnsi" w:eastAsia="Times New Roman" w:hAnsiTheme="majorHAnsi" w:cs="Times New Roman"/>
        </w:rPr>
        <w:t xml:space="preserve">more </w:t>
      </w:r>
      <w:r w:rsidR="00642614" w:rsidRPr="003146C9">
        <w:rPr>
          <w:rFonts w:asciiTheme="majorHAnsi" w:eastAsia="Times New Roman" w:hAnsiTheme="majorHAnsi" w:cs="Times New Roman"/>
        </w:rPr>
        <w:t>severely</w:t>
      </w:r>
      <w:r w:rsidR="0034329F" w:rsidRPr="003146C9">
        <w:rPr>
          <w:rFonts w:asciiTheme="majorHAnsi" w:eastAsia="Times New Roman" w:hAnsiTheme="majorHAnsi" w:cs="Times New Roman"/>
        </w:rPr>
        <w:t xml:space="preserve"> hit by</w:t>
      </w:r>
      <w:r w:rsidR="009217CA" w:rsidRPr="003146C9">
        <w:rPr>
          <w:rFonts w:asciiTheme="majorHAnsi" w:eastAsia="Times New Roman" w:hAnsiTheme="majorHAnsi" w:cs="Times New Roman"/>
        </w:rPr>
        <w:t xml:space="preserve"> a</w:t>
      </w:r>
      <w:r w:rsidR="0034329F" w:rsidRPr="003146C9">
        <w:rPr>
          <w:rFonts w:asciiTheme="majorHAnsi" w:eastAsia="Times New Roman" w:hAnsiTheme="majorHAnsi" w:cs="Times New Roman"/>
        </w:rPr>
        <w:t xml:space="preserve"> crisis</w:t>
      </w:r>
      <w:r w:rsidR="00D51938" w:rsidRPr="003146C9">
        <w:rPr>
          <w:rFonts w:asciiTheme="majorHAnsi" w:eastAsia="Times New Roman" w:hAnsiTheme="majorHAnsi" w:cs="Times New Roman"/>
        </w:rPr>
        <w:t xml:space="preserve">, </w:t>
      </w:r>
      <w:r w:rsidR="00E8155A" w:rsidRPr="003146C9">
        <w:rPr>
          <w:rFonts w:asciiTheme="majorHAnsi" w:eastAsia="Times New Roman" w:hAnsiTheme="majorHAnsi" w:cs="Times New Roman"/>
        </w:rPr>
        <w:t>and</w:t>
      </w:r>
      <w:r w:rsidR="00D51938" w:rsidRPr="003146C9">
        <w:rPr>
          <w:rFonts w:asciiTheme="majorHAnsi" w:eastAsia="Times New Roman" w:hAnsiTheme="majorHAnsi" w:cs="Times New Roman"/>
        </w:rPr>
        <w:t xml:space="preserve"> their </w:t>
      </w:r>
      <w:r w:rsidR="00001DC2" w:rsidRPr="003146C9">
        <w:rPr>
          <w:rFonts w:asciiTheme="majorHAnsi" w:eastAsia="Times New Roman" w:hAnsiTheme="majorHAnsi" w:cs="Times New Roman"/>
        </w:rPr>
        <w:t>health</w:t>
      </w:r>
      <w:r w:rsidR="00DD5DA5" w:rsidRPr="003146C9">
        <w:rPr>
          <w:rFonts w:asciiTheme="majorHAnsi" w:eastAsia="Times New Roman" w:hAnsiTheme="majorHAnsi" w:cs="Times New Roman"/>
        </w:rPr>
        <w:t xml:space="preserve"> appear</w:t>
      </w:r>
      <w:r w:rsidR="00001DC2" w:rsidRPr="003146C9">
        <w:rPr>
          <w:rFonts w:asciiTheme="majorHAnsi" w:eastAsia="Times New Roman" w:hAnsiTheme="majorHAnsi" w:cs="Times New Roman"/>
        </w:rPr>
        <w:t>s</w:t>
      </w:r>
      <w:r w:rsidR="00DD5DA5" w:rsidRPr="003146C9">
        <w:rPr>
          <w:rFonts w:asciiTheme="majorHAnsi" w:eastAsia="Times New Roman" w:hAnsiTheme="majorHAnsi" w:cs="Times New Roman"/>
        </w:rPr>
        <w:t xml:space="preserve"> to be</w:t>
      </w:r>
      <w:r w:rsidR="00D51938" w:rsidRPr="003146C9">
        <w:rPr>
          <w:rFonts w:asciiTheme="majorHAnsi" w:eastAsia="Times New Roman" w:hAnsiTheme="majorHAnsi" w:cs="Times New Roman"/>
        </w:rPr>
        <w:t xml:space="preserve"> more </w:t>
      </w:r>
      <w:r w:rsidRPr="003146C9">
        <w:rPr>
          <w:rFonts w:asciiTheme="majorHAnsi" w:eastAsia="Times New Roman" w:hAnsiTheme="majorHAnsi" w:cs="Times New Roman"/>
        </w:rPr>
        <w:t>sensitive</w:t>
      </w:r>
      <w:r w:rsidR="00D51938" w:rsidRPr="003146C9">
        <w:rPr>
          <w:rFonts w:asciiTheme="majorHAnsi" w:eastAsia="Times New Roman" w:hAnsiTheme="majorHAnsi" w:cs="Times New Roman"/>
        </w:rPr>
        <w:t xml:space="preserve"> to </w:t>
      </w:r>
      <w:r w:rsidR="00611906" w:rsidRPr="003146C9">
        <w:rPr>
          <w:rFonts w:asciiTheme="majorHAnsi" w:eastAsia="Times New Roman" w:hAnsiTheme="majorHAnsi" w:cs="Times New Roman"/>
        </w:rPr>
        <w:t>business cycle</w:t>
      </w:r>
      <w:r w:rsidR="00D51938" w:rsidRPr="003146C9">
        <w:rPr>
          <w:rFonts w:asciiTheme="majorHAnsi" w:eastAsia="Times New Roman" w:hAnsiTheme="majorHAnsi" w:cs="Times New Roman"/>
        </w:rPr>
        <w:t xml:space="preserve"> volatility. Th</w:t>
      </w:r>
      <w:r w:rsidR="00642614" w:rsidRPr="003146C9">
        <w:rPr>
          <w:rFonts w:asciiTheme="majorHAnsi" w:eastAsia="Times New Roman" w:hAnsiTheme="majorHAnsi" w:cs="Times New Roman"/>
        </w:rPr>
        <w:t>us, low-SES</w:t>
      </w:r>
      <w:r w:rsidR="00D51938" w:rsidRPr="003146C9">
        <w:rPr>
          <w:rFonts w:asciiTheme="majorHAnsi" w:eastAsia="Times New Roman" w:hAnsiTheme="majorHAnsi" w:cs="Times New Roman"/>
        </w:rPr>
        <w:t xml:space="preserve"> children are born wit</w:t>
      </w:r>
      <w:r w:rsidR="00FB6811" w:rsidRPr="003146C9">
        <w:rPr>
          <w:rFonts w:asciiTheme="majorHAnsi" w:eastAsia="Times New Roman" w:hAnsiTheme="majorHAnsi" w:cs="Times New Roman"/>
        </w:rPr>
        <w:t xml:space="preserve">h </w:t>
      </w:r>
      <w:r w:rsidR="00642614" w:rsidRPr="003146C9">
        <w:rPr>
          <w:rFonts w:asciiTheme="majorHAnsi" w:eastAsia="Times New Roman" w:hAnsiTheme="majorHAnsi" w:cs="Times New Roman"/>
        </w:rPr>
        <w:t xml:space="preserve">a </w:t>
      </w:r>
      <w:r w:rsidR="00FB6811" w:rsidRPr="003146C9">
        <w:rPr>
          <w:rFonts w:asciiTheme="majorHAnsi" w:eastAsia="Times New Roman" w:hAnsiTheme="majorHAnsi" w:cs="Times New Roman"/>
        </w:rPr>
        <w:t>poor initial endowment that</w:t>
      </w:r>
      <w:r w:rsidR="00D51938" w:rsidRPr="003146C9">
        <w:rPr>
          <w:rFonts w:asciiTheme="majorHAnsi" w:eastAsia="Times New Roman" w:hAnsiTheme="majorHAnsi" w:cs="Times New Roman"/>
        </w:rPr>
        <w:t xml:space="preserve"> dete</w:t>
      </w:r>
      <w:r w:rsidRPr="003146C9">
        <w:rPr>
          <w:rFonts w:asciiTheme="majorHAnsi" w:eastAsia="Times New Roman" w:hAnsiTheme="majorHAnsi" w:cs="Times New Roman"/>
        </w:rPr>
        <w:t>riora</w:t>
      </w:r>
      <w:r w:rsidR="00173A5F" w:rsidRPr="003146C9">
        <w:rPr>
          <w:rFonts w:asciiTheme="majorHAnsi" w:eastAsia="Times New Roman" w:hAnsiTheme="majorHAnsi" w:cs="Times New Roman"/>
        </w:rPr>
        <w:t>te</w:t>
      </w:r>
      <w:r w:rsidR="00642614" w:rsidRPr="003146C9">
        <w:rPr>
          <w:rFonts w:asciiTheme="majorHAnsi" w:eastAsia="Times New Roman" w:hAnsiTheme="majorHAnsi" w:cs="Times New Roman"/>
        </w:rPr>
        <w:t>s</w:t>
      </w:r>
      <w:r w:rsidR="009217CA" w:rsidRPr="003146C9">
        <w:rPr>
          <w:rFonts w:asciiTheme="majorHAnsi" w:eastAsia="Times New Roman" w:hAnsiTheme="majorHAnsi" w:cs="Times New Roman"/>
        </w:rPr>
        <w:t xml:space="preserve"> even further</w:t>
      </w:r>
      <w:r w:rsidRPr="003146C9">
        <w:rPr>
          <w:rFonts w:asciiTheme="majorHAnsi" w:eastAsia="Times New Roman" w:hAnsiTheme="majorHAnsi" w:cs="Times New Roman"/>
        </w:rPr>
        <w:t xml:space="preserve"> </w:t>
      </w:r>
      <w:r w:rsidR="00874A35">
        <w:rPr>
          <w:rFonts w:asciiTheme="majorHAnsi" w:eastAsia="Times New Roman" w:hAnsiTheme="majorHAnsi" w:cs="Times New Roman"/>
        </w:rPr>
        <w:t>in the presence of</w:t>
      </w:r>
      <w:r w:rsidR="00874A35" w:rsidRPr="003146C9">
        <w:rPr>
          <w:rFonts w:asciiTheme="majorHAnsi" w:eastAsia="Times New Roman" w:hAnsiTheme="majorHAnsi" w:cs="Times New Roman"/>
        </w:rPr>
        <w:t xml:space="preserve"> </w:t>
      </w:r>
      <w:r w:rsidR="00D51938" w:rsidRPr="003146C9">
        <w:rPr>
          <w:rFonts w:asciiTheme="majorHAnsi" w:eastAsia="Times New Roman" w:hAnsiTheme="majorHAnsi" w:cs="Times New Roman"/>
        </w:rPr>
        <w:t xml:space="preserve">economic </w:t>
      </w:r>
      <w:r w:rsidRPr="003146C9">
        <w:rPr>
          <w:rFonts w:asciiTheme="majorHAnsi" w:eastAsia="Times New Roman" w:hAnsiTheme="majorHAnsi" w:cs="Times New Roman"/>
        </w:rPr>
        <w:t>recession</w:t>
      </w:r>
      <w:r w:rsidR="00D51938" w:rsidRPr="003146C9">
        <w:rPr>
          <w:rFonts w:asciiTheme="majorHAnsi" w:eastAsia="Times New Roman" w:hAnsiTheme="majorHAnsi" w:cs="Times New Roman"/>
        </w:rPr>
        <w:t xml:space="preserve">. </w:t>
      </w:r>
    </w:p>
    <w:p w14:paraId="22846A42" w14:textId="1CC5BDD1" w:rsidR="0027069A" w:rsidRPr="003146C9" w:rsidRDefault="00B56E44" w:rsidP="008C5439">
      <w:pPr>
        <w:tabs>
          <w:tab w:val="left" w:pos="7371"/>
        </w:tabs>
        <w:spacing w:line="360" w:lineRule="auto"/>
        <w:ind w:firstLine="720"/>
        <w:jc w:val="both"/>
        <w:rPr>
          <w:rFonts w:asciiTheme="majorHAnsi" w:eastAsia="Times New Roman" w:hAnsiTheme="majorHAnsi" w:cs="Times New Roman"/>
        </w:rPr>
      </w:pPr>
      <w:r w:rsidRPr="003146C9">
        <w:rPr>
          <w:rFonts w:asciiTheme="majorHAnsi" w:eastAsia="Times New Roman" w:hAnsiTheme="majorHAnsi" w:cs="Times New Roman"/>
        </w:rPr>
        <w:lastRenderedPageBreak/>
        <w:t>Hence</w:t>
      </w:r>
      <w:r w:rsidR="002528BD" w:rsidRPr="003146C9">
        <w:rPr>
          <w:rFonts w:asciiTheme="majorHAnsi" w:eastAsia="Times New Roman" w:hAnsiTheme="majorHAnsi" w:cs="Times New Roman"/>
        </w:rPr>
        <w:t xml:space="preserve">, the </w:t>
      </w:r>
      <w:r w:rsidR="002108B7" w:rsidRPr="003146C9">
        <w:rPr>
          <w:rFonts w:asciiTheme="majorHAnsi" w:eastAsia="Times New Roman" w:hAnsiTheme="majorHAnsi" w:cs="Times New Roman"/>
        </w:rPr>
        <w:t>impact</w:t>
      </w:r>
      <w:r w:rsidR="002528BD" w:rsidRPr="003146C9">
        <w:rPr>
          <w:rFonts w:asciiTheme="majorHAnsi" w:eastAsia="Times New Roman" w:hAnsiTheme="majorHAnsi" w:cs="Times New Roman"/>
        </w:rPr>
        <w:t xml:space="preserve"> of </w:t>
      </w:r>
      <w:r w:rsidRPr="003146C9">
        <w:rPr>
          <w:rFonts w:asciiTheme="majorHAnsi" w:eastAsia="Times New Roman" w:hAnsiTheme="majorHAnsi" w:cs="Times New Roman"/>
        </w:rPr>
        <w:t xml:space="preserve">economic </w:t>
      </w:r>
      <w:r w:rsidR="002528BD" w:rsidRPr="003146C9">
        <w:rPr>
          <w:rFonts w:asciiTheme="majorHAnsi" w:eastAsia="Times New Roman" w:hAnsiTheme="majorHAnsi" w:cs="Times New Roman"/>
        </w:rPr>
        <w:t xml:space="preserve">crisis on birth </w:t>
      </w:r>
      <w:r w:rsidR="008D1C3B" w:rsidRPr="003146C9">
        <w:rPr>
          <w:rFonts w:asciiTheme="majorHAnsi" w:eastAsia="Times New Roman" w:hAnsiTheme="majorHAnsi" w:cs="Times New Roman"/>
        </w:rPr>
        <w:t>outcomes</w:t>
      </w:r>
      <w:r w:rsidR="002528BD" w:rsidRPr="003146C9">
        <w:rPr>
          <w:rFonts w:asciiTheme="majorHAnsi" w:eastAsia="Times New Roman" w:hAnsiTheme="majorHAnsi" w:cs="Times New Roman"/>
        </w:rPr>
        <w:t xml:space="preserve"> </w:t>
      </w:r>
      <w:r w:rsidR="002108B7" w:rsidRPr="003146C9">
        <w:rPr>
          <w:rFonts w:asciiTheme="majorHAnsi" w:eastAsia="Times New Roman" w:hAnsiTheme="majorHAnsi" w:cs="Times New Roman"/>
        </w:rPr>
        <w:t>is</w:t>
      </w:r>
      <w:r w:rsidR="00D54825" w:rsidRPr="003146C9">
        <w:rPr>
          <w:rFonts w:asciiTheme="majorHAnsi" w:eastAsia="Times New Roman" w:hAnsiTheme="majorHAnsi" w:cs="Times New Roman"/>
        </w:rPr>
        <w:t xml:space="preserve"> more detrimental f</w:t>
      </w:r>
      <w:r w:rsidR="007502A1" w:rsidRPr="003146C9">
        <w:rPr>
          <w:rFonts w:asciiTheme="majorHAnsi" w:eastAsia="Times New Roman" w:hAnsiTheme="majorHAnsi" w:cs="Times New Roman"/>
        </w:rPr>
        <w:t>or the children of poorer families</w:t>
      </w:r>
      <w:r w:rsidR="00FB6811" w:rsidRPr="003146C9">
        <w:rPr>
          <w:rFonts w:asciiTheme="majorHAnsi" w:eastAsia="Times New Roman" w:hAnsiTheme="majorHAnsi" w:cs="Times New Roman"/>
        </w:rPr>
        <w:t>,</w:t>
      </w:r>
      <w:r w:rsidR="002108B7" w:rsidRPr="003146C9">
        <w:rPr>
          <w:rFonts w:asciiTheme="majorHAnsi" w:eastAsia="Times New Roman" w:hAnsiTheme="majorHAnsi" w:cs="Times New Roman"/>
        </w:rPr>
        <w:t xml:space="preserve"> resulting </w:t>
      </w:r>
      <w:r w:rsidR="00642614" w:rsidRPr="003146C9">
        <w:rPr>
          <w:rFonts w:asciiTheme="majorHAnsi" w:eastAsia="Times New Roman" w:hAnsiTheme="majorHAnsi" w:cs="Times New Roman"/>
        </w:rPr>
        <w:t>in</w:t>
      </w:r>
      <w:r w:rsidR="002108B7" w:rsidRPr="003146C9">
        <w:rPr>
          <w:rFonts w:asciiTheme="majorHAnsi" w:eastAsia="Times New Roman" w:hAnsiTheme="majorHAnsi" w:cs="Times New Roman"/>
        </w:rPr>
        <w:t xml:space="preserve"> </w:t>
      </w:r>
      <w:r w:rsidR="00642614" w:rsidRPr="003146C9">
        <w:rPr>
          <w:rFonts w:asciiTheme="majorHAnsi" w:eastAsia="Times New Roman" w:hAnsiTheme="majorHAnsi" w:cs="Times New Roman"/>
        </w:rPr>
        <w:t>a widening of</w:t>
      </w:r>
      <w:r w:rsidRPr="003146C9">
        <w:rPr>
          <w:rFonts w:asciiTheme="majorHAnsi" w:eastAsia="Times New Roman" w:hAnsiTheme="majorHAnsi" w:cs="Times New Roman"/>
        </w:rPr>
        <w:t xml:space="preserve"> </w:t>
      </w:r>
      <w:r w:rsidR="00642614" w:rsidRPr="003146C9">
        <w:rPr>
          <w:rFonts w:asciiTheme="majorHAnsi" w:eastAsia="Times New Roman" w:hAnsiTheme="majorHAnsi" w:cs="Times New Roman"/>
        </w:rPr>
        <w:t>the</w:t>
      </w:r>
      <w:r w:rsidR="005B6BE5" w:rsidRPr="003146C9">
        <w:rPr>
          <w:rFonts w:asciiTheme="majorHAnsi" w:eastAsia="Times New Roman" w:hAnsiTheme="majorHAnsi" w:cs="Times New Roman"/>
        </w:rPr>
        <w:t xml:space="preserve"> </w:t>
      </w:r>
      <w:r w:rsidR="00642614" w:rsidRPr="003146C9">
        <w:rPr>
          <w:rFonts w:asciiTheme="majorHAnsi" w:eastAsia="Times New Roman" w:hAnsiTheme="majorHAnsi" w:cs="Times New Roman"/>
        </w:rPr>
        <w:t>BW</w:t>
      </w:r>
      <w:r w:rsidRPr="003146C9">
        <w:rPr>
          <w:rFonts w:asciiTheme="majorHAnsi" w:eastAsia="Times New Roman" w:hAnsiTheme="majorHAnsi" w:cs="Times New Roman"/>
        </w:rPr>
        <w:t xml:space="preserve"> gap between children</w:t>
      </w:r>
      <w:r w:rsidR="00FB6811" w:rsidRPr="003146C9">
        <w:rPr>
          <w:rFonts w:asciiTheme="majorHAnsi" w:eastAsia="Times New Roman" w:hAnsiTheme="majorHAnsi" w:cs="Times New Roman"/>
        </w:rPr>
        <w:t xml:space="preserve"> of low- and high-SES families. T</w:t>
      </w:r>
      <w:r w:rsidR="00D54825" w:rsidRPr="003146C9">
        <w:rPr>
          <w:rFonts w:asciiTheme="majorHAnsi" w:eastAsia="Times New Roman" w:hAnsiTheme="majorHAnsi" w:cs="Times New Roman"/>
        </w:rPr>
        <w:t>his</w:t>
      </w:r>
      <w:r w:rsidR="00642614" w:rsidRPr="003146C9">
        <w:rPr>
          <w:rFonts w:asciiTheme="majorHAnsi" w:eastAsia="Times New Roman" w:hAnsiTheme="majorHAnsi" w:cs="Times New Roman"/>
        </w:rPr>
        <w:t xml:space="preserve"> could</w:t>
      </w:r>
      <w:r w:rsidR="00D54825" w:rsidRPr="003146C9">
        <w:rPr>
          <w:rFonts w:asciiTheme="majorHAnsi" w:eastAsia="Times New Roman" w:hAnsiTheme="majorHAnsi" w:cs="Times New Roman"/>
        </w:rPr>
        <w:t xml:space="preserve"> exacerbate future socioeconomic and health inequalities</w:t>
      </w:r>
      <w:r w:rsidR="006D3583" w:rsidRPr="003146C9">
        <w:rPr>
          <w:rFonts w:asciiTheme="majorHAnsi" w:eastAsia="Times New Roman" w:hAnsiTheme="majorHAnsi" w:cs="Times New Roman"/>
        </w:rPr>
        <w:t xml:space="preserve"> and hinder social mobility</w:t>
      </w:r>
      <w:r w:rsidR="00642614" w:rsidRPr="003146C9">
        <w:rPr>
          <w:rFonts w:asciiTheme="majorHAnsi" w:eastAsia="Times New Roman" w:hAnsiTheme="majorHAnsi" w:cs="Times New Roman"/>
        </w:rPr>
        <w:t xml:space="preserve"> as a result of</w:t>
      </w:r>
      <w:r w:rsidR="00FB6811" w:rsidRPr="003146C9">
        <w:rPr>
          <w:rFonts w:asciiTheme="majorHAnsi" w:eastAsia="Times New Roman" w:hAnsiTheme="majorHAnsi" w:cs="Times New Roman"/>
        </w:rPr>
        <w:t xml:space="preserve"> long-term effects of poor </w:t>
      </w:r>
      <w:r w:rsidR="00001DC2" w:rsidRPr="003146C9">
        <w:rPr>
          <w:rFonts w:asciiTheme="majorHAnsi" w:eastAsia="Times New Roman" w:hAnsiTheme="majorHAnsi" w:cs="Times New Roman"/>
        </w:rPr>
        <w:t>birth</w:t>
      </w:r>
      <w:r w:rsidR="00FB6811" w:rsidRPr="003146C9">
        <w:rPr>
          <w:rFonts w:asciiTheme="majorHAnsi" w:eastAsia="Times New Roman" w:hAnsiTheme="majorHAnsi" w:cs="Times New Roman"/>
        </w:rPr>
        <w:t xml:space="preserve"> outcomes on </w:t>
      </w:r>
      <w:r w:rsidR="00001DC2" w:rsidRPr="003146C9">
        <w:rPr>
          <w:rFonts w:asciiTheme="majorHAnsi" w:eastAsia="Times New Roman" w:hAnsiTheme="majorHAnsi" w:cs="Times New Roman"/>
        </w:rPr>
        <w:t xml:space="preserve">adult </w:t>
      </w:r>
      <w:r w:rsidR="00FB6811" w:rsidRPr="003146C9">
        <w:rPr>
          <w:rFonts w:asciiTheme="majorHAnsi" w:eastAsia="Times New Roman" w:hAnsiTheme="majorHAnsi" w:cs="Times New Roman"/>
        </w:rPr>
        <w:t>health, educational attainment, labour market outcomes</w:t>
      </w:r>
      <w:r w:rsidR="00642614" w:rsidRPr="003146C9">
        <w:rPr>
          <w:rFonts w:asciiTheme="majorHAnsi" w:eastAsia="Times New Roman" w:hAnsiTheme="majorHAnsi" w:cs="Times New Roman"/>
        </w:rPr>
        <w:t>,</w:t>
      </w:r>
      <w:r w:rsidR="00FB6811" w:rsidRPr="003146C9">
        <w:rPr>
          <w:rFonts w:asciiTheme="majorHAnsi" w:eastAsia="Times New Roman" w:hAnsiTheme="majorHAnsi" w:cs="Times New Roman"/>
        </w:rPr>
        <w:t xml:space="preserve"> and earnings </w:t>
      </w:r>
      <w:r w:rsidR="00FB6811" w:rsidRPr="003146C9">
        <w:rPr>
          <w:rFonts w:asciiTheme="majorHAnsi" w:eastAsia="Times New Roman" w:hAnsiTheme="majorHAnsi" w:cs="Times New Roman"/>
        </w:rPr>
        <w:fldChar w:fldCharType="begin" w:fldLock="1"/>
      </w:r>
      <w:r w:rsidR="00203E53">
        <w:rPr>
          <w:rFonts w:asciiTheme="majorHAnsi" w:eastAsia="Times New Roman" w:hAnsiTheme="majorHAnsi" w:cs="Times New Roman"/>
        </w:rPr>
        <w:instrText>ADDIN CSL_CITATION {"citationItems":[{"id":"ITEM-1","itemData":{"author":[{"dropping-particle":"","family":"Black","given":"S. E.","non-dropping-particle":"","parse-names":false,"suffix":""},{"dropping-particle":"","family":"Devereux","given":"P. J.","non-dropping-particle":"","parse-names":false,"suffix":""},{"dropping-particle":"","family":"Salvanes","given":"K. G.","non-dropping-particle":"","parse-names":false,"suffix":""}],"container-title":"Quarterly Journal of Economics","id":"ITEM-1","issue":"1","issued":{"date-parts":[["2007"]]},"page":"409-439","title":"From the Cradle to the Labor Market? The Effect of Birth Weight on Adult Outcomes","type":"article-journal","volume":"122"},"uris":["http://www.mendeley.com/documents/?uuid=26209a6a-c0de-3295-aa0e-938e0411e7c3"]}],"mendeley":{"formattedCitation":"(Black et al., 2007)","plainTextFormattedCitation":"(Black et al., 2007)","previouslyFormattedCitation":"(Black et al., 2007)"},"properties":{"noteIndex":0},"schema":"https://github.com/citation-style-language/schema/raw/master/csl-citation.json"}</w:instrText>
      </w:r>
      <w:r w:rsidR="00FB6811" w:rsidRPr="003146C9">
        <w:rPr>
          <w:rFonts w:asciiTheme="majorHAnsi" w:eastAsia="Times New Roman" w:hAnsiTheme="majorHAnsi" w:cs="Times New Roman"/>
        </w:rPr>
        <w:fldChar w:fldCharType="separate"/>
      </w:r>
      <w:r w:rsidR="00FC5938" w:rsidRPr="00FC5938">
        <w:rPr>
          <w:rFonts w:asciiTheme="majorHAnsi" w:eastAsia="Times New Roman" w:hAnsiTheme="majorHAnsi" w:cs="Times New Roman"/>
          <w:noProof/>
        </w:rPr>
        <w:t>(Black et al., 2007)</w:t>
      </w:r>
      <w:r w:rsidR="00FB6811" w:rsidRPr="003146C9">
        <w:rPr>
          <w:rFonts w:asciiTheme="majorHAnsi" w:eastAsia="Times New Roman" w:hAnsiTheme="majorHAnsi" w:cs="Times New Roman"/>
        </w:rPr>
        <w:fldChar w:fldCharType="end"/>
      </w:r>
      <w:r w:rsidR="00D54825" w:rsidRPr="003146C9">
        <w:rPr>
          <w:rFonts w:asciiTheme="majorHAnsi" w:eastAsia="Times New Roman" w:hAnsiTheme="majorHAnsi" w:cs="Times New Roman"/>
        </w:rPr>
        <w:t xml:space="preserve">. </w:t>
      </w:r>
      <w:r w:rsidR="00104473" w:rsidRPr="003146C9">
        <w:rPr>
          <w:rFonts w:asciiTheme="majorHAnsi" w:hAnsiTheme="majorHAnsi"/>
        </w:rPr>
        <w:t>Conley and Bennett (200</w:t>
      </w:r>
      <w:r w:rsidR="004A4963">
        <w:rPr>
          <w:rFonts w:asciiTheme="majorHAnsi" w:hAnsiTheme="majorHAnsi"/>
        </w:rPr>
        <w:t>0</w:t>
      </w:r>
      <w:r w:rsidR="00104473" w:rsidRPr="003146C9">
        <w:rPr>
          <w:rFonts w:asciiTheme="majorHAnsi" w:hAnsiTheme="majorHAnsi"/>
        </w:rPr>
        <w:t>) aptly described the aforementioned</w:t>
      </w:r>
      <w:r w:rsidR="00642614" w:rsidRPr="003146C9">
        <w:rPr>
          <w:rFonts w:asciiTheme="majorHAnsi" w:hAnsiTheme="majorHAnsi"/>
        </w:rPr>
        <w:t xml:space="preserve"> phenome</w:t>
      </w:r>
      <w:r w:rsidR="005B6BE5" w:rsidRPr="003146C9">
        <w:rPr>
          <w:rFonts w:asciiTheme="majorHAnsi" w:hAnsiTheme="majorHAnsi"/>
        </w:rPr>
        <w:t>na</w:t>
      </w:r>
      <w:r w:rsidR="00104473" w:rsidRPr="003146C9">
        <w:rPr>
          <w:rFonts w:asciiTheme="majorHAnsi" w:hAnsiTheme="majorHAnsi"/>
        </w:rPr>
        <w:t xml:space="preserve"> as </w:t>
      </w:r>
      <w:r w:rsidR="00104473" w:rsidRPr="003146C9">
        <w:rPr>
          <w:rFonts w:asciiTheme="majorHAnsi" w:hAnsiTheme="majorHAnsi"/>
          <w:i/>
        </w:rPr>
        <w:t xml:space="preserve">‘an intergenerational loop of social inequality and </w:t>
      </w:r>
      <w:r w:rsidR="00170D87" w:rsidRPr="003146C9">
        <w:rPr>
          <w:rFonts w:asciiTheme="majorHAnsi" w:hAnsiTheme="majorHAnsi"/>
          <w:i/>
        </w:rPr>
        <w:t>LBW</w:t>
      </w:r>
      <w:r w:rsidR="00104473" w:rsidRPr="003146C9">
        <w:rPr>
          <w:rFonts w:asciiTheme="majorHAnsi" w:hAnsiTheme="majorHAnsi"/>
          <w:i/>
        </w:rPr>
        <w:t>’</w:t>
      </w:r>
      <w:r w:rsidR="00104473" w:rsidRPr="003146C9">
        <w:rPr>
          <w:rFonts w:asciiTheme="majorHAnsi" w:hAnsiTheme="majorHAnsi"/>
        </w:rPr>
        <w:t xml:space="preserve"> that incorporates biological </w:t>
      </w:r>
      <w:r w:rsidR="00642614" w:rsidRPr="003146C9">
        <w:rPr>
          <w:rFonts w:asciiTheme="majorHAnsi" w:hAnsiTheme="majorHAnsi"/>
        </w:rPr>
        <w:t>factors</w:t>
      </w:r>
      <w:r w:rsidR="00104473" w:rsidRPr="003146C9">
        <w:rPr>
          <w:rFonts w:asciiTheme="majorHAnsi" w:hAnsiTheme="majorHAnsi"/>
        </w:rPr>
        <w:t xml:space="preserve"> into the discussion </w:t>
      </w:r>
      <w:r w:rsidR="00642614" w:rsidRPr="003146C9">
        <w:rPr>
          <w:rFonts w:asciiTheme="majorHAnsi" w:hAnsiTheme="majorHAnsi"/>
        </w:rPr>
        <w:t>on the</w:t>
      </w:r>
      <w:r w:rsidR="00104473" w:rsidRPr="003146C9">
        <w:rPr>
          <w:rFonts w:asciiTheme="majorHAnsi" w:hAnsiTheme="majorHAnsi"/>
        </w:rPr>
        <w:t xml:space="preserve"> intergenerational transmission of poverty</w:t>
      </w:r>
      <w:r w:rsidR="004A4963">
        <w:rPr>
          <w:rFonts w:asciiTheme="majorHAnsi" w:hAnsiTheme="majorHAnsi"/>
        </w:rPr>
        <w:t xml:space="preserve"> </w:t>
      </w:r>
      <w:r w:rsidR="004A4963">
        <w:rPr>
          <w:rFonts w:asciiTheme="majorHAnsi" w:hAnsiTheme="majorHAnsi"/>
        </w:rPr>
        <w:fldChar w:fldCharType="begin" w:fldLock="1"/>
      </w:r>
      <w:r w:rsidR="004A4963">
        <w:rPr>
          <w:rFonts w:asciiTheme="majorHAnsi" w:hAnsiTheme="majorHAnsi"/>
        </w:rPr>
        <w:instrText>ADDIN CSL_CITATION {"citationItems":[{"id":"ITEM-1","itemData":{"author":[{"dropping-particle":"","family":"Conley","given":"Dalton","non-dropping-particle":"","parse-names":false,"suffix":""},{"dropping-particle":"","family":"Bennett","given":"Neil G.","non-dropping-particle":"","parse-names":false,"suffix":""}],"container-title":"American Sociological Review","id":"ITEM-1","issue":"3","issued":{"date-parts":[["2000"]]},"page":"458-467","title":"Is Biology Destiny? Birth Weight and Life Chances","type":"article-journal","volume":"65"},"uris":["http://www.mendeley.com/documents/?uuid=41978a22-c8c2-388d-aa62-2cca3905236d"]}],"mendeley":{"formattedCitation":"(Conley and Bennett, 2000)","plainTextFormattedCitation":"(Conley and Bennett, 2000)"},"properties":{"noteIndex":0},"schema":"https://github.com/citation-style-language/schema/raw/master/csl-citation.json"}</w:instrText>
      </w:r>
      <w:r w:rsidR="004A4963">
        <w:rPr>
          <w:rFonts w:asciiTheme="majorHAnsi" w:hAnsiTheme="majorHAnsi"/>
        </w:rPr>
        <w:fldChar w:fldCharType="separate"/>
      </w:r>
      <w:r w:rsidR="004A4963" w:rsidRPr="004A4963">
        <w:rPr>
          <w:rFonts w:asciiTheme="majorHAnsi" w:hAnsiTheme="majorHAnsi"/>
          <w:noProof/>
        </w:rPr>
        <w:t>(Conley and Bennett, 2000)</w:t>
      </w:r>
      <w:r w:rsidR="004A4963">
        <w:rPr>
          <w:rFonts w:asciiTheme="majorHAnsi" w:hAnsiTheme="majorHAnsi"/>
        </w:rPr>
        <w:fldChar w:fldCharType="end"/>
      </w:r>
      <w:r w:rsidR="00104473" w:rsidRPr="003146C9">
        <w:rPr>
          <w:rFonts w:asciiTheme="majorHAnsi" w:hAnsiTheme="majorHAnsi"/>
        </w:rPr>
        <w:t>.</w:t>
      </w:r>
      <w:r w:rsidR="00DA143D" w:rsidRPr="003146C9">
        <w:rPr>
          <w:rFonts w:asciiTheme="majorHAnsi" w:eastAsia="Times New Roman" w:hAnsiTheme="majorHAnsi" w:cs="Times New Roman"/>
        </w:rPr>
        <w:t xml:space="preserve"> </w:t>
      </w:r>
      <w:r w:rsidR="00390EDB" w:rsidRPr="003146C9">
        <w:rPr>
          <w:rFonts w:asciiTheme="majorHAnsi" w:eastAsia="Times New Roman" w:hAnsiTheme="majorHAnsi" w:cs="Times New Roman"/>
        </w:rPr>
        <w:t>A</w:t>
      </w:r>
      <w:r w:rsidR="00DA143D" w:rsidRPr="003146C9">
        <w:rPr>
          <w:rFonts w:asciiTheme="majorHAnsi" w:eastAsia="Times New Roman" w:hAnsiTheme="majorHAnsi" w:cs="Times New Roman"/>
        </w:rPr>
        <w:t>s</w:t>
      </w:r>
      <w:r w:rsidR="00390EDB" w:rsidRPr="003146C9">
        <w:rPr>
          <w:rFonts w:asciiTheme="majorHAnsi" w:eastAsia="Times New Roman" w:hAnsiTheme="majorHAnsi" w:cs="Times New Roman"/>
        </w:rPr>
        <w:t xml:space="preserve"> </w:t>
      </w:r>
      <w:r w:rsidR="00DA143D" w:rsidRPr="003146C9">
        <w:rPr>
          <w:rFonts w:asciiTheme="majorHAnsi" w:eastAsia="Times New Roman" w:hAnsiTheme="majorHAnsi" w:cs="Times New Roman"/>
        </w:rPr>
        <w:t xml:space="preserve">a </w:t>
      </w:r>
      <w:r w:rsidR="00390EDB" w:rsidRPr="003146C9">
        <w:rPr>
          <w:rFonts w:asciiTheme="majorHAnsi" w:eastAsia="Times New Roman" w:hAnsiTheme="majorHAnsi" w:cs="Times New Roman"/>
        </w:rPr>
        <w:t>potential policy response</w:t>
      </w:r>
      <w:r w:rsidR="008D6BD6" w:rsidRPr="003146C9">
        <w:rPr>
          <w:rFonts w:asciiTheme="majorHAnsi" w:eastAsia="Times New Roman" w:hAnsiTheme="majorHAnsi" w:cs="Times New Roman"/>
        </w:rPr>
        <w:t>,</w:t>
      </w:r>
      <w:r w:rsidR="000E4CCE" w:rsidRPr="003146C9">
        <w:rPr>
          <w:rFonts w:asciiTheme="majorHAnsi" w:eastAsia="Times New Roman" w:hAnsiTheme="majorHAnsi" w:cs="Times New Roman"/>
        </w:rPr>
        <w:t xml:space="preserve"> </w:t>
      </w:r>
      <w:r w:rsidR="00196EE9" w:rsidRPr="003146C9">
        <w:rPr>
          <w:rFonts w:asciiTheme="majorHAnsi" w:eastAsia="Times New Roman" w:hAnsiTheme="majorHAnsi" w:cs="Times New Roman"/>
        </w:rPr>
        <w:t xml:space="preserve">the </w:t>
      </w:r>
      <w:r w:rsidR="004B2154" w:rsidRPr="003146C9">
        <w:rPr>
          <w:rFonts w:asciiTheme="majorHAnsi" w:eastAsia="Times New Roman" w:hAnsiTheme="majorHAnsi" w:cs="Times New Roman"/>
        </w:rPr>
        <w:t>government</w:t>
      </w:r>
      <w:r w:rsidR="00196EE9" w:rsidRPr="003146C9">
        <w:rPr>
          <w:rFonts w:asciiTheme="majorHAnsi" w:eastAsia="Times New Roman" w:hAnsiTheme="majorHAnsi" w:cs="Times New Roman"/>
        </w:rPr>
        <w:t xml:space="preserve"> could introduce a t</w:t>
      </w:r>
      <w:r w:rsidR="004B2154" w:rsidRPr="003146C9">
        <w:rPr>
          <w:rFonts w:asciiTheme="majorHAnsi" w:eastAsia="Times New Roman" w:hAnsiTheme="majorHAnsi" w:cs="Times New Roman"/>
        </w:rPr>
        <w:t xml:space="preserve">argeted programme that </w:t>
      </w:r>
      <w:r w:rsidR="00C8050E" w:rsidRPr="003146C9">
        <w:rPr>
          <w:rFonts w:asciiTheme="majorHAnsi" w:eastAsia="Times New Roman" w:hAnsiTheme="majorHAnsi" w:cs="Times New Roman"/>
        </w:rPr>
        <w:t xml:space="preserve">subsidizes </w:t>
      </w:r>
      <w:r w:rsidR="005B6BE5" w:rsidRPr="003146C9">
        <w:rPr>
          <w:rFonts w:asciiTheme="majorHAnsi" w:eastAsia="Times New Roman" w:hAnsiTheme="majorHAnsi" w:cs="Times New Roman"/>
        </w:rPr>
        <w:t>nutrients and</w:t>
      </w:r>
      <w:r w:rsidR="00C8050E" w:rsidRPr="003146C9">
        <w:rPr>
          <w:rFonts w:asciiTheme="majorHAnsi" w:eastAsia="Times New Roman" w:hAnsiTheme="majorHAnsi" w:cs="Times New Roman"/>
        </w:rPr>
        <w:t xml:space="preserve"> healthy foods (e.g</w:t>
      </w:r>
      <w:r w:rsidR="008D6BD6" w:rsidRPr="003146C9">
        <w:rPr>
          <w:rFonts w:asciiTheme="majorHAnsi" w:eastAsia="Times New Roman" w:hAnsiTheme="majorHAnsi" w:cs="Times New Roman"/>
        </w:rPr>
        <w:t>.</w:t>
      </w:r>
      <w:r w:rsidR="00642614" w:rsidRPr="003146C9">
        <w:rPr>
          <w:rFonts w:asciiTheme="majorHAnsi" w:eastAsia="Times New Roman" w:hAnsiTheme="majorHAnsi" w:cs="Times New Roman"/>
        </w:rPr>
        <w:t>,</w:t>
      </w:r>
      <w:r w:rsidR="008D6BD6" w:rsidRPr="003146C9">
        <w:rPr>
          <w:rFonts w:asciiTheme="majorHAnsi" w:eastAsia="Times New Roman" w:hAnsiTheme="majorHAnsi" w:cs="Times New Roman"/>
        </w:rPr>
        <w:t xml:space="preserve"> through vouchers), contributes</w:t>
      </w:r>
      <w:r w:rsidR="00C8050E" w:rsidRPr="003146C9">
        <w:rPr>
          <w:rFonts w:asciiTheme="majorHAnsi" w:eastAsia="Times New Roman" w:hAnsiTheme="majorHAnsi" w:cs="Times New Roman"/>
        </w:rPr>
        <w:t xml:space="preserve"> to nutrition</w:t>
      </w:r>
      <w:r w:rsidR="005B6BE5" w:rsidRPr="003146C9">
        <w:rPr>
          <w:rFonts w:asciiTheme="majorHAnsi" w:eastAsia="Times New Roman" w:hAnsiTheme="majorHAnsi" w:cs="Times New Roman"/>
        </w:rPr>
        <w:t>al</w:t>
      </w:r>
      <w:r w:rsidR="00C8050E" w:rsidRPr="003146C9">
        <w:rPr>
          <w:rFonts w:asciiTheme="majorHAnsi" w:eastAsia="Times New Roman" w:hAnsiTheme="majorHAnsi" w:cs="Times New Roman"/>
        </w:rPr>
        <w:t xml:space="preserve"> education</w:t>
      </w:r>
      <w:r w:rsidR="005B6BE5" w:rsidRPr="003146C9">
        <w:rPr>
          <w:rFonts w:asciiTheme="majorHAnsi" w:eastAsia="Times New Roman" w:hAnsiTheme="majorHAnsi" w:cs="Times New Roman"/>
        </w:rPr>
        <w:t>,</w:t>
      </w:r>
      <w:r w:rsidR="00C8050E" w:rsidRPr="003146C9">
        <w:rPr>
          <w:rFonts w:asciiTheme="majorHAnsi" w:eastAsia="Times New Roman" w:hAnsiTheme="majorHAnsi" w:cs="Times New Roman"/>
        </w:rPr>
        <w:t xml:space="preserve"> </w:t>
      </w:r>
      <w:r w:rsidR="0056522F" w:rsidRPr="003146C9">
        <w:rPr>
          <w:rFonts w:asciiTheme="majorHAnsi" w:eastAsia="Times New Roman" w:hAnsiTheme="majorHAnsi" w:cs="Times New Roman"/>
        </w:rPr>
        <w:t>and aims at improving</w:t>
      </w:r>
      <w:r w:rsidR="00874A35">
        <w:rPr>
          <w:rFonts w:asciiTheme="majorHAnsi" w:eastAsia="Times New Roman" w:hAnsiTheme="majorHAnsi" w:cs="Times New Roman"/>
        </w:rPr>
        <w:t xml:space="preserve"> pregnant women’s</w:t>
      </w:r>
      <w:r w:rsidR="0056522F" w:rsidRPr="003146C9">
        <w:rPr>
          <w:rFonts w:asciiTheme="majorHAnsi" w:eastAsia="Times New Roman" w:hAnsiTheme="majorHAnsi" w:cs="Times New Roman"/>
        </w:rPr>
        <w:t xml:space="preserve"> nutrition</w:t>
      </w:r>
      <w:r w:rsidR="005B6BE5" w:rsidRPr="003146C9">
        <w:rPr>
          <w:rFonts w:asciiTheme="majorHAnsi" w:eastAsia="Times New Roman" w:hAnsiTheme="majorHAnsi" w:cs="Times New Roman"/>
        </w:rPr>
        <w:t>al</w:t>
      </w:r>
      <w:r w:rsidR="0056522F" w:rsidRPr="003146C9">
        <w:rPr>
          <w:rFonts w:asciiTheme="majorHAnsi" w:eastAsia="Times New Roman" w:hAnsiTheme="majorHAnsi" w:cs="Times New Roman"/>
        </w:rPr>
        <w:t xml:space="preserve"> </w:t>
      </w:r>
      <w:r w:rsidR="004B2154" w:rsidRPr="003146C9">
        <w:rPr>
          <w:rFonts w:asciiTheme="majorHAnsi" w:eastAsia="Times New Roman" w:hAnsiTheme="majorHAnsi" w:cs="Times New Roman"/>
        </w:rPr>
        <w:t xml:space="preserve">habits </w:t>
      </w:r>
      <w:r w:rsidR="0056522F" w:rsidRPr="003146C9">
        <w:rPr>
          <w:rFonts w:asciiTheme="majorHAnsi" w:eastAsia="Times New Roman" w:hAnsiTheme="majorHAnsi" w:cs="Times New Roman"/>
        </w:rPr>
        <w:t>and health</w:t>
      </w:r>
      <w:r w:rsidR="005B6BE5" w:rsidRPr="003146C9">
        <w:rPr>
          <w:rFonts w:asciiTheme="majorHAnsi" w:eastAsia="Times New Roman" w:hAnsiTheme="majorHAnsi" w:cs="Times New Roman"/>
        </w:rPr>
        <w:t>y</w:t>
      </w:r>
      <w:r w:rsidR="0056522F" w:rsidRPr="003146C9">
        <w:rPr>
          <w:rFonts w:asciiTheme="majorHAnsi" w:eastAsia="Times New Roman" w:hAnsiTheme="majorHAnsi" w:cs="Times New Roman"/>
        </w:rPr>
        <w:t xml:space="preserve"> behaviours</w:t>
      </w:r>
      <w:r w:rsidR="00C8050E" w:rsidRPr="003146C9">
        <w:rPr>
          <w:rFonts w:asciiTheme="majorHAnsi" w:eastAsia="Times New Roman" w:hAnsiTheme="majorHAnsi" w:cs="Times New Roman"/>
        </w:rPr>
        <w:t>.</w:t>
      </w:r>
      <w:r w:rsidR="00FE122A" w:rsidRPr="003146C9">
        <w:rPr>
          <w:rFonts w:asciiTheme="majorHAnsi" w:eastAsia="Times New Roman" w:hAnsiTheme="majorHAnsi" w:cs="Times New Roman"/>
        </w:rPr>
        <w:t xml:space="preserve"> </w:t>
      </w:r>
      <w:r w:rsidR="000D4D9A" w:rsidRPr="003146C9">
        <w:rPr>
          <w:rFonts w:asciiTheme="majorHAnsi" w:eastAsia="Times New Roman" w:hAnsiTheme="majorHAnsi" w:cs="Times New Roman"/>
        </w:rPr>
        <w:t>S</w:t>
      </w:r>
      <w:r w:rsidR="004A019C" w:rsidRPr="003146C9">
        <w:rPr>
          <w:rFonts w:asciiTheme="majorHAnsi" w:eastAsia="Times New Roman" w:hAnsiTheme="majorHAnsi" w:cs="Times New Roman"/>
        </w:rPr>
        <w:t>uch initiatives</w:t>
      </w:r>
      <w:r w:rsidR="00587E2B" w:rsidRPr="003146C9">
        <w:rPr>
          <w:rFonts w:asciiTheme="majorHAnsi" w:eastAsia="Times New Roman" w:hAnsiTheme="majorHAnsi" w:cs="Times New Roman"/>
        </w:rPr>
        <w:t xml:space="preserve"> are generally successful </w:t>
      </w:r>
      <w:r w:rsidR="005B6BE5" w:rsidRPr="003146C9">
        <w:rPr>
          <w:rFonts w:asciiTheme="majorHAnsi" w:eastAsia="Times New Roman" w:hAnsiTheme="majorHAnsi" w:cs="Times New Roman"/>
        </w:rPr>
        <w:t>in</w:t>
      </w:r>
      <w:r w:rsidR="00595CE6" w:rsidRPr="003146C9">
        <w:rPr>
          <w:rFonts w:asciiTheme="majorHAnsi" w:eastAsia="Times New Roman" w:hAnsiTheme="majorHAnsi" w:cs="Times New Roman"/>
        </w:rPr>
        <w:t xml:space="preserve"> improving </w:t>
      </w:r>
      <w:r w:rsidR="00001DC2" w:rsidRPr="003146C9">
        <w:rPr>
          <w:rFonts w:asciiTheme="majorHAnsi" w:eastAsia="Times New Roman" w:hAnsiTheme="majorHAnsi" w:cs="Times New Roman"/>
        </w:rPr>
        <w:t>newborn</w:t>
      </w:r>
      <w:r w:rsidR="00595CE6" w:rsidRPr="003146C9">
        <w:rPr>
          <w:rFonts w:asciiTheme="majorHAnsi" w:eastAsia="Times New Roman" w:hAnsiTheme="majorHAnsi" w:cs="Times New Roman"/>
        </w:rPr>
        <w:t xml:space="preserve"> health</w:t>
      </w:r>
      <w:r w:rsidR="008D1C3B" w:rsidRPr="003146C9">
        <w:rPr>
          <w:rFonts w:asciiTheme="majorHAnsi" w:eastAsia="Times New Roman" w:hAnsiTheme="majorHAnsi" w:cs="Times New Roman"/>
        </w:rPr>
        <w:t xml:space="preserve"> indicators </w:t>
      </w:r>
      <w:r w:rsidR="00595CE6" w:rsidRPr="003146C9">
        <w:rPr>
          <w:rFonts w:asciiTheme="majorHAnsi" w:eastAsia="Times New Roman" w:hAnsiTheme="majorHAnsi" w:cs="Times New Roman"/>
        </w:rPr>
        <w:fldChar w:fldCharType="begin" w:fldLock="1"/>
      </w:r>
      <w:r w:rsidR="0020128C">
        <w:rPr>
          <w:rFonts w:asciiTheme="majorHAnsi" w:eastAsia="Times New Roman" w:hAnsiTheme="majorHAnsi" w:cs="Times New Roman"/>
        </w:rPr>
        <w:instrText>ADDIN CSL_CITATION {"citationItems":[{"id":"ITEM-1","itemData":{"abstract":"The goal of federal food and nutrition programs in the United States is to improve the nutritional well-being and health of low income families. A large body of literature evaluates the extent to which the Supplemental Program for Women Infants and Children (WIC) has accomplished this goal, but most studies have been based on research designs that compare program participants to non-participants. If selection into these programs is non-random then such comparisons will lead to biased estimates of the program's true effects. In this study we use the rollout of the WIC program across counties to estimate the impact of the program on infant health. We find that the implementation of WIC led to an increase in average birth weight and a decrease in the fraction of births that are classified as low birth weight. We find no evidence that these estimates are driven by changes in fertility or selection into live births. Our preferred estimates suggest that WIC initiation raised average birth weight by 2g, or by 7g among infants born to mothers with low education levels. These translate into estimated birth weight increases among participating mothers of approximately 18 to 29g. Estimated treatments on the treated impacts among infants born to participating mothers with low education are of similar magnitude.","author":[{"dropping-particle":"","family":"Hoynes","given":"Hilary","non-dropping-particle":"","parse-names":false,"suffix":""},{"dropping-particle":"","family":"Page","given":"Marianne","non-dropping-particle":"","parse-names":false,"suffix":""},{"dropping-particle":"","family":"Stevens","given":"Ann Huff","non-dropping-particle":"","parse-names":false,"suffix":""}],"container-title":"Journal of Public Economics","id":"ITEM-1","issued":{"date-parts":[["2011","8"]]},"page":"813-827","title":"Can targeted transfers improve birth outcomes?: Evidence from the introduction of the WIC program","type":"article-journal","volume":"95"},"uris":["http://www.mendeley.com/documents/?uuid=1ebccdf9-34b0-3faa-93af-96b0a83f1390"]},{"id":"ITEM-2","itemData":{"abstract":"Support for WIC, the Special Supplemental Nutrition Program for Women, Infants, and Children, is based on the belief that \"WIC works.\" This consensus has lately been questioned by researchers who point out that most WIC research fails to properly control for selection into the program. This paper evaluates the selection problem using rich data from the national Pregnancy Risk Assessment Monitoring System. We show that relative to Medicaid mothers, all of whom are eligible for WIC, WIC participants are negatively selected on a wide array of observable dimensions, and yet WIC participation is associated with improved birth outcomes, even after controlling for observables and for a full set of state-year interactions intended to capture unobservables that vary at the state-year level. The positive impacts of WIC are larger among subsets of even more disadvantaged women, such as those who received public assistance last year, single high school dropouts, and teen mothers.","author":[{"dropping-particle":"","family":"Bitler","given":"Marianne P.","non-dropping-particle":"","parse-names":false,"suffix":""},{"dropping-particle":"","family":"Currie","given":"Janet","non-dropping-particle":"","parse-names":false,"suffix":""}],"container-title":"Journal of Policy Analysis and Management","id":"ITEM-2","issue":"1","issued":{"date-parts":[["2005"]]},"page":"73-91","title":"Does WIC work? The effects of WIC on pregnancy and birth outcomes","type":"article-journal","volume":"24"},"uris":["http://www.mendeley.com/documents/?uuid=a2eb0d60-b2fe-39cd-a7b7-d51741658a8d"]},{"id":"ITEM-3","itemData":{"abstract":"Objectives. This study sought to estimate the impact on birthweight of maternal par-ticipation in the Special Supplemental Nutrition Program for Women, Infants, and Chil-dren (WIC). Methods. WIC estimates were based on sibling models incorporating data on children born between 1990 and 1996 to women taking part in the National Longitudinal Sur-vey of Youth. Results. Fixed-effects estimates indicated that prenatal WIC participation was asso-ciated with a 0.075 unit difference (95% confidence interval [CI] = −0.007, 0.157) in sib-lings' logged birthweight. At the 88-oz (2464-g) low-birthweight cutoff, this difference trans-lated into an estimated impact of 6.6 oz (184.8 g). Conclusion. Earlier WIC impact estimates may have been biased by unmeasured char-acteristics affecting both program participation and birth outcomes. Our approach con-trolled for such biases and revealed a significant positive association between WIC par-ticipation and birthweight. considerably larger than standard errors for more conventional regression models. THE WIC PROGRAM WIC provides federal grants to states for supplemental foods, health care referrals, and nutrition education targeted toward low-income, pregnant, and postpartum women; in-fants; and children up to the age of 5 years who are at nutritional risk. In addition, partic-ipants must have incomes at or below 185% of the poverty level (in 2000, the program cutoff was $25 667 for a family of 3). Much of the research on the effects of WIC participation on children has focused on the potential benefits of increased use of prenatal care, increased Medicaid savings, and better infant outcomes. 6,9–12 In particular, studies in-dicate that the WIC program is beneficial in the promotion of nutrition supplementation during pregnancy, which has been linked to more positive birth outcomes. 12–15 The WIC","author":[{"dropping-particle":"","family":"Kowaleski-Jones","given":"Lori","non-dropping-particle":"","parse-names":false,"suffix":""},{"dropping-particle":"","family":"Duncan","given":"Greg J","non-dropping-particle":"","parse-names":false,"suffix":""}],"container-title":"American Journal of Public Health","id":"ITEM-3","issue":"5","issued":{"date-parts":[["2002"]]},"page":"799-804","title":"Effects of Participation in the WIC Program on Birthweight: Evidence From the National Longitudinal Survey of Youth","type":"article-journal","volume":"9292"},"uris":["http://www.mendeley.com/documents/?uuid=802392f5-0de4-3c31-8bd3-9d037507157a"]}],"mendeley":{"formattedCitation":"(Bitler and Currie, 2005; Hoynes et al., 2011; Kowaleski-Jones and Duncan, 2002)","plainTextFormattedCitation":"(Bitler and Currie, 2005; Hoynes et al., 2011; Kowaleski-Jones and Duncan, 2002)","previouslyFormattedCitation":"(Bitler and Currie, 2005; Hoynes et al., 2011; Kowaleski-Jones and Duncan, 2002)"},"properties":{"noteIndex":0},"schema":"https://github.com/citation-style-language/schema/raw/master/csl-citation.json"}</w:instrText>
      </w:r>
      <w:r w:rsidR="00595CE6" w:rsidRPr="003146C9">
        <w:rPr>
          <w:rFonts w:asciiTheme="majorHAnsi" w:eastAsia="Times New Roman" w:hAnsiTheme="majorHAnsi" w:cs="Times New Roman"/>
        </w:rPr>
        <w:fldChar w:fldCharType="separate"/>
      </w:r>
      <w:r w:rsidR="00DA0DB5" w:rsidRPr="00DA0DB5">
        <w:rPr>
          <w:rFonts w:asciiTheme="majorHAnsi" w:eastAsia="Times New Roman" w:hAnsiTheme="majorHAnsi" w:cs="Times New Roman"/>
          <w:noProof/>
        </w:rPr>
        <w:t>(Bitler and Currie, 2005; Hoynes et al., 2011; Kowaleski-Jones and Duncan, 2002)</w:t>
      </w:r>
      <w:r w:rsidR="00595CE6" w:rsidRPr="003146C9">
        <w:rPr>
          <w:rFonts w:asciiTheme="majorHAnsi" w:eastAsia="Times New Roman" w:hAnsiTheme="majorHAnsi" w:cs="Times New Roman"/>
        </w:rPr>
        <w:fldChar w:fldCharType="end"/>
      </w:r>
      <w:r w:rsidR="0027069A" w:rsidRPr="003146C9">
        <w:rPr>
          <w:rFonts w:asciiTheme="majorHAnsi" w:eastAsia="Times New Roman" w:hAnsiTheme="majorHAnsi" w:cs="Times New Roman"/>
        </w:rPr>
        <w:t xml:space="preserve">. </w:t>
      </w:r>
    </w:p>
    <w:p w14:paraId="6078DC05" w14:textId="179D9624" w:rsidR="008C5439" w:rsidRPr="003146C9" w:rsidRDefault="009169DE" w:rsidP="008C5439">
      <w:pPr>
        <w:tabs>
          <w:tab w:val="left" w:pos="7371"/>
        </w:tabs>
        <w:spacing w:line="360" w:lineRule="auto"/>
        <w:ind w:firstLine="720"/>
        <w:jc w:val="both"/>
        <w:rPr>
          <w:rFonts w:asciiTheme="majorHAnsi" w:hAnsiTheme="majorHAnsi"/>
        </w:rPr>
      </w:pPr>
      <w:r w:rsidRPr="003146C9">
        <w:rPr>
          <w:rFonts w:asciiTheme="majorHAnsi" w:hAnsiTheme="majorHAnsi"/>
        </w:rPr>
        <w:t xml:space="preserve">Our study has some limitations. First, </w:t>
      </w:r>
      <w:r w:rsidR="003A174D" w:rsidRPr="003146C9">
        <w:rPr>
          <w:rFonts w:asciiTheme="majorHAnsi" w:hAnsiTheme="majorHAnsi"/>
        </w:rPr>
        <w:t>we do not know</w:t>
      </w:r>
      <w:r w:rsidRPr="003146C9">
        <w:rPr>
          <w:rFonts w:asciiTheme="majorHAnsi" w:hAnsiTheme="majorHAnsi"/>
        </w:rPr>
        <w:t xml:space="preserve"> the extent to which each mother </w:t>
      </w:r>
      <w:r w:rsidR="007F5B7F">
        <w:rPr>
          <w:rFonts w:asciiTheme="majorHAnsi" w:hAnsiTheme="majorHAnsi"/>
          <w:lang w:val="en-US"/>
        </w:rPr>
        <w:t>was</w:t>
      </w:r>
      <w:r w:rsidRPr="003146C9">
        <w:rPr>
          <w:rFonts w:asciiTheme="majorHAnsi" w:hAnsiTheme="majorHAnsi"/>
        </w:rPr>
        <w:t xml:space="preserve"> exposed to the adverse effects of the crisis. This </w:t>
      </w:r>
      <w:r w:rsidR="00B34D38" w:rsidRPr="003146C9">
        <w:rPr>
          <w:rFonts w:asciiTheme="majorHAnsi" w:hAnsiTheme="majorHAnsi"/>
        </w:rPr>
        <w:t>is</w:t>
      </w:r>
      <w:r w:rsidRPr="003146C9">
        <w:rPr>
          <w:rFonts w:asciiTheme="majorHAnsi" w:hAnsiTheme="majorHAnsi"/>
        </w:rPr>
        <w:t xml:space="preserve"> a common limitation in studies that </w:t>
      </w:r>
      <w:r w:rsidR="005B6BE5" w:rsidRPr="003146C9">
        <w:rPr>
          <w:rFonts w:asciiTheme="majorHAnsi" w:hAnsiTheme="majorHAnsi"/>
        </w:rPr>
        <w:t xml:space="preserve">have </w:t>
      </w:r>
      <w:r w:rsidRPr="003146C9">
        <w:rPr>
          <w:rFonts w:asciiTheme="majorHAnsi" w:hAnsiTheme="majorHAnsi"/>
        </w:rPr>
        <w:t>examine</w:t>
      </w:r>
      <w:r w:rsidR="005B6BE5" w:rsidRPr="003146C9">
        <w:rPr>
          <w:rFonts w:asciiTheme="majorHAnsi" w:hAnsiTheme="majorHAnsi"/>
        </w:rPr>
        <w:t>d</w:t>
      </w:r>
      <w:r w:rsidRPr="003146C9">
        <w:rPr>
          <w:rFonts w:asciiTheme="majorHAnsi" w:hAnsiTheme="majorHAnsi"/>
        </w:rPr>
        <w:t xml:space="preserve"> the effects of exogenous</w:t>
      </w:r>
      <w:r w:rsidR="004609EF" w:rsidRPr="003146C9">
        <w:rPr>
          <w:rFonts w:asciiTheme="majorHAnsi" w:hAnsiTheme="majorHAnsi"/>
        </w:rPr>
        <w:t xml:space="preserve"> wide-scale</w:t>
      </w:r>
      <w:r w:rsidRPr="003146C9">
        <w:rPr>
          <w:rFonts w:asciiTheme="majorHAnsi" w:hAnsiTheme="majorHAnsi"/>
        </w:rPr>
        <w:t xml:space="preserve"> </w:t>
      </w:r>
      <w:r w:rsidR="0012443C" w:rsidRPr="003146C9">
        <w:rPr>
          <w:rFonts w:asciiTheme="majorHAnsi" w:hAnsiTheme="majorHAnsi"/>
        </w:rPr>
        <w:t>events</w:t>
      </w:r>
      <w:r w:rsidRPr="003146C9">
        <w:rPr>
          <w:rFonts w:asciiTheme="majorHAnsi" w:hAnsiTheme="majorHAnsi"/>
        </w:rPr>
        <w:t xml:space="preserve"> on birth outcomes </w:t>
      </w:r>
      <w:r w:rsidRPr="003146C9">
        <w:rPr>
          <w:rFonts w:asciiTheme="majorHAnsi" w:hAnsiTheme="majorHAnsi"/>
        </w:rPr>
        <w:fldChar w:fldCharType="begin" w:fldLock="1"/>
      </w:r>
      <w:r w:rsidR="00203E53">
        <w:rPr>
          <w:rFonts w:asciiTheme="majorHAnsi" w:hAnsiTheme="majorHAnsi"/>
        </w:rPr>
        <w:instrText>ADDIN CSL_CITATION {"citationItems":[{"id":"ITEM-1","itemData":{"abstract":"We study the effects of in utero exposure to terrorism in Spain on birth outcomes, focusing on terrorism perpetrated by ETA during the period 1980-2003. We find that in utero exposure to terrorism early in pregnancy, as measured by the number of bomb casualties in the mother's province of residence in the first trimester of pregnancy, has detrimental effects on birth outcomes: in terms of average birth weight (lower), prevalence of low birth weight (higher) and fraction of \"normal\" babies (lower). While our findings are robust to a host of potential threats to validity, they seem to be driven by exposure to a relatively large number of bomb casualties. Focusing on the deadliest ETA terrorist attack, the Hipercor bombing of 1987 in Barcelona, we find substantial effects on birth outcomes. We then attempt to assess the mechanisms at stake by presenting evidence suggesting that exposure to bomb casualties decreases self-reported health and increases smoking among women, but not among men. While exposure to terrorism during conception does not affect total fertility, there seems to be a compositional change: during bombing periods, those women who conceive are more likely to be married, and married women tend to have better birth outcomes, on average. In addition, we find that exposure to bomb casualties increases fetal deaths. Thus, we interpret our estimated negative effects on health at birth as providing lower bounds to the true effects of in utero exposure to terrorism.","author":[{"dropping-particle":"","family":"Quintana-Domeque","given":"Climent","non-dropping-particle":"","parse-names":false,"suffix":""},{"dropping-particle":"","family":"Ródenas-Serrano","given":"Pedro","non-dropping-particle":"","parse-names":false,"suffix":""}],"container-title":"Journal of Health Economics","id":"ITEM-1","issued":{"date-parts":[["2017","12"]]},"page":"47-60","title":"The hidden costs of terrorism: The effects on health at birth","type":"article-journal","volume":"56"},"uris":["http://www.mendeley.com/documents/?uuid=825d0472-fd3b-3bd4-a63c-199e5bdc21fa"]},{"id":"ITEM-2","itemData":{"abstract":"I use new administrative data on mass layoffs and plant closings to study the effects of distressing economic news. Exposure to stressful events during pregnancy can impair fetal development. I find that announcement of impending job losses leads to a transient decrease in the mean birth weight within the firm's county one to four months before the job losses. A loss of 500 jobs corresponds roughly to a decrease of 15–20g and 16 percent greater risk of low birth weight. Layoffs announced late in pregnancy are most strongly linked to decreased birth outcomes.","author":[{"dropping-particle":"","family":"Carlson","given":"Kyle","non-dropping-particle":"","parse-names":false,"suffix":""}],"container-title":"Journal of Health Economics","id":"ITEM-2","issued":{"date-parts":[["2015"]]},"page":"117-132","title":"Fear itself: The effects of distressing economic news on birth outcomes","type":"article-journal","volume":"41"},"uris":["http://www.mendeley.com/documents/?uuid=7f6c9671-ccc1-3462-b22e-0734c2b50485"]}],"mendeley":{"formattedCitation":"(Carlson, 2015; Quintana-Domeque and Ródenas-Serrano, 2017)","plainTextFormattedCitation":"(Carlson, 2015; Quintana-Domeque and Ródenas-Serrano, 2017)","previouslyFormattedCitation":"(Carlson, 2015; Quintana-Domeque and Ródenas-Serrano, 2017)"},"properties":{"noteIndex":0},"schema":"https://github.com/citation-style-language/schema/raw/master/csl-citation.json"}</w:instrText>
      </w:r>
      <w:r w:rsidRPr="003146C9">
        <w:rPr>
          <w:rFonts w:asciiTheme="majorHAnsi" w:hAnsiTheme="majorHAnsi"/>
        </w:rPr>
        <w:fldChar w:fldCharType="separate"/>
      </w:r>
      <w:r w:rsidR="00FC5938" w:rsidRPr="00FC5938">
        <w:rPr>
          <w:rFonts w:asciiTheme="majorHAnsi" w:hAnsiTheme="majorHAnsi"/>
          <w:noProof/>
        </w:rPr>
        <w:t>(Carlson, 2015; Quintana-Domeque and Ródenas-Serrano, 2017)</w:t>
      </w:r>
      <w:r w:rsidRPr="003146C9">
        <w:rPr>
          <w:rFonts w:asciiTheme="majorHAnsi" w:hAnsiTheme="majorHAnsi"/>
        </w:rPr>
        <w:fldChar w:fldCharType="end"/>
      </w:r>
      <w:r w:rsidRPr="003146C9">
        <w:rPr>
          <w:rFonts w:asciiTheme="majorHAnsi" w:hAnsiTheme="majorHAnsi"/>
        </w:rPr>
        <w:t xml:space="preserve">. </w:t>
      </w:r>
      <w:r w:rsidR="00557D62" w:rsidRPr="003146C9">
        <w:rPr>
          <w:rFonts w:asciiTheme="majorHAnsi" w:hAnsiTheme="majorHAnsi"/>
        </w:rPr>
        <w:t>Unlike bereavement, for example, e</w:t>
      </w:r>
      <w:r w:rsidRPr="003146C9">
        <w:rPr>
          <w:rFonts w:asciiTheme="majorHAnsi" w:hAnsiTheme="majorHAnsi"/>
        </w:rPr>
        <w:t xml:space="preserve">conomic crisis </w:t>
      </w:r>
      <w:r w:rsidR="0012443C" w:rsidRPr="003146C9">
        <w:rPr>
          <w:rFonts w:asciiTheme="majorHAnsi" w:hAnsiTheme="majorHAnsi"/>
        </w:rPr>
        <w:t>is not a</w:t>
      </w:r>
      <w:r w:rsidRPr="003146C9">
        <w:rPr>
          <w:rFonts w:asciiTheme="majorHAnsi" w:hAnsiTheme="majorHAnsi"/>
        </w:rPr>
        <w:t xml:space="preserve"> stressor </w:t>
      </w:r>
      <w:r w:rsidR="005B6BE5" w:rsidRPr="003146C9">
        <w:rPr>
          <w:rFonts w:asciiTheme="majorHAnsi" w:hAnsiTheme="majorHAnsi"/>
        </w:rPr>
        <w:t xml:space="preserve">in and of </w:t>
      </w:r>
      <w:r w:rsidRPr="003146C9">
        <w:rPr>
          <w:rFonts w:asciiTheme="majorHAnsi" w:hAnsiTheme="majorHAnsi"/>
        </w:rPr>
        <w:t>itself</w:t>
      </w:r>
      <w:r w:rsidR="005B6BE5" w:rsidRPr="003146C9">
        <w:rPr>
          <w:rFonts w:asciiTheme="majorHAnsi" w:hAnsiTheme="majorHAnsi"/>
        </w:rPr>
        <w:t xml:space="preserve">. </w:t>
      </w:r>
      <w:r w:rsidR="00557D62" w:rsidRPr="003146C9">
        <w:rPr>
          <w:rFonts w:asciiTheme="majorHAnsi" w:hAnsiTheme="majorHAnsi"/>
        </w:rPr>
        <w:t>Therefore,</w:t>
      </w:r>
      <w:r w:rsidR="006D307B" w:rsidRPr="003146C9">
        <w:rPr>
          <w:rFonts w:asciiTheme="majorHAnsi" w:hAnsiTheme="majorHAnsi"/>
        </w:rPr>
        <w:t xml:space="preserve"> </w:t>
      </w:r>
      <w:r w:rsidR="00557D62" w:rsidRPr="003146C9">
        <w:rPr>
          <w:rFonts w:asciiTheme="majorHAnsi" w:hAnsiTheme="majorHAnsi"/>
        </w:rPr>
        <w:t>we</w:t>
      </w:r>
      <w:r w:rsidR="00417784" w:rsidRPr="003146C9">
        <w:rPr>
          <w:rFonts w:asciiTheme="majorHAnsi" w:hAnsiTheme="majorHAnsi"/>
        </w:rPr>
        <w:t xml:space="preserve"> rely on economic climate indicators during pregnancy</w:t>
      </w:r>
      <w:r w:rsidR="00557D62" w:rsidRPr="003146C9">
        <w:rPr>
          <w:rFonts w:asciiTheme="majorHAnsi" w:hAnsiTheme="majorHAnsi"/>
        </w:rPr>
        <w:t xml:space="preserve"> to </w:t>
      </w:r>
      <w:r w:rsidR="006D307B" w:rsidRPr="003146C9">
        <w:rPr>
          <w:rFonts w:asciiTheme="majorHAnsi" w:hAnsiTheme="majorHAnsi"/>
        </w:rPr>
        <w:t>carry out our assessment</w:t>
      </w:r>
      <w:r w:rsidR="00014C69" w:rsidRPr="003146C9">
        <w:rPr>
          <w:rFonts w:asciiTheme="majorHAnsi" w:hAnsiTheme="majorHAnsi"/>
        </w:rPr>
        <w:t>. Second</w:t>
      </w:r>
      <w:r w:rsidR="001A3653" w:rsidRPr="003146C9">
        <w:rPr>
          <w:rFonts w:asciiTheme="majorHAnsi" w:hAnsiTheme="majorHAnsi"/>
        </w:rPr>
        <w:t xml:space="preserve">, </w:t>
      </w:r>
      <w:r w:rsidR="00014C69" w:rsidRPr="003146C9">
        <w:rPr>
          <w:rFonts w:asciiTheme="majorHAnsi" w:hAnsiTheme="majorHAnsi"/>
        </w:rPr>
        <w:t>similar to most studies using administrative data</w:t>
      </w:r>
      <w:r w:rsidR="001A3653" w:rsidRPr="003146C9">
        <w:rPr>
          <w:rFonts w:asciiTheme="majorHAnsi" w:hAnsiTheme="majorHAnsi"/>
        </w:rPr>
        <w:t>,</w:t>
      </w:r>
      <w:r w:rsidRPr="003146C9">
        <w:rPr>
          <w:rFonts w:asciiTheme="majorHAnsi" w:hAnsiTheme="majorHAnsi"/>
        </w:rPr>
        <w:t xml:space="preserve"> we do not control</w:t>
      </w:r>
      <w:r w:rsidR="00AD0920" w:rsidRPr="003146C9">
        <w:rPr>
          <w:rFonts w:asciiTheme="majorHAnsi" w:hAnsiTheme="majorHAnsi"/>
        </w:rPr>
        <w:t xml:space="preserve"> for </w:t>
      </w:r>
      <w:r w:rsidRPr="003146C9">
        <w:rPr>
          <w:rFonts w:asciiTheme="majorHAnsi" w:hAnsiTheme="majorHAnsi"/>
        </w:rPr>
        <w:t>mode o</w:t>
      </w:r>
      <w:r w:rsidR="0012443C" w:rsidRPr="003146C9">
        <w:rPr>
          <w:rFonts w:asciiTheme="majorHAnsi" w:hAnsiTheme="majorHAnsi"/>
        </w:rPr>
        <w:t>f delivery</w:t>
      </w:r>
      <w:r w:rsidR="00AD0920" w:rsidRPr="003146C9">
        <w:rPr>
          <w:rFonts w:asciiTheme="majorHAnsi" w:hAnsiTheme="majorHAnsi"/>
        </w:rPr>
        <w:t xml:space="preserve">, </w:t>
      </w:r>
      <w:r w:rsidRPr="003146C9">
        <w:rPr>
          <w:rFonts w:asciiTheme="majorHAnsi" w:hAnsiTheme="majorHAnsi"/>
        </w:rPr>
        <w:t>health behaviours</w:t>
      </w:r>
      <w:r w:rsidR="00557D62" w:rsidRPr="003146C9">
        <w:rPr>
          <w:rFonts w:asciiTheme="majorHAnsi" w:hAnsiTheme="majorHAnsi"/>
        </w:rPr>
        <w:t>,</w:t>
      </w:r>
      <w:r w:rsidR="00AD0920" w:rsidRPr="003146C9">
        <w:rPr>
          <w:rFonts w:asciiTheme="majorHAnsi" w:hAnsiTheme="majorHAnsi"/>
        </w:rPr>
        <w:t xml:space="preserve"> </w:t>
      </w:r>
      <w:r w:rsidR="00557D62" w:rsidRPr="003146C9">
        <w:rPr>
          <w:rFonts w:asciiTheme="majorHAnsi" w:hAnsiTheme="majorHAnsi"/>
        </w:rPr>
        <w:t>or</w:t>
      </w:r>
      <w:r w:rsidR="00AD0920" w:rsidRPr="003146C9">
        <w:rPr>
          <w:rFonts w:asciiTheme="majorHAnsi" w:hAnsiTheme="majorHAnsi"/>
        </w:rPr>
        <w:t xml:space="preserve"> prenatal care utilisation</w:t>
      </w:r>
      <w:r w:rsidRPr="003146C9">
        <w:rPr>
          <w:rFonts w:asciiTheme="majorHAnsi" w:hAnsiTheme="majorHAnsi"/>
        </w:rPr>
        <w:t xml:space="preserve"> due to data limitations. </w:t>
      </w:r>
      <w:r w:rsidR="00557D62" w:rsidRPr="003146C9">
        <w:rPr>
          <w:rFonts w:asciiTheme="majorHAnsi" w:hAnsiTheme="majorHAnsi"/>
        </w:rPr>
        <w:t>T</w:t>
      </w:r>
      <w:r w:rsidRPr="003146C9">
        <w:rPr>
          <w:rFonts w:asciiTheme="majorHAnsi" w:hAnsiTheme="majorHAnsi"/>
        </w:rPr>
        <w:t xml:space="preserve">his might </w:t>
      </w:r>
      <w:r w:rsidR="00AD0920" w:rsidRPr="003146C9">
        <w:rPr>
          <w:rFonts w:asciiTheme="majorHAnsi" w:hAnsiTheme="majorHAnsi"/>
        </w:rPr>
        <w:t>not be a serious problem,</w:t>
      </w:r>
      <w:r w:rsidRPr="003146C9">
        <w:rPr>
          <w:rFonts w:asciiTheme="majorHAnsi" w:hAnsiTheme="majorHAnsi"/>
        </w:rPr>
        <w:t xml:space="preserve"> </w:t>
      </w:r>
      <w:r w:rsidR="00557D62" w:rsidRPr="003146C9">
        <w:rPr>
          <w:rFonts w:asciiTheme="majorHAnsi" w:hAnsiTheme="majorHAnsi"/>
        </w:rPr>
        <w:t xml:space="preserve">however, </w:t>
      </w:r>
      <w:r w:rsidRPr="003146C9">
        <w:rPr>
          <w:rFonts w:asciiTheme="majorHAnsi" w:hAnsiTheme="majorHAnsi"/>
        </w:rPr>
        <w:t>since all pregnant women</w:t>
      </w:r>
      <w:r w:rsidR="004879A8" w:rsidRPr="003146C9">
        <w:rPr>
          <w:rFonts w:asciiTheme="majorHAnsi" w:hAnsiTheme="majorHAnsi"/>
        </w:rPr>
        <w:t xml:space="preserve"> in Greece</w:t>
      </w:r>
      <w:r w:rsidRPr="003146C9">
        <w:rPr>
          <w:rFonts w:asciiTheme="majorHAnsi" w:hAnsiTheme="majorHAnsi"/>
        </w:rPr>
        <w:t xml:space="preserve"> have free access to a comprehensive </w:t>
      </w:r>
      <w:r w:rsidR="00AD0920" w:rsidRPr="003146C9">
        <w:rPr>
          <w:rFonts w:asciiTheme="majorHAnsi" w:hAnsiTheme="majorHAnsi"/>
        </w:rPr>
        <w:t>programme of prenatal care</w:t>
      </w:r>
      <w:r w:rsidRPr="003146C9">
        <w:rPr>
          <w:rFonts w:asciiTheme="majorHAnsi" w:hAnsiTheme="majorHAnsi"/>
        </w:rPr>
        <w:t xml:space="preserve"> </w:t>
      </w:r>
      <w:r w:rsidRPr="003146C9">
        <w:rPr>
          <w:rFonts w:asciiTheme="majorHAnsi" w:hAnsiTheme="majorHAnsi"/>
        </w:rPr>
        <w:fldChar w:fldCharType="begin" w:fldLock="1"/>
      </w:r>
      <w:r w:rsidR="00203E53">
        <w:rPr>
          <w:rFonts w:asciiTheme="majorHAnsi" w:hAnsiTheme="majorHAnsi"/>
        </w:rPr>
        <w:instrText>ADDIN CSL_CITATION {"citationItems":[{"id":"ITEM-1","itemData":{"abstract":"BACKGROUND In Europe, it is sometimes assumed that few barriers to prenatal care exist because extensive programs of health insurance and initiatives to promote participation in prenatal care have been established for many decades. METHODS A case-control study was performed in ten European countries (Austria, Denmark, Germany, Greece, Hungary, Ireland, Italy, Portugal, Spain, and Sweden). Postpartum interviews were conducted between 1995 and 1996. A total of 1283 women with inadequate prenatal care (i.e., with 0, 1, or 2 prenatal care visits or a first prenatal care visit after 15 completed weeks of pregnancy) and 1280 controls with adequate prenatal care were included in the analysis combining data from the ten countries. RESULTS Based on combined data of the ten countries, lack of health insurance was found to be an important risk factor for inadequate prenatal care (crude odds ratio [OR] at 95% confidence interval [CI]: 30.1 [20.1-47.1]). Women with inadequate prenatal care were more likely to be aged &lt; 20 years (16.4% vs 4.8%) and with higher parity (number of children previously borne) than controls. They were more likely to be foreign nationals, unmarried, and with an unplanned pregnancy. Women with inadequate care were also more likely to have less education and no regular income. They had more difficulties dealing with health services organization and child care. Cultural and financial barriers were present, but after adjusting for confounders by logistic regression, perceived financial difficulty was not a significant factor for inadequate prenatal care (adjusted OR [95% CI]: 0.7 [0.4-1.3]). CONCLUSIONS Personal, socioeconomic, organizational, and cultural barriers to prenatal care exist in Europe.","author":[{"dropping-particle":"","family":"Delvaux","given":"T","non-dropping-particle":"","parse-names":false,"suffix":""},{"dropping-particle":"","family":"Buekens","given":"P","non-dropping-particle":"","parse-names":false,"suffix":""},{"dropping-particle":"","family":"Godin","given":"I","non-dropping-particle":"","parse-names":false,"suffix":""},{"dropping-particle":"","family":"Boutsen","given":"M","non-dropping-particle":"","parse-names":false,"suffix":""}],"container-title":"American Journal of Preventive Medicine","id":"ITEM-1","issued":{"date-parts":[["2001","7"]]},"page":"52-59","title":"Barriers to prenatal care in Europe.","type":"article-journal","volume":"21"},"uris":["http://www.mendeley.com/documents/?uuid=97f032d8-5b89-383e-bfe4-5218de2ab8ab"]}],"mendeley":{"formattedCitation":"(Delvaux et al., 2001)","plainTextFormattedCitation":"(Delvaux et al., 2001)","previouslyFormattedCitation":"(Delvaux et al., 2001)"},"properties":{"noteIndex":0},"schema":"https://github.com/citation-style-language/schema/raw/master/csl-citation.json"}</w:instrText>
      </w:r>
      <w:r w:rsidRPr="003146C9">
        <w:rPr>
          <w:rFonts w:asciiTheme="majorHAnsi" w:hAnsiTheme="majorHAnsi"/>
        </w:rPr>
        <w:fldChar w:fldCharType="separate"/>
      </w:r>
      <w:r w:rsidR="00FC5938" w:rsidRPr="00FC5938">
        <w:rPr>
          <w:rFonts w:asciiTheme="majorHAnsi" w:hAnsiTheme="majorHAnsi"/>
          <w:noProof/>
        </w:rPr>
        <w:t>(Delvaux et al., 2001)</w:t>
      </w:r>
      <w:r w:rsidRPr="003146C9">
        <w:rPr>
          <w:rFonts w:asciiTheme="majorHAnsi" w:hAnsiTheme="majorHAnsi"/>
        </w:rPr>
        <w:fldChar w:fldCharType="end"/>
      </w:r>
      <w:r w:rsidRPr="003146C9">
        <w:rPr>
          <w:rFonts w:asciiTheme="majorHAnsi" w:hAnsiTheme="majorHAnsi"/>
        </w:rPr>
        <w:t>. Third, a richer dataset would</w:t>
      </w:r>
      <w:r w:rsidR="00557D62" w:rsidRPr="003146C9">
        <w:rPr>
          <w:rFonts w:asciiTheme="majorHAnsi" w:hAnsiTheme="majorHAnsi"/>
        </w:rPr>
        <w:t xml:space="preserve"> </w:t>
      </w:r>
      <w:r w:rsidRPr="003146C9">
        <w:rPr>
          <w:rFonts w:asciiTheme="majorHAnsi" w:hAnsiTheme="majorHAnsi"/>
        </w:rPr>
        <w:t>allow us to examine the potential impact of economic fluctuations on additional birth outcomes, such a</w:t>
      </w:r>
      <w:r w:rsidR="0012443C" w:rsidRPr="003146C9">
        <w:rPr>
          <w:rFonts w:asciiTheme="majorHAnsi" w:hAnsiTheme="majorHAnsi"/>
        </w:rPr>
        <w:t>s neonatal diseases, Apgar score</w:t>
      </w:r>
      <w:r w:rsidR="00557D62" w:rsidRPr="003146C9">
        <w:rPr>
          <w:rFonts w:asciiTheme="majorHAnsi" w:hAnsiTheme="majorHAnsi"/>
        </w:rPr>
        <w:t>s,</w:t>
      </w:r>
      <w:r w:rsidR="0012443C" w:rsidRPr="003146C9">
        <w:rPr>
          <w:rFonts w:asciiTheme="majorHAnsi" w:hAnsiTheme="majorHAnsi"/>
        </w:rPr>
        <w:t xml:space="preserve"> and</w:t>
      </w:r>
      <w:r w:rsidRPr="003146C9">
        <w:rPr>
          <w:rFonts w:asciiTheme="majorHAnsi" w:hAnsiTheme="majorHAnsi"/>
        </w:rPr>
        <w:t xml:space="preserve"> congenit</w:t>
      </w:r>
      <w:r w:rsidR="0012443C" w:rsidRPr="003146C9">
        <w:rPr>
          <w:rFonts w:asciiTheme="majorHAnsi" w:hAnsiTheme="majorHAnsi"/>
        </w:rPr>
        <w:t>al malformations</w:t>
      </w:r>
      <w:r w:rsidRPr="003146C9">
        <w:rPr>
          <w:rFonts w:asciiTheme="majorHAnsi" w:hAnsiTheme="majorHAnsi"/>
        </w:rPr>
        <w:t>.</w:t>
      </w:r>
      <w:r w:rsidR="00713BE9" w:rsidRPr="003146C9">
        <w:rPr>
          <w:rFonts w:asciiTheme="majorHAnsi" w:hAnsiTheme="majorHAnsi"/>
        </w:rPr>
        <w:t xml:space="preserve"> </w:t>
      </w:r>
      <w:r w:rsidR="00127933">
        <w:rPr>
          <w:rFonts w:asciiTheme="majorHAnsi" w:hAnsiTheme="majorHAnsi"/>
        </w:rPr>
        <w:t xml:space="preserve">Last, our </w:t>
      </w:r>
      <w:r w:rsidR="00AE2254">
        <w:rPr>
          <w:rFonts w:asciiTheme="majorHAnsi" w:hAnsiTheme="majorHAnsi"/>
        </w:rPr>
        <w:t>study</w:t>
      </w:r>
      <w:r w:rsidR="00127933">
        <w:rPr>
          <w:rFonts w:asciiTheme="majorHAnsi" w:hAnsiTheme="majorHAnsi"/>
        </w:rPr>
        <w:t xml:space="preserve"> </w:t>
      </w:r>
      <w:r w:rsidR="00A667C4">
        <w:rPr>
          <w:rFonts w:asciiTheme="majorHAnsi" w:hAnsiTheme="majorHAnsi"/>
        </w:rPr>
        <w:t>examines</w:t>
      </w:r>
      <w:r w:rsidR="00127933">
        <w:rPr>
          <w:rFonts w:asciiTheme="majorHAnsi" w:hAnsiTheme="majorHAnsi"/>
        </w:rPr>
        <w:t xml:space="preserve"> the Greek recession</w:t>
      </w:r>
      <w:r w:rsidR="00AE2254">
        <w:rPr>
          <w:rFonts w:asciiTheme="majorHAnsi" w:hAnsiTheme="majorHAnsi"/>
        </w:rPr>
        <w:t xml:space="preserve">. </w:t>
      </w:r>
      <w:r w:rsidR="0094423B">
        <w:rPr>
          <w:rFonts w:asciiTheme="majorHAnsi" w:hAnsiTheme="majorHAnsi"/>
        </w:rPr>
        <w:t xml:space="preserve">Generally speaking, </w:t>
      </w:r>
      <w:r w:rsidR="000D385E">
        <w:rPr>
          <w:rFonts w:asciiTheme="majorHAnsi" w:hAnsiTheme="majorHAnsi"/>
        </w:rPr>
        <w:t xml:space="preserve">the </w:t>
      </w:r>
      <w:r w:rsidR="0094423B">
        <w:rPr>
          <w:rFonts w:asciiTheme="majorHAnsi" w:hAnsiTheme="majorHAnsi"/>
        </w:rPr>
        <w:t>health</w:t>
      </w:r>
      <w:r w:rsidR="00AE2254">
        <w:rPr>
          <w:rFonts w:asciiTheme="majorHAnsi" w:hAnsiTheme="majorHAnsi"/>
        </w:rPr>
        <w:t xml:space="preserve"> </w:t>
      </w:r>
      <w:r w:rsidR="0094423B" w:rsidRPr="003146C9">
        <w:rPr>
          <w:rFonts w:asciiTheme="majorHAnsi" w:hAnsiTheme="majorHAnsi"/>
        </w:rPr>
        <w:t>effects of recessions</w:t>
      </w:r>
      <w:r w:rsidR="0094423B">
        <w:rPr>
          <w:rFonts w:asciiTheme="majorHAnsi" w:hAnsiTheme="majorHAnsi"/>
        </w:rPr>
        <w:t xml:space="preserve"> </w:t>
      </w:r>
      <w:r w:rsidR="002B11B5">
        <w:rPr>
          <w:rFonts w:asciiTheme="majorHAnsi" w:hAnsiTheme="majorHAnsi"/>
        </w:rPr>
        <w:t xml:space="preserve">may </w:t>
      </w:r>
      <w:r w:rsidR="0094423B">
        <w:rPr>
          <w:rFonts w:asciiTheme="majorHAnsi" w:hAnsiTheme="majorHAnsi"/>
        </w:rPr>
        <w:t>differ</w:t>
      </w:r>
      <w:r w:rsidR="0094423B" w:rsidRPr="003146C9">
        <w:rPr>
          <w:rFonts w:asciiTheme="majorHAnsi" w:hAnsiTheme="majorHAnsi"/>
        </w:rPr>
        <w:t xml:space="preserve"> depend</w:t>
      </w:r>
      <w:r w:rsidR="007F5B7F">
        <w:rPr>
          <w:rFonts w:asciiTheme="majorHAnsi" w:hAnsiTheme="majorHAnsi"/>
        </w:rPr>
        <w:t xml:space="preserve">ing on the country context, </w:t>
      </w:r>
      <w:r w:rsidR="004A4963">
        <w:rPr>
          <w:rFonts w:asciiTheme="majorHAnsi" w:hAnsiTheme="majorHAnsi"/>
        </w:rPr>
        <w:t xml:space="preserve">extent and </w:t>
      </w:r>
      <w:r w:rsidR="0094423B" w:rsidRPr="003146C9">
        <w:rPr>
          <w:rFonts w:asciiTheme="majorHAnsi" w:hAnsiTheme="majorHAnsi"/>
        </w:rPr>
        <w:t>sev</w:t>
      </w:r>
      <w:r w:rsidR="007F5B7F">
        <w:rPr>
          <w:rFonts w:asciiTheme="majorHAnsi" w:hAnsiTheme="majorHAnsi"/>
        </w:rPr>
        <w:t xml:space="preserve">erity of the recession, and </w:t>
      </w:r>
      <w:r w:rsidR="0094423B">
        <w:rPr>
          <w:rFonts w:asciiTheme="majorHAnsi" w:hAnsiTheme="majorHAnsi"/>
        </w:rPr>
        <w:t>protective</w:t>
      </w:r>
      <w:r w:rsidR="0094423B" w:rsidRPr="003146C9">
        <w:rPr>
          <w:rFonts w:asciiTheme="majorHAnsi" w:hAnsiTheme="majorHAnsi"/>
        </w:rPr>
        <w:t xml:space="preserve"> role of the welfare state</w:t>
      </w:r>
      <w:r w:rsidR="00183182">
        <w:rPr>
          <w:rFonts w:asciiTheme="majorHAnsi" w:hAnsiTheme="majorHAnsi"/>
        </w:rPr>
        <w:t xml:space="preserve"> </w:t>
      </w:r>
      <w:r w:rsidR="0094423B">
        <w:rPr>
          <w:rFonts w:asciiTheme="majorHAnsi" w:hAnsiTheme="majorHAnsi"/>
        </w:rPr>
        <w:fldChar w:fldCharType="begin" w:fldLock="1"/>
      </w:r>
      <w:r w:rsidR="00A844F2">
        <w:rPr>
          <w:rFonts w:asciiTheme="majorHAnsi" w:hAnsiTheme="majorHAnsi"/>
        </w:rPr>
        <w:instrText>ADDIN CSL_CITATION {"citationItems":[{"id":"ITEM-1","itemData":{"author":[{"dropping-particle":"","family":"Suhrcke","given":"Marc","non-dropping-particle":"","parse-names":false,"suffix":""},{"dropping-particle":"","family":"Stuckler","given":"David","non-dropping-particle":"","parse-names":false,"suffix":""}],"container-title":"Social Science &amp; Medicine","id":"ITEM-1","issue":"5","issued":{"date-parts":[["2012"]]},"page":"647-653","title":"Will the recession be bad for our health? It depends","type":"article-journal","volume":"74"},"uris":["http://www.mendeley.com/documents/?uuid=0cafd957-578c-3e5c-aba1-181f1544b395"]},{"id":"ITEM-2","itemData":{"abstract":"BACKGROUND\r\nThere are great concerns and some initial country-specific, descriptive evidence about potential adverse health consequences of the recent Great Recession. \r\n\r\nMETHODS\r\nUsing data for 23 European Union countries we examine the short-term impact of macroeconomic decline during the Great Recession on a range of health and health behaviour indicators. We also examine whether the effect differed between countries according to the level of social protection provided. \r\n\r\nRESULTS\r\nOverall, during the recent recession, an increase of one percentage point in the standardised unemployment rate has been associated with a statistically significant decrease in the following mortality rates: all-cause-mortality (3.4%), cardiovascular diseases (3.7%), cirrhosis- and chronic liver disease-related mortality (9.2%), motor vehicle accident-related mortality (11.5%), parasitic infection-related mortality (4.1%), but an increase in the suicide rate (34.1%). In general, the effects were more marked in countries with lower levels of social protection, compared to those with higher levels. \r\n\r\nCONCLUSIONS\r\nAn increase in the unemployment rate during the Great Recession has had a beneficial health effect on average across EU countries, except for suicide mortality. Social protection expenditures appear to help countries “smooth” the health response to a recession, limiting health damage but also forgoing potential health gains that could otherwise result.","author":[{"dropping-particle":"","family":"Toffolutti","given":"Veronica","non-dropping-particle":"","parse-names":false,"suffix":""},{"dropping-particle":"","family":"Suhrcke","given":"Marc","non-dropping-particle":"","parse-names":false,"suffix":""}],"container-title":"Preventive Medicine","id":"ITEM-2","issued":{"date-parts":[["2014"]]},"page":"54-62","title":"Assessing the short term health impact of the Great Recession in the European Union: A cross-country panel analysis","type":"article-journal","volume":"64"},"uris":["http://www.mendeley.com/documents/?uuid=4236451d-86eb-397e-b156-3acc65898d6e"]}],"mendeley":{"formattedCitation":"(Suhrcke and Stuckler, 2012; Toffolutti and Suhrcke, 2014)","plainTextFormattedCitation":"(Suhrcke and Stuckler, 2012; Toffolutti and Suhrcke, 2014)","previouslyFormattedCitation":"(Suhrcke and Stuckler, 2012; Toffolutti and Suhrcke, 2014)"},"properties":{"noteIndex":0},"schema":"https://github.com/citation-style-language/schema/raw/master/csl-citation.json"}</w:instrText>
      </w:r>
      <w:r w:rsidR="0094423B">
        <w:rPr>
          <w:rFonts w:asciiTheme="majorHAnsi" w:hAnsiTheme="majorHAnsi"/>
        </w:rPr>
        <w:fldChar w:fldCharType="separate"/>
      </w:r>
      <w:r w:rsidR="00A844F2" w:rsidRPr="00A844F2">
        <w:rPr>
          <w:rFonts w:asciiTheme="majorHAnsi" w:hAnsiTheme="majorHAnsi"/>
          <w:noProof/>
        </w:rPr>
        <w:t>(Suhrcke and Stuckler, 2012; Toffolutti and Suhrcke, 2014)</w:t>
      </w:r>
      <w:r w:rsidR="0094423B">
        <w:rPr>
          <w:rFonts w:asciiTheme="majorHAnsi" w:hAnsiTheme="majorHAnsi"/>
        </w:rPr>
        <w:fldChar w:fldCharType="end"/>
      </w:r>
      <w:r w:rsidR="0094423B">
        <w:rPr>
          <w:rFonts w:asciiTheme="majorHAnsi" w:hAnsiTheme="majorHAnsi"/>
        </w:rPr>
        <w:t xml:space="preserve">. Hence, </w:t>
      </w:r>
      <w:r w:rsidR="007F5B7F">
        <w:rPr>
          <w:rFonts w:asciiTheme="majorHAnsi" w:hAnsiTheme="majorHAnsi"/>
        </w:rPr>
        <w:t>our</w:t>
      </w:r>
      <w:r w:rsidR="0094423B">
        <w:rPr>
          <w:rFonts w:asciiTheme="majorHAnsi" w:hAnsiTheme="majorHAnsi"/>
        </w:rPr>
        <w:t xml:space="preserve"> findings should be discussed along with evidence from </w:t>
      </w:r>
      <w:r w:rsidR="0094423B">
        <w:rPr>
          <w:rFonts w:asciiTheme="majorHAnsi" w:hAnsiTheme="majorHAnsi"/>
        </w:rPr>
        <w:lastRenderedPageBreak/>
        <w:t xml:space="preserve">other countries, especially when drawing generalised conclusions about the effects of recession on newborn health. </w:t>
      </w:r>
    </w:p>
    <w:p w14:paraId="43F01F01" w14:textId="77777777" w:rsidR="0066407E" w:rsidRPr="003146C9" w:rsidRDefault="0066407E" w:rsidP="008C5439">
      <w:pPr>
        <w:tabs>
          <w:tab w:val="left" w:pos="7371"/>
        </w:tabs>
        <w:spacing w:line="360" w:lineRule="auto"/>
        <w:jc w:val="both"/>
        <w:rPr>
          <w:rFonts w:asciiTheme="majorHAnsi" w:eastAsia="Times New Roman" w:hAnsiTheme="majorHAnsi" w:cs="Times New Roman"/>
        </w:rPr>
      </w:pPr>
    </w:p>
    <w:p w14:paraId="36237D1C" w14:textId="46297578" w:rsidR="00912EA0" w:rsidRPr="003146C9" w:rsidRDefault="00FE451A" w:rsidP="008C5439">
      <w:pPr>
        <w:tabs>
          <w:tab w:val="left" w:pos="7371"/>
        </w:tabs>
        <w:spacing w:line="360" w:lineRule="auto"/>
        <w:rPr>
          <w:rFonts w:asciiTheme="majorHAnsi" w:hAnsiTheme="majorHAnsi"/>
          <w:b/>
          <w:sz w:val="36"/>
          <w:szCs w:val="36"/>
        </w:rPr>
      </w:pPr>
      <w:r w:rsidRPr="003146C9">
        <w:rPr>
          <w:rFonts w:asciiTheme="majorHAnsi" w:hAnsiTheme="majorHAnsi"/>
          <w:b/>
          <w:sz w:val="36"/>
          <w:szCs w:val="36"/>
        </w:rPr>
        <w:t xml:space="preserve">5. </w:t>
      </w:r>
      <w:r w:rsidR="00912EA0" w:rsidRPr="003146C9">
        <w:rPr>
          <w:rFonts w:asciiTheme="majorHAnsi" w:hAnsiTheme="majorHAnsi"/>
          <w:b/>
          <w:sz w:val="36"/>
          <w:szCs w:val="36"/>
        </w:rPr>
        <w:t>Conclusion</w:t>
      </w:r>
    </w:p>
    <w:p w14:paraId="641DC490" w14:textId="5B443E10" w:rsidR="00434AFA" w:rsidRPr="00434AFA" w:rsidRDefault="000C4CB2" w:rsidP="008C5439">
      <w:pPr>
        <w:tabs>
          <w:tab w:val="left" w:pos="7371"/>
        </w:tabs>
        <w:spacing w:line="360" w:lineRule="auto"/>
        <w:ind w:firstLine="720"/>
        <w:jc w:val="both"/>
        <w:rPr>
          <w:rFonts w:asciiTheme="majorHAnsi" w:eastAsia="Times New Roman" w:hAnsiTheme="majorHAnsi" w:cs="Times New Roman"/>
        </w:rPr>
      </w:pPr>
      <w:r w:rsidRPr="003146C9">
        <w:rPr>
          <w:rFonts w:asciiTheme="majorHAnsi" w:eastAsia="Times New Roman" w:hAnsiTheme="majorHAnsi" w:cs="Times New Roman"/>
        </w:rPr>
        <w:t>Many studies have explored</w:t>
      </w:r>
      <w:r w:rsidR="001A3653" w:rsidRPr="003146C9">
        <w:rPr>
          <w:rFonts w:asciiTheme="majorHAnsi" w:eastAsia="Times New Roman" w:hAnsiTheme="majorHAnsi" w:cs="Times New Roman"/>
        </w:rPr>
        <w:t xml:space="preserve"> the effects of the </w:t>
      </w:r>
      <w:r w:rsidRPr="003146C9">
        <w:rPr>
          <w:rFonts w:asciiTheme="majorHAnsi" w:eastAsia="Times New Roman" w:hAnsiTheme="majorHAnsi" w:cs="Times New Roman"/>
        </w:rPr>
        <w:t xml:space="preserve">recent economic </w:t>
      </w:r>
      <w:r w:rsidR="001A3653" w:rsidRPr="003146C9">
        <w:rPr>
          <w:rFonts w:asciiTheme="majorHAnsi" w:eastAsia="Times New Roman" w:hAnsiTheme="majorHAnsi" w:cs="Times New Roman"/>
        </w:rPr>
        <w:t>crisis on adul</w:t>
      </w:r>
      <w:r w:rsidRPr="003146C9">
        <w:rPr>
          <w:rFonts w:asciiTheme="majorHAnsi" w:eastAsia="Times New Roman" w:hAnsiTheme="majorHAnsi" w:cs="Times New Roman"/>
        </w:rPr>
        <w:t>t</w:t>
      </w:r>
      <w:r w:rsidR="006D307B" w:rsidRPr="003146C9">
        <w:rPr>
          <w:rFonts w:asciiTheme="majorHAnsi" w:eastAsia="Times New Roman" w:hAnsiTheme="majorHAnsi" w:cs="Times New Roman"/>
        </w:rPr>
        <w:t xml:space="preserve"> healt</w:t>
      </w:r>
      <w:r w:rsidRPr="003146C9">
        <w:rPr>
          <w:rFonts w:asciiTheme="majorHAnsi" w:eastAsia="Times New Roman" w:hAnsiTheme="majorHAnsi" w:cs="Times New Roman"/>
        </w:rPr>
        <w:t>h but</w:t>
      </w:r>
      <w:r w:rsidR="003A7F8E" w:rsidRPr="003146C9">
        <w:rPr>
          <w:rFonts w:asciiTheme="majorHAnsi" w:eastAsia="Times New Roman" w:hAnsiTheme="majorHAnsi" w:cs="Times New Roman"/>
        </w:rPr>
        <w:t xml:space="preserve"> not on</w:t>
      </w:r>
      <w:r w:rsidR="001A3653" w:rsidRPr="003146C9">
        <w:rPr>
          <w:rFonts w:asciiTheme="majorHAnsi" w:eastAsia="Times New Roman" w:hAnsiTheme="majorHAnsi" w:cs="Times New Roman"/>
        </w:rPr>
        <w:t xml:space="preserve"> newborn health.</w:t>
      </w:r>
      <w:r w:rsidR="00665B5E" w:rsidRPr="003146C9">
        <w:rPr>
          <w:rFonts w:asciiTheme="majorHAnsi" w:eastAsia="Times New Roman" w:hAnsiTheme="majorHAnsi" w:cs="Times New Roman"/>
        </w:rPr>
        <w:t xml:space="preserve"> </w:t>
      </w:r>
      <w:r w:rsidRPr="003146C9">
        <w:rPr>
          <w:rFonts w:asciiTheme="majorHAnsi" w:eastAsia="Times New Roman" w:hAnsiTheme="majorHAnsi" w:cs="Times New Roman"/>
        </w:rPr>
        <w:t>Consider</w:t>
      </w:r>
      <w:r w:rsidR="007F5B7F">
        <w:rPr>
          <w:rFonts w:asciiTheme="majorHAnsi" w:eastAsia="Times New Roman" w:hAnsiTheme="majorHAnsi" w:cs="Times New Roman"/>
        </w:rPr>
        <w:t>ing</w:t>
      </w:r>
      <w:r w:rsidRPr="003146C9">
        <w:rPr>
          <w:rFonts w:asciiTheme="majorHAnsi" w:eastAsia="Times New Roman" w:hAnsiTheme="majorHAnsi" w:cs="Times New Roman"/>
        </w:rPr>
        <w:t xml:space="preserve"> t</w:t>
      </w:r>
      <w:r w:rsidR="00A36EC9" w:rsidRPr="003146C9">
        <w:rPr>
          <w:rFonts w:asciiTheme="majorHAnsi" w:eastAsia="Times New Roman" w:hAnsiTheme="majorHAnsi" w:cs="Times New Roman"/>
        </w:rPr>
        <w:t xml:space="preserve">he </w:t>
      </w:r>
      <w:r w:rsidR="006D307B" w:rsidRPr="003146C9">
        <w:rPr>
          <w:rFonts w:asciiTheme="majorHAnsi" w:eastAsia="Times New Roman" w:hAnsiTheme="majorHAnsi" w:cs="Times New Roman"/>
        </w:rPr>
        <w:t xml:space="preserve">recession’s </w:t>
      </w:r>
      <w:r w:rsidR="002D5095" w:rsidRPr="003146C9">
        <w:rPr>
          <w:rFonts w:asciiTheme="majorHAnsi" w:eastAsia="Times New Roman" w:hAnsiTheme="majorHAnsi" w:cs="Times New Roman"/>
        </w:rPr>
        <w:t>effects</w:t>
      </w:r>
      <w:r w:rsidR="008211A8" w:rsidRPr="003146C9">
        <w:rPr>
          <w:rFonts w:asciiTheme="majorHAnsi" w:eastAsia="Times New Roman" w:hAnsiTheme="majorHAnsi" w:cs="Times New Roman"/>
        </w:rPr>
        <w:t xml:space="preserve"> on newborn health</w:t>
      </w:r>
      <w:r w:rsidRPr="003146C9">
        <w:rPr>
          <w:rFonts w:asciiTheme="majorHAnsi" w:eastAsia="Times New Roman" w:hAnsiTheme="majorHAnsi" w:cs="Times New Roman"/>
        </w:rPr>
        <w:t xml:space="preserve"> </w:t>
      </w:r>
      <w:r w:rsidR="002D5095" w:rsidRPr="003146C9">
        <w:rPr>
          <w:rFonts w:asciiTheme="majorHAnsi" w:eastAsia="Times New Roman" w:hAnsiTheme="majorHAnsi" w:cs="Times New Roman"/>
        </w:rPr>
        <w:t>in Greece</w:t>
      </w:r>
      <w:r w:rsidRPr="003146C9">
        <w:rPr>
          <w:rFonts w:asciiTheme="majorHAnsi" w:eastAsia="Times New Roman" w:hAnsiTheme="majorHAnsi" w:cs="Times New Roman"/>
        </w:rPr>
        <w:t xml:space="preserve"> is particularly interesting</w:t>
      </w:r>
      <w:r w:rsidR="002D5095" w:rsidRPr="003146C9">
        <w:rPr>
          <w:rFonts w:asciiTheme="majorHAnsi" w:eastAsia="Times New Roman" w:hAnsiTheme="majorHAnsi" w:cs="Times New Roman"/>
        </w:rPr>
        <w:t xml:space="preserve"> </w:t>
      </w:r>
      <w:r w:rsidR="006D307B" w:rsidRPr="003146C9">
        <w:rPr>
          <w:rFonts w:asciiTheme="majorHAnsi" w:eastAsia="Times New Roman" w:hAnsiTheme="majorHAnsi" w:cs="Times New Roman"/>
        </w:rPr>
        <w:t>because of</w:t>
      </w:r>
      <w:r w:rsidR="002D5095" w:rsidRPr="003146C9">
        <w:rPr>
          <w:rFonts w:asciiTheme="majorHAnsi" w:eastAsia="Times New Roman" w:hAnsiTheme="majorHAnsi" w:cs="Times New Roman"/>
        </w:rPr>
        <w:t xml:space="preserve"> the </w:t>
      </w:r>
      <w:r w:rsidR="00417784" w:rsidRPr="003146C9">
        <w:rPr>
          <w:rFonts w:asciiTheme="majorHAnsi" w:eastAsia="Times New Roman" w:hAnsiTheme="majorHAnsi" w:cs="Times New Roman"/>
        </w:rPr>
        <w:t xml:space="preserve">unprecedented </w:t>
      </w:r>
      <w:r w:rsidR="002D5095" w:rsidRPr="003146C9">
        <w:rPr>
          <w:rFonts w:asciiTheme="majorHAnsi" w:eastAsia="Times New Roman" w:hAnsiTheme="majorHAnsi" w:cs="Times New Roman"/>
        </w:rPr>
        <w:t xml:space="preserve">duration and intensity of the Greek </w:t>
      </w:r>
      <w:r w:rsidR="006D307B" w:rsidRPr="003146C9">
        <w:rPr>
          <w:rFonts w:asciiTheme="majorHAnsi" w:eastAsia="Times New Roman" w:hAnsiTheme="majorHAnsi" w:cs="Times New Roman"/>
        </w:rPr>
        <w:t xml:space="preserve">economic </w:t>
      </w:r>
      <w:r w:rsidR="002D5095" w:rsidRPr="003146C9">
        <w:rPr>
          <w:rFonts w:asciiTheme="majorHAnsi" w:eastAsia="Times New Roman" w:hAnsiTheme="majorHAnsi" w:cs="Times New Roman"/>
        </w:rPr>
        <w:t>crisis. The National Registry of Births provides a comprehensive dataset</w:t>
      </w:r>
      <w:r w:rsidRPr="003146C9">
        <w:rPr>
          <w:rFonts w:asciiTheme="majorHAnsi" w:eastAsia="Times New Roman" w:hAnsiTheme="majorHAnsi" w:cs="Times New Roman"/>
        </w:rPr>
        <w:t>,</w:t>
      </w:r>
      <w:r w:rsidR="002D5095" w:rsidRPr="003146C9">
        <w:rPr>
          <w:rFonts w:asciiTheme="majorHAnsi" w:eastAsia="Times New Roman" w:hAnsiTheme="majorHAnsi" w:cs="Times New Roman"/>
        </w:rPr>
        <w:t xml:space="preserve"> with individual-level information </w:t>
      </w:r>
      <w:r w:rsidR="00417784" w:rsidRPr="003146C9">
        <w:rPr>
          <w:rFonts w:asciiTheme="majorHAnsi" w:eastAsia="Times New Roman" w:hAnsiTheme="majorHAnsi" w:cs="Times New Roman"/>
        </w:rPr>
        <w:t>about</w:t>
      </w:r>
      <w:r w:rsidR="002D5095" w:rsidRPr="003146C9">
        <w:rPr>
          <w:rFonts w:asciiTheme="majorHAnsi" w:eastAsia="Times New Roman" w:hAnsiTheme="majorHAnsi" w:cs="Times New Roman"/>
        </w:rPr>
        <w:t xml:space="preserve"> objective indicators of newborn health</w:t>
      </w:r>
      <w:r w:rsidRPr="003146C9">
        <w:rPr>
          <w:rFonts w:asciiTheme="majorHAnsi" w:eastAsia="Times New Roman" w:hAnsiTheme="majorHAnsi" w:cs="Times New Roman"/>
        </w:rPr>
        <w:t xml:space="preserve">. This data </w:t>
      </w:r>
      <w:r w:rsidR="00CB7453" w:rsidRPr="003146C9">
        <w:rPr>
          <w:rFonts w:asciiTheme="majorHAnsi" w:eastAsia="Times New Roman" w:hAnsiTheme="majorHAnsi" w:cs="Times New Roman"/>
        </w:rPr>
        <w:t>serve</w:t>
      </w:r>
      <w:r w:rsidR="003A7F8E" w:rsidRPr="003146C9">
        <w:rPr>
          <w:rFonts w:asciiTheme="majorHAnsi" w:eastAsia="Times New Roman" w:hAnsiTheme="majorHAnsi" w:cs="Times New Roman"/>
        </w:rPr>
        <w:t>s</w:t>
      </w:r>
      <w:r w:rsidR="00CB7453" w:rsidRPr="003146C9">
        <w:rPr>
          <w:rFonts w:asciiTheme="majorHAnsi" w:eastAsia="Times New Roman" w:hAnsiTheme="majorHAnsi" w:cs="Times New Roman"/>
        </w:rPr>
        <w:t xml:space="preserve"> as the basis of our</w:t>
      </w:r>
      <w:r w:rsidRPr="003146C9">
        <w:rPr>
          <w:rFonts w:asciiTheme="majorHAnsi" w:eastAsia="Times New Roman" w:hAnsiTheme="majorHAnsi" w:cs="Times New Roman"/>
        </w:rPr>
        <w:t xml:space="preserve"> study</w:t>
      </w:r>
      <w:r w:rsidR="00CB7453" w:rsidRPr="003146C9">
        <w:rPr>
          <w:rFonts w:asciiTheme="majorHAnsi" w:eastAsia="Times New Roman" w:hAnsiTheme="majorHAnsi" w:cs="Times New Roman"/>
        </w:rPr>
        <w:t xml:space="preserve"> and has allowed us to</w:t>
      </w:r>
      <w:r w:rsidRPr="003146C9">
        <w:rPr>
          <w:rFonts w:asciiTheme="majorHAnsi" w:eastAsia="Times New Roman" w:hAnsiTheme="majorHAnsi" w:cs="Times New Roman"/>
        </w:rPr>
        <w:t xml:space="preserve"> </w:t>
      </w:r>
      <w:r w:rsidR="00417784" w:rsidRPr="003146C9">
        <w:rPr>
          <w:rFonts w:asciiTheme="majorHAnsi" w:eastAsia="Times New Roman" w:hAnsiTheme="majorHAnsi" w:cs="Times New Roman"/>
        </w:rPr>
        <w:t>contribute to the existing literature</w:t>
      </w:r>
      <w:r w:rsidRPr="003146C9">
        <w:rPr>
          <w:rFonts w:asciiTheme="majorHAnsi" w:eastAsia="Times New Roman" w:hAnsiTheme="majorHAnsi" w:cs="Times New Roman"/>
        </w:rPr>
        <w:t xml:space="preserve"> on the</w:t>
      </w:r>
      <w:r w:rsidR="002D5095" w:rsidRPr="003146C9">
        <w:rPr>
          <w:rFonts w:asciiTheme="majorHAnsi" w:eastAsia="Times New Roman" w:hAnsiTheme="majorHAnsi" w:cs="Times New Roman"/>
        </w:rPr>
        <w:t xml:space="preserve"> health effects of </w:t>
      </w:r>
      <w:r w:rsidR="00001DC2" w:rsidRPr="003146C9">
        <w:rPr>
          <w:rFonts w:asciiTheme="majorHAnsi" w:eastAsia="Times New Roman" w:hAnsiTheme="majorHAnsi" w:cs="Times New Roman"/>
        </w:rPr>
        <w:t xml:space="preserve">the </w:t>
      </w:r>
      <w:r w:rsidR="002D5095" w:rsidRPr="003146C9">
        <w:rPr>
          <w:rFonts w:asciiTheme="majorHAnsi" w:eastAsia="Times New Roman" w:hAnsiTheme="majorHAnsi" w:cs="Times New Roman"/>
        </w:rPr>
        <w:t xml:space="preserve">European crisis. </w:t>
      </w:r>
      <w:r w:rsidR="00AA3F6D" w:rsidRPr="003146C9">
        <w:rPr>
          <w:rFonts w:asciiTheme="majorHAnsi" w:eastAsia="Times New Roman" w:hAnsiTheme="majorHAnsi" w:cs="Times New Roman"/>
        </w:rPr>
        <w:t>We find</w:t>
      </w:r>
      <w:r w:rsidR="005F7CB6" w:rsidRPr="003146C9">
        <w:rPr>
          <w:rFonts w:asciiTheme="majorHAnsi" w:eastAsia="Times New Roman" w:hAnsiTheme="majorHAnsi" w:cs="Times New Roman"/>
        </w:rPr>
        <w:t xml:space="preserve"> that</w:t>
      </w:r>
      <w:r w:rsidR="002D5095" w:rsidRPr="003146C9">
        <w:rPr>
          <w:rFonts w:asciiTheme="majorHAnsi" w:eastAsia="Times New Roman" w:hAnsiTheme="majorHAnsi" w:cs="Times New Roman"/>
        </w:rPr>
        <w:t xml:space="preserve"> </w:t>
      </w:r>
      <w:r w:rsidR="00490F35" w:rsidRPr="003146C9">
        <w:rPr>
          <w:rFonts w:asciiTheme="majorHAnsi" w:eastAsia="Times New Roman" w:hAnsiTheme="majorHAnsi" w:cs="Times New Roman"/>
        </w:rPr>
        <w:t xml:space="preserve">economic </w:t>
      </w:r>
      <w:r w:rsidR="00434AFA">
        <w:rPr>
          <w:rFonts w:asciiTheme="majorHAnsi" w:eastAsia="Times New Roman" w:hAnsiTheme="majorHAnsi" w:cs="Times New Roman"/>
        </w:rPr>
        <w:t xml:space="preserve">climate and </w:t>
      </w:r>
      <w:r w:rsidR="005F7CB6" w:rsidRPr="003146C9">
        <w:rPr>
          <w:rFonts w:asciiTheme="majorHAnsi" w:eastAsia="Times New Roman" w:hAnsiTheme="majorHAnsi" w:cs="Times New Roman"/>
        </w:rPr>
        <w:t>uncertainty</w:t>
      </w:r>
      <w:r w:rsidR="004408D3" w:rsidRPr="003146C9">
        <w:rPr>
          <w:rFonts w:asciiTheme="majorHAnsi" w:eastAsia="Times New Roman" w:hAnsiTheme="majorHAnsi" w:cs="Times New Roman"/>
        </w:rPr>
        <w:t xml:space="preserve"> during pregnancy</w:t>
      </w:r>
      <w:r w:rsidR="005F7CB6" w:rsidRPr="003146C9">
        <w:rPr>
          <w:rFonts w:asciiTheme="majorHAnsi" w:eastAsia="Times New Roman" w:hAnsiTheme="majorHAnsi" w:cs="Times New Roman"/>
        </w:rPr>
        <w:t xml:space="preserve"> </w:t>
      </w:r>
      <w:r w:rsidR="00CB7453" w:rsidRPr="003146C9">
        <w:rPr>
          <w:rFonts w:asciiTheme="majorHAnsi" w:eastAsia="Times New Roman" w:hAnsiTheme="majorHAnsi" w:cs="Times New Roman"/>
        </w:rPr>
        <w:t>is</w:t>
      </w:r>
      <w:r w:rsidR="005F7CB6" w:rsidRPr="003146C9">
        <w:rPr>
          <w:rFonts w:asciiTheme="majorHAnsi" w:eastAsia="Times New Roman" w:hAnsiTheme="majorHAnsi" w:cs="Times New Roman"/>
        </w:rPr>
        <w:t xml:space="preserve"> associated with</w:t>
      </w:r>
      <w:r w:rsidR="00490F35" w:rsidRPr="003146C9">
        <w:rPr>
          <w:rFonts w:asciiTheme="majorHAnsi" w:eastAsia="Times New Roman" w:hAnsiTheme="majorHAnsi" w:cs="Times New Roman"/>
        </w:rPr>
        <w:t xml:space="preserve"> </w:t>
      </w:r>
      <w:r w:rsidR="005F7CB6" w:rsidRPr="003146C9">
        <w:rPr>
          <w:rFonts w:asciiTheme="majorHAnsi" w:eastAsia="Times New Roman" w:hAnsiTheme="majorHAnsi" w:cs="Times New Roman"/>
        </w:rPr>
        <w:t>newborn health indicators</w:t>
      </w:r>
      <w:r w:rsidR="00490F35" w:rsidRPr="003146C9">
        <w:rPr>
          <w:rFonts w:asciiTheme="majorHAnsi" w:eastAsia="Times New Roman" w:hAnsiTheme="majorHAnsi" w:cs="Times New Roman"/>
        </w:rPr>
        <w:t>.</w:t>
      </w:r>
      <w:r w:rsidR="00B30D30" w:rsidRPr="003146C9">
        <w:rPr>
          <w:rFonts w:asciiTheme="majorHAnsi" w:eastAsia="Times New Roman" w:hAnsiTheme="majorHAnsi" w:cs="Times New Roman"/>
        </w:rPr>
        <w:t xml:space="preserve"> </w:t>
      </w:r>
      <w:r w:rsidR="00CB7453" w:rsidRPr="003146C9">
        <w:rPr>
          <w:rFonts w:asciiTheme="majorHAnsi" w:eastAsia="Times New Roman" w:hAnsiTheme="majorHAnsi" w:cs="Times New Roman"/>
        </w:rPr>
        <w:t>T</w:t>
      </w:r>
      <w:r w:rsidR="005F7CB6" w:rsidRPr="003146C9">
        <w:rPr>
          <w:rFonts w:asciiTheme="majorHAnsi" w:eastAsia="Times New Roman" w:hAnsiTheme="majorHAnsi" w:cs="Times New Roman"/>
        </w:rPr>
        <w:t>he risk of LBW and preterm birth is countercyclical with respect to business cycle fluctuations in the first and third trimester</w:t>
      </w:r>
      <w:r w:rsidR="00CB7453" w:rsidRPr="003146C9">
        <w:rPr>
          <w:rFonts w:asciiTheme="majorHAnsi" w:eastAsia="Times New Roman" w:hAnsiTheme="majorHAnsi" w:cs="Times New Roman"/>
        </w:rPr>
        <w:t>s</w:t>
      </w:r>
      <w:r w:rsidR="005F7CB6" w:rsidRPr="003146C9">
        <w:rPr>
          <w:rFonts w:asciiTheme="majorHAnsi" w:eastAsia="Times New Roman" w:hAnsiTheme="majorHAnsi" w:cs="Times New Roman"/>
        </w:rPr>
        <w:t xml:space="preserve"> of pregnancy. </w:t>
      </w:r>
      <w:r w:rsidR="00B30D30" w:rsidRPr="003146C9">
        <w:rPr>
          <w:rFonts w:asciiTheme="majorHAnsi" w:eastAsia="Times New Roman" w:hAnsiTheme="majorHAnsi" w:cs="Times New Roman"/>
        </w:rPr>
        <w:t>Our analysi</w:t>
      </w:r>
      <w:r w:rsidR="00CB7453" w:rsidRPr="003146C9">
        <w:rPr>
          <w:rFonts w:asciiTheme="majorHAnsi" w:eastAsia="Times New Roman" w:hAnsiTheme="majorHAnsi" w:cs="Times New Roman"/>
        </w:rPr>
        <w:t>s also</w:t>
      </w:r>
      <w:r w:rsidR="00B30D30" w:rsidRPr="003146C9">
        <w:rPr>
          <w:rFonts w:asciiTheme="majorHAnsi" w:eastAsia="Times New Roman" w:hAnsiTheme="majorHAnsi" w:cs="Times New Roman"/>
        </w:rPr>
        <w:t xml:space="preserve"> </w:t>
      </w:r>
      <w:r w:rsidR="00CB7453" w:rsidRPr="003146C9">
        <w:rPr>
          <w:rFonts w:asciiTheme="majorHAnsi" w:eastAsia="Times New Roman" w:hAnsiTheme="majorHAnsi" w:cs="Times New Roman"/>
        </w:rPr>
        <w:t>reveals</w:t>
      </w:r>
      <w:r w:rsidR="00B30D30" w:rsidRPr="003146C9">
        <w:rPr>
          <w:rFonts w:asciiTheme="majorHAnsi" w:eastAsia="Times New Roman" w:hAnsiTheme="majorHAnsi" w:cs="Times New Roman"/>
        </w:rPr>
        <w:t xml:space="preserve"> heterogeneity in the relationship between prenatal economic conditions and newborn health across socioeconomic groups.</w:t>
      </w:r>
      <w:r w:rsidR="00713BE9" w:rsidRPr="003146C9">
        <w:rPr>
          <w:rFonts w:asciiTheme="majorHAnsi" w:eastAsia="Times New Roman" w:hAnsiTheme="majorHAnsi" w:cs="Times New Roman"/>
        </w:rPr>
        <w:t xml:space="preserve"> </w:t>
      </w:r>
      <w:r w:rsidR="00B30D30" w:rsidRPr="003146C9">
        <w:rPr>
          <w:rFonts w:asciiTheme="majorHAnsi" w:hAnsiTheme="majorHAnsi"/>
        </w:rPr>
        <w:t xml:space="preserve">Birth indicators of low-SES </w:t>
      </w:r>
      <w:r w:rsidR="00B30D30" w:rsidRPr="003146C9">
        <w:rPr>
          <w:rFonts w:asciiTheme="majorHAnsi" w:eastAsia="Times New Roman" w:hAnsiTheme="majorHAnsi" w:cs="Times New Roman"/>
        </w:rPr>
        <w:t xml:space="preserve">children are sensitive to economic </w:t>
      </w:r>
      <w:r w:rsidR="00D93AB9">
        <w:rPr>
          <w:rFonts w:asciiTheme="majorHAnsi" w:eastAsia="Times New Roman" w:hAnsiTheme="majorHAnsi" w:cs="Times New Roman"/>
        </w:rPr>
        <w:t>climate</w:t>
      </w:r>
      <w:r w:rsidR="00B30D30" w:rsidRPr="003146C9">
        <w:rPr>
          <w:rFonts w:asciiTheme="majorHAnsi" w:eastAsia="Times New Roman" w:hAnsiTheme="majorHAnsi" w:cs="Times New Roman"/>
        </w:rPr>
        <w:t xml:space="preserve"> during the first and third trimester</w:t>
      </w:r>
      <w:r w:rsidR="00CB7453" w:rsidRPr="003146C9">
        <w:rPr>
          <w:rFonts w:asciiTheme="majorHAnsi" w:eastAsia="Times New Roman" w:hAnsiTheme="majorHAnsi" w:cs="Times New Roman"/>
        </w:rPr>
        <w:t>s</w:t>
      </w:r>
      <w:r w:rsidR="00B30D30" w:rsidRPr="003146C9">
        <w:rPr>
          <w:rFonts w:asciiTheme="majorHAnsi" w:eastAsia="Times New Roman" w:hAnsiTheme="majorHAnsi" w:cs="Times New Roman"/>
        </w:rPr>
        <w:t xml:space="preserve"> of pregnancy, whereas those of high-SES newborns respond to economic volatility </w:t>
      </w:r>
      <w:r w:rsidR="00CB7453" w:rsidRPr="003146C9">
        <w:rPr>
          <w:rFonts w:asciiTheme="majorHAnsi" w:eastAsia="Times New Roman" w:hAnsiTheme="majorHAnsi" w:cs="Times New Roman"/>
        </w:rPr>
        <w:t xml:space="preserve">only </w:t>
      </w:r>
      <w:r w:rsidR="00B30D30" w:rsidRPr="003146C9">
        <w:rPr>
          <w:rFonts w:asciiTheme="majorHAnsi" w:eastAsia="Times New Roman" w:hAnsiTheme="majorHAnsi" w:cs="Times New Roman"/>
        </w:rPr>
        <w:t xml:space="preserve">in the first trimester. </w:t>
      </w:r>
      <w:r w:rsidR="00B30D30" w:rsidRPr="003146C9">
        <w:rPr>
          <w:rFonts w:asciiTheme="majorHAnsi" w:hAnsiTheme="majorHAnsi"/>
        </w:rPr>
        <w:t>To account for potential selection,</w:t>
      </w:r>
      <w:r w:rsidR="00B30D30" w:rsidRPr="003146C9">
        <w:rPr>
          <w:rFonts w:asciiTheme="majorHAnsi" w:eastAsia="Times New Roman" w:hAnsiTheme="majorHAnsi" w:cs="Times New Roman"/>
        </w:rPr>
        <w:t xml:space="preserve"> we employ PSM and find that</w:t>
      </w:r>
      <w:r w:rsidR="00CB7453" w:rsidRPr="003146C9">
        <w:rPr>
          <w:rFonts w:asciiTheme="majorHAnsi" w:eastAsia="Times New Roman" w:hAnsiTheme="majorHAnsi" w:cs="Times New Roman"/>
        </w:rPr>
        <w:t>,</w:t>
      </w:r>
      <w:r w:rsidR="00B30D30" w:rsidRPr="003146C9">
        <w:rPr>
          <w:rFonts w:asciiTheme="majorHAnsi" w:eastAsia="Times New Roman" w:hAnsiTheme="majorHAnsi" w:cs="Times New Roman"/>
        </w:rPr>
        <w:t xml:space="preserve"> </w:t>
      </w:r>
      <w:r w:rsidR="00CB7453" w:rsidRPr="003146C9">
        <w:rPr>
          <w:rFonts w:asciiTheme="majorHAnsi" w:eastAsia="Times New Roman" w:hAnsiTheme="majorHAnsi" w:cs="Times New Roman"/>
        </w:rPr>
        <w:t xml:space="preserve">during pregnancy, </w:t>
      </w:r>
      <w:r w:rsidR="00B30D30" w:rsidRPr="003146C9">
        <w:rPr>
          <w:rFonts w:asciiTheme="majorHAnsi" w:eastAsia="Times New Roman" w:hAnsiTheme="majorHAnsi" w:cs="Times New Roman"/>
        </w:rPr>
        <w:t>maternal exposure to economic crisis is linked with a BW loss</w:t>
      </w:r>
      <w:r w:rsidR="00CB7453" w:rsidRPr="003146C9">
        <w:rPr>
          <w:rFonts w:asciiTheme="majorHAnsi" w:eastAsia="Times New Roman" w:hAnsiTheme="majorHAnsi" w:cs="Times New Roman"/>
        </w:rPr>
        <w:t xml:space="preserve"> that is</w:t>
      </w:r>
      <w:r w:rsidR="00B30D30" w:rsidRPr="003146C9">
        <w:rPr>
          <w:rFonts w:asciiTheme="majorHAnsi" w:eastAsia="Times New Roman" w:hAnsiTheme="majorHAnsi" w:cs="Times New Roman"/>
        </w:rPr>
        <w:t xml:space="preserve"> driven </w:t>
      </w:r>
      <w:r w:rsidR="00CB7453" w:rsidRPr="003146C9">
        <w:rPr>
          <w:rFonts w:asciiTheme="majorHAnsi" w:eastAsia="Times New Roman" w:hAnsiTheme="majorHAnsi" w:cs="Times New Roman"/>
        </w:rPr>
        <w:t xml:space="preserve">mostly </w:t>
      </w:r>
      <w:r w:rsidR="00B30D30" w:rsidRPr="003146C9">
        <w:rPr>
          <w:rFonts w:asciiTheme="majorHAnsi" w:eastAsia="Times New Roman" w:hAnsiTheme="majorHAnsi" w:cs="Times New Roman"/>
        </w:rPr>
        <w:t xml:space="preserve">by the low-SES </w:t>
      </w:r>
      <w:r w:rsidR="007F5B7F">
        <w:rPr>
          <w:rFonts w:asciiTheme="majorHAnsi" w:eastAsia="Times New Roman" w:hAnsiTheme="majorHAnsi" w:cs="Times New Roman"/>
        </w:rPr>
        <w:t>newborns</w:t>
      </w:r>
      <w:r w:rsidR="00B30D30" w:rsidRPr="003146C9">
        <w:rPr>
          <w:rFonts w:asciiTheme="majorHAnsi" w:eastAsia="Times New Roman" w:hAnsiTheme="majorHAnsi" w:cs="Times New Roman"/>
        </w:rPr>
        <w:t>.</w:t>
      </w:r>
      <w:r w:rsidR="00AA3F6D" w:rsidRPr="003146C9">
        <w:rPr>
          <w:rFonts w:asciiTheme="majorHAnsi" w:eastAsia="Times New Roman" w:hAnsiTheme="majorHAnsi" w:cs="Times New Roman"/>
        </w:rPr>
        <w:t xml:space="preserve"> The estimated BW loss is not statistically significant</w:t>
      </w:r>
      <w:r w:rsidR="00CB7453" w:rsidRPr="003146C9">
        <w:rPr>
          <w:rFonts w:asciiTheme="majorHAnsi" w:eastAsia="Times New Roman" w:hAnsiTheme="majorHAnsi" w:cs="Times New Roman"/>
        </w:rPr>
        <w:t xml:space="preserve"> for</w:t>
      </w:r>
      <w:r w:rsidR="00AA3F6D" w:rsidRPr="003146C9">
        <w:rPr>
          <w:rFonts w:asciiTheme="majorHAnsi" w:eastAsia="Times New Roman" w:hAnsiTheme="majorHAnsi" w:cs="Times New Roman"/>
        </w:rPr>
        <w:t xml:space="preserve"> children of high-SES families.</w:t>
      </w:r>
      <w:r w:rsidR="00B30D30" w:rsidRPr="003146C9">
        <w:rPr>
          <w:rFonts w:asciiTheme="majorHAnsi" w:eastAsia="Times New Roman" w:hAnsiTheme="majorHAnsi" w:cs="Times New Roman"/>
        </w:rPr>
        <w:t xml:space="preserve"> Therefore,</w:t>
      </w:r>
      <w:r w:rsidR="00490F35" w:rsidRPr="003146C9">
        <w:rPr>
          <w:rFonts w:asciiTheme="majorHAnsi" w:eastAsia="Times New Roman" w:hAnsiTheme="majorHAnsi" w:cs="Times New Roman"/>
        </w:rPr>
        <w:t xml:space="preserve"> </w:t>
      </w:r>
      <w:r w:rsidR="00CB7453" w:rsidRPr="003146C9">
        <w:rPr>
          <w:rFonts w:asciiTheme="majorHAnsi" w:eastAsia="Times New Roman" w:hAnsiTheme="majorHAnsi" w:cs="Times New Roman"/>
        </w:rPr>
        <w:t>in addition to</w:t>
      </w:r>
      <w:r w:rsidR="00924CBE" w:rsidRPr="003146C9">
        <w:rPr>
          <w:rFonts w:asciiTheme="majorHAnsi" w:eastAsia="Times New Roman" w:hAnsiTheme="majorHAnsi" w:cs="Times New Roman"/>
        </w:rPr>
        <w:t xml:space="preserve"> the</w:t>
      </w:r>
      <w:r w:rsidR="00490F35" w:rsidRPr="003146C9">
        <w:rPr>
          <w:rFonts w:asciiTheme="majorHAnsi" w:eastAsia="Times New Roman" w:hAnsiTheme="majorHAnsi" w:cs="Times New Roman"/>
        </w:rPr>
        <w:t xml:space="preserve"> socioeconomic gradient</w:t>
      </w:r>
      <w:r w:rsidR="00924CBE" w:rsidRPr="003146C9">
        <w:rPr>
          <w:rFonts w:asciiTheme="majorHAnsi" w:eastAsia="Times New Roman" w:hAnsiTheme="majorHAnsi" w:cs="Times New Roman"/>
        </w:rPr>
        <w:t xml:space="preserve"> </w:t>
      </w:r>
      <w:r w:rsidR="00D93AB9">
        <w:rPr>
          <w:rFonts w:asciiTheme="majorHAnsi" w:eastAsia="Times New Roman" w:hAnsiTheme="majorHAnsi" w:cs="Times New Roman"/>
        </w:rPr>
        <w:t>in</w:t>
      </w:r>
      <w:r w:rsidR="00924CBE" w:rsidRPr="003146C9">
        <w:rPr>
          <w:rFonts w:asciiTheme="majorHAnsi" w:eastAsia="Times New Roman" w:hAnsiTheme="majorHAnsi" w:cs="Times New Roman"/>
        </w:rPr>
        <w:t xml:space="preserve"> newborn health</w:t>
      </w:r>
      <w:r w:rsidR="00490F35" w:rsidRPr="003146C9">
        <w:rPr>
          <w:rFonts w:asciiTheme="majorHAnsi" w:eastAsia="Times New Roman" w:hAnsiTheme="majorHAnsi" w:cs="Times New Roman"/>
        </w:rPr>
        <w:t xml:space="preserve">, there is also a clear socioeconomic differential </w:t>
      </w:r>
      <w:r w:rsidR="00924CBE" w:rsidRPr="003146C9">
        <w:rPr>
          <w:rFonts w:asciiTheme="majorHAnsi" w:eastAsia="Times New Roman" w:hAnsiTheme="majorHAnsi" w:cs="Times New Roman"/>
        </w:rPr>
        <w:t>on</w:t>
      </w:r>
      <w:r w:rsidR="00490F35" w:rsidRPr="003146C9">
        <w:rPr>
          <w:rFonts w:asciiTheme="majorHAnsi" w:eastAsia="Times New Roman" w:hAnsiTheme="majorHAnsi" w:cs="Times New Roman"/>
        </w:rPr>
        <w:t xml:space="preserve"> the impact of economic recession on</w:t>
      </w:r>
      <w:r w:rsidR="00924CBE" w:rsidRPr="003146C9">
        <w:rPr>
          <w:rFonts w:asciiTheme="majorHAnsi" w:eastAsia="Times New Roman" w:hAnsiTheme="majorHAnsi" w:cs="Times New Roman"/>
        </w:rPr>
        <w:t xml:space="preserve"> </w:t>
      </w:r>
      <w:r w:rsidR="007F5B7F">
        <w:rPr>
          <w:rFonts w:asciiTheme="majorHAnsi" w:eastAsia="Times New Roman" w:hAnsiTheme="majorHAnsi" w:cs="Times New Roman"/>
        </w:rPr>
        <w:t xml:space="preserve">newborn </w:t>
      </w:r>
      <w:r w:rsidR="00490F35" w:rsidRPr="003146C9">
        <w:rPr>
          <w:rFonts w:asciiTheme="majorHAnsi" w:eastAsia="Times New Roman" w:hAnsiTheme="majorHAnsi" w:cs="Times New Roman"/>
        </w:rPr>
        <w:t>health. In other words, children born to low-SES families</w:t>
      </w:r>
      <w:r w:rsidR="00924CBE" w:rsidRPr="003146C9">
        <w:rPr>
          <w:rFonts w:asciiTheme="majorHAnsi" w:eastAsia="Times New Roman" w:hAnsiTheme="majorHAnsi" w:cs="Times New Roman"/>
        </w:rPr>
        <w:t xml:space="preserve"> </w:t>
      </w:r>
      <w:r w:rsidR="007F5B7F">
        <w:rPr>
          <w:rFonts w:asciiTheme="majorHAnsi" w:eastAsia="Times New Roman" w:hAnsiTheme="majorHAnsi" w:cs="Times New Roman"/>
        </w:rPr>
        <w:t>were</w:t>
      </w:r>
      <w:r w:rsidR="007F5B7F" w:rsidRPr="003146C9">
        <w:rPr>
          <w:rFonts w:asciiTheme="majorHAnsi" w:eastAsia="Times New Roman" w:hAnsiTheme="majorHAnsi" w:cs="Times New Roman"/>
        </w:rPr>
        <w:t xml:space="preserve"> </w:t>
      </w:r>
      <w:r w:rsidR="003A7F8E" w:rsidRPr="003146C9">
        <w:rPr>
          <w:rFonts w:asciiTheme="majorHAnsi" w:eastAsia="Times New Roman" w:hAnsiTheme="majorHAnsi" w:cs="Times New Roman"/>
        </w:rPr>
        <w:t xml:space="preserve">hit </w:t>
      </w:r>
      <w:r w:rsidR="00490F35" w:rsidRPr="003146C9">
        <w:rPr>
          <w:rFonts w:asciiTheme="majorHAnsi" w:eastAsia="Times New Roman" w:hAnsiTheme="majorHAnsi" w:cs="Times New Roman"/>
        </w:rPr>
        <w:t xml:space="preserve">more </w:t>
      </w:r>
      <w:r w:rsidR="00CB7453" w:rsidRPr="003146C9">
        <w:rPr>
          <w:rFonts w:asciiTheme="majorHAnsi" w:eastAsia="Times New Roman" w:hAnsiTheme="majorHAnsi" w:cs="Times New Roman"/>
        </w:rPr>
        <w:t>severely</w:t>
      </w:r>
      <w:r w:rsidR="00490F35" w:rsidRPr="003146C9">
        <w:rPr>
          <w:rFonts w:asciiTheme="majorHAnsi" w:eastAsia="Times New Roman" w:hAnsiTheme="majorHAnsi" w:cs="Times New Roman"/>
        </w:rPr>
        <w:t xml:space="preserve"> by the </w:t>
      </w:r>
      <w:r w:rsidR="0066407E" w:rsidRPr="003146C9">
        <w:rPr>
          <w:rFonts w:asciiTheme="majorHAnsi" w:eastAsia="Times New Roman" w:hAnsiTheme="majorHAnsi" w:cs="Times New Roman"/>
        </w:rPr>
        <w:t xml:space="preserve">recent economic recession, and </w:t>
      </w:r>
      <w:r w:rsidR="00CB7453" w:rsidRPr="003146C9">
        <w:rPr>
          <w:rFonts w:asciiTheme="majorHAnsi" w:eastAsia="Times New Roman" w:hAnsiTheme="majorHAnsi" w:cs="Times New Roman"/>
        </w:rPr>
        <w:t xml:space="preserve">they </w:t>
      </w:r>
      <w:r w:rsidR="0066407E" w:rsidRPr="003146C9">
        <w:rPr>
          <w:rFonts w:asciiTheme="majorHAnsi" w:eastAsia="Times New Roman" w:hAnsiTheme="majorHAnsi" w:cs="Times New Roman"/>
        </w:rPr>
        <w:t>bear greater health costs</w:t>
      </w:r>
      <w:r w:rsidR="00490F35" w:rsidRPr="003146C9">
        <w:rPr>
          <w:rFonts w:asciiTheme="majorHAnsi" w:eastAsia="Times New Roman" w:hAnsiTheme="majorHAnsi" w:cs="Times New Roman"/>
        </w:rPr>
        <w:t xml:space="preserve">. </w:t>
      </w:r>
      <w:r w:rsidR="00434AFA" w:rsidRPr="00A72400">
        <w:rPr>
          <w:rFonts w:asciiTheme="majorHAnsi" w:eastAsia="Times New Roman" w:hAnsiTheme="majorHAnsi" w:cs="Times New Roman"/>
          <w:lang w:val="el-GR"/>
        </w:rPr>
        <w:t xml:space="preserve">These findings </w:t>
      </w:r>
      <w:r w:rsidR="00434AFA">
        <w:rPr>
          <w:rFonts w:asciiTheme="majorHAnsi" w:eastAsia="Times New Roman" w:hAnsiTheme="majorHAnsi" w:cs="Times New Roman"/>
          <w:lang w:val="el-GR"/>
        </w:rPr>
        <w:t>have</w:t>
      </w:r>
      <w:r w:rsidR="00434AFA" w:rsidRPr="00A72400">
        <w:rPr>
          <w:rFonts w:asciiTheme="majorHAnsi" w:eastAsia="Times New Roman" w:hAnsiTheme="majorHAnsi" w:cs="Times New Roman"/>
          <w:lang w:val="el-GR"/>
        </w:rPr>
        <w:t xml:space="preserve"> social policy </w:t>
      </w:r>
      <w:r w:rsidR="00434AFA">
        <w:rPr>
          <w:rFonts w:asciiTheme="majorHAnsi" w:eastAsia="Times New Roman" w:hAnsiTheme="majorHAnsi" w:cs="Times New Roman"/>
          <w:lang w:val="el-GR"/>
        </w:rPr>
        <w:t>implications</w:t>
      </w:r>
      <w:r w:rsidR="00434AFA" w:rsidRPr="00A72400">
        <w:rPr>
          <w:rFonts w:asciiTheme="majorHAnsi" w:eastAsia="Times New Roman" w:hAnsiTheme="majorHAnsi" w:cs="Times New Roman"/>
          <w:lang w:val="el-GR"/>
        </w:rPr>
        <w:t xml:space="preserve">, </w:t>
      </w:r>
      <w:r w:rsidR="00434AFA">
        <w:rPr>
          <w:rFonts w:asciiTheme="majorHAnsi" w:eastAsia="Times New Roman" w:hAnsiTheme="majorHAnsi" w:cs="Times New Roman"/>
          <w:lang w:val="el-GR"/>
        </w:rPr>
        <w:t>as</w:t>
      </w:r>
      <w:r w:rsidR="00434AFA" w:rsidRPr="00A72400">
        <w:rPr>
          <w:rFonts w:asciiTheme="majorHAnsi" w:eastAsia="Times New Roman" w:hAnsiTheme="majorHAnsi" w:cs="Times New Roman"/>
          <w:lang w:val="el-GR"/>
        </w:rPr>
        <w:t xml:space="preserve"> they </w:t>
      </w:r>
      <w:r w:rsidR="00434AFA">
        <w:rPr>
          <w:rFonts w:asciiTheme="majorHAnsi" w:eastAsia="Times New Roman" w:hAnsiTheme="majorHAnsi" w:cs="Times New Roman"/>
          <w:lang w:val="el-GR"/>
        </w:rPr>
        <w:t>suggest the possibility of</w:t>
      </w:r>
      <w:r w:rsidR="00434AFA" w:rsidRPr="00A72400">
        <w:rPr>
          <w:rFonts w:asciiTheme="majorHAnsi" w:eastAsia="Times New Roman" w:hAnsiTheme="majorHAnsi" w:cs="Times New Roman"/>
          <w:lang w:val="el-GR"/>
        </w:rPr>
        <w:t xml:space="preserve"> widening health and socioe</w:t>
      </w:r>
      <w:r w:rsidR="00434AFA">
        <w:rPr>
          <w:rFonts w:asciiTheme="majorHAnsi" w:eastAsia="Times New Roman" w:hAnsiTheme="majorHAnsi" w:cs="Times New Roman"/>
          <w:lang w:val="el-GR"/>
        </w:rPr>
        <w:t>c</w:t>
      </w:r>
      <w:r w:rsidR="00434AFA" w:rsidRPr="00A72400">
        <w:rPr>
          <w:rFonts w:asciiTheme="majorHAnsi" w:eastAsia="Times New Roman" w:hAnsiTheme="majorHAnsi" w:cs="Times New Roman"/>
          <w:lang w:val="el-GR"/>
        </w:rPr>
        <w:t xml:space="preserve">onomic inequalities </w:t>
      </w:r>
      <w:r w:rsidR="00434AFA">
        <w:rPr>
          <w:rFonts w:asciiTheme="majorHAnsi" w:eastAsia="Times New Roman" w:hAnsiTheme="majorHAnsi" w:cs="Times New Roman"/>
          <w:lang w:val="el-GR"/>
        </w:rPr>
        <w:t>over time</w:t>
      </w:r>
      <w:r w:rsidR="00434AFA" w:rsidRPr="00A72400">
        <w:rPr>
          <w:rFonts w:asciiTheme="majorHAnsi" w:eastAsia="Times New Roman" w:hAnsiTheme="majorHAnsi" w:cs="Times New Roman"/>
          <w:lang w:val="el-GR"/>
        </w:rPr>
        <w:t xml:space="preserve">, </w:t>
      </w:r>
      <w:r w:rsidR="007F5B7F">
        <w:rPr>
          <w:rFonts w:asciiTheme="majorHAnsi" w:eastAsia="Times New Roman" w:hAnsiTheme="majorHAnsi" w:cs="Times New Roman"/>
          <w:lang w:val="el-GR"/>
        </w:rPr>
        <w:t>in light of</w:t>
      </w:r>
      <w:r w:rsidR="00434AFA" w:rsidRPr="00A72400">
        <w:rPr>
          <w:rFonts w:asciiTheme="majorHAnsi" w:eastAsia="Times New Roman" w:hAnsiTheme="majorHAnsi" w:cs="Times New Roman"/>
          <w:lang w:val="el-GR"/>
        </w:rPr>
        <w:t xml:space="preserve"> the</w:t>
      </w:r>
      <w:r w:rsidR="00434AFA">
        <w:rPr>
          <w:rFonts w:asciiTheme="majorHAnsi" w:eastAsia="Times New Roman" w:hAnsiTheme="majorHAnsi" w:cs="Times New Roman"/>
          <w:lang w:val="el-GR"/>
        </w:rPr>
        <w:t xml:space="preserve"> nexus</w:t>
      </w:r>
      <w:r w:rsidR="00434AFA" w:rsidRPr="00A72400">
        <w:rPr>
          <w:rFonts w:asciiTheme="majorHAnsi" w:eastAsia="Times New Roman" w:hAnsiTheme="majorHAnsi" w:cs="Times New Roman"/>
          <w:lang w:val="el-GR"/>
        </w:rPr>
        <w:t xml:space="preserve"> between newborn health and future health and socioeconomic outcomes. </w:t>
      </w:r>
    </w:p>
    <w:p w14:paraId="6C486786" w14:textId="77777777" w:rsidR="00992B89" w:rsidRPr="003146C9" w:rsidRDefault="00992B89" w:rsidP="008C5439">
      <w:pPr>
        <w:spacing w:line="360" w:lineRule="auto"/>
        <w:rPr>
          <w:rFonts w:asciiTheme="majorHAnsi" w:hAnsiTheme="majorHAnsi"/>
          <w:b/>
          <w:sz w:val="36"/>
          <w:szCs w:val="36"/>
        </w:rPr>
      </w:pPr>
    </w:p>
    <w:p w14:paraId="690DE85A" w14:textId="68A15C81" w:rsidR="00A87A89" w:rsidRPr="009175F1" w:rsidRDefault="0082480E" w:rsidP="008C5439">
      <w:pPr>
        <w:spacing w:line="360" w:lineRule="auto"/>
        <w:rPr>
          <w:rFonts w:asciiTheme="majorHAnsi" w:hAnsiTheme="majorHAnsi"/>
          <w:b/>
          <w:sz w:val="36"/>
          <w:szCs w:val="36"/>
        </w:rPr>
      </w:pPr>
      <w:r w:rsidRPr="003146C9">
        <w:rPr>
          <w:rFonts w:asciiTheme="majorHAnsi" w:hAnsiTheme="majorHAnsi"/>
          <w:b/>
          <w:sz w:val="36"/>
          <w:szCs w:val="36"/>
        </w:rPr>
        <w:lastRenderedPageBreak/>
        <w:t>References</w:t>
      </w:r>
    </w:p>
    <w:p w14:paraId="54D178E4" w14:textId="35C1C0F2" w:rsidR="004A4963" w:rsidRPr="004A4963" w:rsidRDefault="00F16A77" w:rsidP="008C5439">
      <w:pPr>
        <w:widowControl w:val="0"/>
        <w:autoSpaceDE w:val="0"/>
        <w:autoSpaceDN w:val="0"/>
        <w:adjustRightInd w:val="0"/>
        <w:spacing w:line="360" w:lineRule="auto"/>
        <w:ind w:left="480" w:hanging="480"/>
        <w:rPr>
          <w:rFonts w:ascii="Calibri" w:hAnsi="Calibri"/>
          <w:noProof/>
          <w:lang w:val="en-US"/>
        </w:rPr>
      </w:pPr>
      <w:r w:rsidRPr="003146C9">
        <w:rPr>
          <w:rFonts w:asciiTheme="majorHAnsi" w:hAnsiTheme="majorHAnsi"/>
        </w:rPr>
        <w:fldChar w:fldCharType="begin" w:fldLock="1"/>
      </w:r>
      <w:r w:rsidRPr="003146C9">
        <w:rPr>
          <w:rFonts w:asciiTheme="majorHAnsi" w:hAnsiTheme="majorHAnsi"/>
        </w:rPr>
        <w:instrText xml:space="preserve">ADDIN Mendeley Bibliography CSL_BIBLIOGRAPHY </w:instrText>
      </w:r>
      <w:r w:rsidRPr="003146C9">
        <w:rPr>
          <w:rFonts w:asciiTheme="majorHAnsi" w:hAnsiTheme="majorHAnsi"/>
        </w:rPr>
        <w:fldChar w:fldCharType="separate"/>
      </w:r>
      <w:r w:rsidR="004A4963" w:rsidRPr="004A4963">
        <w:rPr>
          <w:rFonts w:ascii="Calibri" w:hAnsi="Calibri"/>
          <w:noProof/>
          <w:lang w:val="en-US"/>
        </w:rPr>
        <w:t>Abrevaya, J., 2006. Estimating the effect of smoking on birth outcomes using a matched panel data approach. J. Appl. Econom. 21, 489–519.</w:t>
      </w:r>
    </w:p>
    <w:p w14:paraId="0317ACDB"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Alessie, R., Angelini, V., Mierau, J.O., Viluma, L., 2017. Economic Downturns and Babies’ Health (No. University of York HEDG Working Paper No 17/11), University of York HEDG Working Paper No 17/11.</w:t>
      </w:r>
    </w:p>
    <w:p w14:paraId="3E4F01D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Almond, D., Chay, K.Y., Lee, D.S., 2005. The costs of low birth weight. Q. J. Econ. 120, 1031–1083.</w:t>
      </w:r>
    </w:p>
    <w:p w14:paraId="7807268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Almond, D., Hoynes, H.W., Schanzenbach, D.W., 2011. Inside the war on poverty: the impact of food stamps on birth outcomes. Rev. Econ. Stat. 93, 387–403.</w:t>
      </w:r>
    </w:p>
    <w:p w14:paraId="455DA5BE"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Angelini, V., Mierau, J.O., 2014. Born at the right time? Childhood health and the business cycle. Soc. Sci. Med. 109, 35–43.</w:t>
      </w:r>
    </w:p>
    <w:p w14:paraId="34AC336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Antonakakis, N., Gupta, R., 2017. Is Economic Policy Uncertainty Related to Suicide Rates? Evidence from the United States. Soc. Indic. Res. 133, 543–560.</w:t>
      </w:r>
    </w:p>
    <w:p w14:paraId="4D3BE36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Baker, S.R., Bloom, N., Davis, S.J., 2016. Measuring economic policy uncertainty. Q. J. Econ. 131, 1593–1636.</w:t>
      </w:r>
    </w:p>
    <w:p w14:paraId="0D8FFE73"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Becker, S.O., Ichino, A., 2002. Estimation of average treatment effects based on propensity scores. Stata J. 2, 358–377.</w:t>
      </w:r>
    </w:p>
    <w:p w14:paraId="68214A4E"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Bernabé, J.V., Soriano, T., Albaladejo, R., Juarranz, M., Calle, M.E., Martı́nez, D., Domı́nguez-Rojas, V., 2004. Risk factors for low birth weight: a review. Eur. J. Obstet. Gynecol. Reprod. Biol. 116, 3–15.</w:t>
      </w:r>
    </w:p>
    <w:p w14:paraId="602C8BF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Bitler, M.P., Currie, J., 2005. Does WIC work? The effects of WIC on pregnancy and birth outcomes. J. Policy Anal. Manag. 24, 73–91.</w:t>
      </w:r>
    </w:p>
    <w:p w14:paraId="2801953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Black, S.E., Devereux, P.J., Salvanes, K.G., 2016. Does Grief Transfer across Generations? Bereavements during Pregnancy and Child Outcomes. Am. Econ. J. Appl. Econ. 8, 193–223.</w:t>
      </w:r>
    </w:p>
    <w:p w14:paraId="5FC516D8"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Black, S.E., Devereux, P.J., Salvanes, K.G., 2007. From the Cradle to the Labor Market? The Effect of Birth Weight on Adult Outcomes. Q. J. Econ. 122, 409–439.</w:t>
      </w:r>
    </w:p>
    <w:p w14:paraId="270A567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 xml:space="preserve">Blumenshine, P., Egerter, S., Barclay, C.J., Cubbin, C., Braveman, P.A., 2010. Socioeconomic Disparities in Adverse Birth Outcomes. Am. J. Prev. Med. 39, </w:t>
      </w:r>
      <w:r w:rsidRPr="004A4963">
        <w:rPr>
          <w:rFonts w:ascii="Calibri" w:hAnsi="Calibri"/>
          <w:noProof/>
          <w:lang w:val="en-US"/>
        </w:rPr>
        <w:lastRenderedPageBreak/>
        <w:t>263–272.</w:t>
      </w:r>
    </w:p>
    <w:p w14:paraId="52A36EE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Bonaccio, M., Di Castelnuovo, A., Bonanni, A., Costanzo, S., Persichillo, M., Cerletti, C., Donati, M.B., de Gaetano, G., Iacoviello, L., 2017. Socioeconomic status and impact of the economic crisis on dietary habits in Italy: results from the INHES study. J. Public Health (Bangkok). https://doi.org/10.1093/pubmed/fdx144</w:t>
      </w:r>
    </w:p>
    <w:p w14:paraId="62E1F6FE"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Bozzoli, C., Quintana-Domeque, C., 2014. The weight of the crisis: evidence from newborns in Argentina. Rev. Econ. Stat. 96, 550–562.</w:t>
      </w:r>
    </w:p>
    <w:p w14:paraId="11CD6A22"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Brinkman, H.-J., De Pee, S., Sanogo, I., Subran, L., Bloem, M.W., 2010. High Food Prices and the Global Financial Crisis Have Reduced Access to Nutritious Food and Worsened Nutritional Status and Health. J. Nutr. 140, 153–161.</w:t>
      </w:r>
    </w:p>
    <w:p w14:paraId="106D577F"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Brown, R., 2014. The Intergenerational Impact of Terror: Does the 9/11 Tragedy Reverberate into the Outcomes of the Next Generation? (No. No 165), HiCN Working Paper Series.</w:t>
      </w:r>
    </w:p>
    <w:p w14:paraId="4DC25F0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Caliendo, M., Kopeinig, S., 2008. Some practical guidance for the implementation of propensity score matching. J. Econ. Surv. 22, 31–72.</w:t>
      </w:r>
    </w:p>
    <w:p w14:paraId="34C3883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Camacho, A., 2008. Stress and Birth Weight: Evidence from Terrorist Attacks. Am. Econ. Rev. 98, 511–515.</w:t>
      </w:r>
    </w:p>
    <w:p w14:paraId="4C4DCAE6"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Carlson, K., 2015. Fear itself: The effects of distressing economic news on birth outcomes. J. Health Econ. 41, 117–132.</w:t>
      </w:r>
    </w:p>
    <w:p w14:paraId="5F6DAB6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Catalano, R., 2009. Health, Medical Care, and Economic Crisis. N. Engl. J. Med. 360, 749–751.</w:t>
      </w:r>
    </w:p>
    <w:p w14:paraId="0D54693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Catalano, R., Hansen, H.T., Hartig, T., 1999. The ecological effect of unemployment on the incidence of very low birthweight in Norway and Sweden. J. Heal. Soc. Behav. 422–428.</w:t>
      </w:r>
    </w:p>
    <w:p w14:paraId="7A54B5DF"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Catalano, R.A., 2003. Sex ratios in the two Germanies: a test of the economic stress hypothesis. Hum. Reprod. 18, 1972–1975.</w:t>
      </w:r>
    </w:p>
    <w:p w14:paraId="1ED21EE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Catalano, R.A., Bruckner, T., 2005. Economic antecedents of the Swedish sex ratio. Soc. Sci. Med. 60, 537–543.</w:t>
      </w:r>
    </w:p>
    <w:p w14:paraId="7DF762BE"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Chevalier, A., Marie, O., 2017. Economic Uncertainty, Parental Selection, and Children’s Educational Outcomes. J. Polit. Econ. 125, 393–430.</w:t>
      </w:r>
    </w:p>
    <w:p w14:paraId="16941E6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Conley, D., Bennett, N.G., 2000. Is Biology Destiny? Birth Weight and Life Chances. Am. Sociol. Rev. 65, 458–467.</w:t>
      </w:r>
    </w:p>
    <w:p w14:paraId="4B5EB67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lastRenderedPageBreak/>
        <w:t>Dehejia, R., Lleras-Muney, A., 2004. Booms, Busts, and Babies’ Health. Q. J. Econ. 119, 1091–1130.</w:t>
      </w:r>
    </w:p>
    <w:p w14:paraId="0B8B192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Delvaux, T., Buekens, P., Godin, I., Boutsen, M., 2001. Barriers to prenatal care in Europe. Am. J. Prev. Med. 21, 52–59.</w:t>
      </w:r>
    </w:p>
    <w:p w14:paraId="724F99F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Eccleston, M., 2011. In utero exposure to maternal stress: Effects of 9/11 on birth and early schooling outcomes in New York City, Job Market Paper. Cambridge, MA.</w:t>
      </w:r>
    </w:p>
    <w:p w14:paraId="72D1B107"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Economou, M., Angelopoulos, E., Peppou, L.E., Souliotis, K., Tzavara, C., Kontoangelos, K., Madianos, M., Stefanis, C., 2016. Enduring financial crisis in Greece: prevalence and correlates of major depression and suicidality. Soc. Psychiatry Psychiatr. Epidemiol. 51, 1015–1024.</w:t>
      </w:r>
    </w:p>
    <w:p w14:paraId="71814AC2"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Eiríksdóttir, V.H., Ásgeirsdóttir, T.L., Bjarnadóttir, R.I., Kaestner, R., Cnattingius, S., Valdimarsdóttir, U.A., 2013. Low Birth Weight, Small for Gestational Age and Preterm Births before and after the Economic Collapse in Iceland: A Population Based Cohort Study. PLoS One 8, e80499.</w:t>
      </w:r>
    </w:p>
    <w:p w14:paraId="081DE00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Eurostat, 2019. Income and Living Conditions Data [WWW Document]. URL https://ec.europa.eu/eurostat/web/income-and-living-conditions/data/database</w:t>
      </w:r>
    </w:p>
    <w:p w14:paraId="7D272CA6"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Eurostat, 2018. Economic sentiment indicator (ESI) [WWW Document]. URL https://ec.europa.eu/eurostat/statistics-explained/index.php/Glossary:Economic_sentiment_indicator_(ESI) (accessed 1.21.19).</w:t>
      </w:r>
    </w:p>
    <w:p w14:paraId="62E8D58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Frasquilho, D., Matos, M.G., Salonna, F., Guerreiro, D., Storti, C.C., Gaspar, T., Caldas-De-Almeida, J.M., 2016. Mental health outcomes in times of economic recession: a systematic literature review. BMC Public Health 16, 115. https://doi.org/10.1186/s12889-016-2720-y</w:t>
      </w:r>
    </w:p>
    <w:p w14:paraId="1954E51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Geanakoplos, J., 2014. Leverage, Default, and Forgiveness: Lessons from the American and European Crises. J. Macroecon. 39, 313–333.</w:t>
      </w:r>
    </w:p>
    <w:p w14:paraId="68E4F0DA"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Gelper, S., Croux, C., 2010. On the Construction of the European Economic Sentiment Indicator. Oxf. Bull. Econ. Stat. 72, 47–62.</w:t>
      </w:r>
    </w:p>
    <w:p w14:paraId="31F8CB1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Gerdtham, U.-G., Johannesson, M., 2005. Business cycles and mortality: results from Swedish microdata. Soc. Sci. Med. 60, 205–218.</w:t>
      </w:r>
    </w:p>
    <w:p w14:paraId="309305E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lastRenderedPageBreak/>
        <w:t>Gerdtham, U.-G., Ruhm, C.J., 2006. Deaths rise in good economic times: Evidence from the OECD. Econ. Hum. Biol. 4, 298–316.</w:t>
      </w:r>
    </w:p>
    <w:p w14:paraId="1356F1C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Gibson, H.D., Hall, S.G., Tavlas, G.S., 2014. Fundamentally Wrong: Market Pricing of Sovereigns and the Greek Financial Crisis. J. Macroecon. 39, 405–419.</w:t>
      </w:r>
    </w:p>
    <w:p w14:paraId="0986E86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Gluckman, P.D., Hanson, M.A., Cooper, C., Thornburg, K.L., 2008. Effect of In Utero and Early-Life Conditions on Adult Health and Disease. N. Engl. J. Med. 359, 61–73.</w:t>
      </w:r>
    </w:p>
    <w:p w14:paraId="178E1088"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Gómez, V., 2001. The Use of Butterworth Filters for Trend and Cycle Estimation in Economic Time Series. J. Bus. Econ. Stat. 19, 365–373.</w:t>
      </w:r>
    </w:p>
    <w:p w14:paraId="401D00D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Grote, N.K., Bridge, J.A., Gavin, A.R., Melville, J.L., Iyengar, S., Katon, W.J., 2010. A Meta-analysis of Depression During Pregnancy and the Risk of Preterm Birth, Low Birth Weight, and Intrauterine Growth Restriction. Arch. Gen. Psychiatry 67, 1012–1024.</w:t>
      </w:r>
    </w:p>
    <w:p w14:paraId="33B5B38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Hardouvelis, G.A., Karalas, G.I., Karanastasis, D.I., Samartzis, P.K., 2018. Economic policy uncertainty, political uncertainty and the Greek economic crisis.</w:t>
      </w:r>
    </w:p>
    <w:p w14:paraId="5CB5658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Hauksdottir, A., McClure, C., Jonsson, S.H., Olafsson, O., Valdimarsdottir, U.A., 2013. Increased Stress Among Women Following an Economic Collapse--A Prospective Cohort Study. Am. J. Epidemiol. 177, 979–988.</w:t>
      </w:r>
    </w:p>
    <w:p w14:paraId="36051FA6"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Hedegaard, M., Brink Henriksen, T., Jørgen Secher, N., 1996. Do Stressful Life Events Affect Duration of Gestation and Risk of Preterm Delivery? Epidemiology 7, 339–345.</w:t>
      </w:r>
    </w:p>
    <w:p w14:paraId="7D9BE5D6"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Hellenic Statistical Authority, 2017. Material deprivation and living conditions. Athens.</w:t>
      </w:r>
    </w:p>
    <w:p w14:paraId="60CD4E5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Hodrick, R.J., Prescott, E.C., 1997. Postwar U.S. business cycles: an empirical investigation. J. Money, Credit Bank. 29, 1–16.</w:t>
      </w:r>
    </w:p>
    <w:p w14:paraId="3F42FC0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Hoynes, H., Page, M., Stevens, A.H., 2011. Can targeted transfers improve birth outcomes?: Evidence from the introduction of the WIC program. J. Public Econ. 95, 813–827.</w:t>
      </w:r>
    </w:p>
    <w:p w14:paraId="07CA8623"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Jerrim, J., 2015. The Link between Family Background and Later Lifetime Income: How Does the UK Compare with Other Countries? Fisc. Stud. 38, 49–79.</w:t>
      </w:r>
    </w:p>
    <w:p w14:paraId="7F88A30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 xml:space="preserve">Kentikelenis, A., Karanikolos, M., Papanicolas, I., Basu, S., McKee, M., Stuckler, D., 2011. Health effects of financial crisis: omens of a Greek tragedy. Lancet  378, </w:t>
      </w:r>
      <w:r w:rsidRPr="004A4963">
        <w:rPr>
          <w:rFonts w:ascii="Calibri" w:hAnsi="Calibri"/>
          <w:noProof/>
          <w:lang w:val="en-US"/>
        </w:rPr>
        <w:lastRenderedPageBreak/>
        <w:t>1457–1458.</w:t>
      </w:r>
    </w:p>
    <w:p w14:paraId="37E3848F"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Kowaleski-Jones, L., Duncan, G.J., 2002. Effects of Participation in the WIC Program on Birthweight: Evidence From the National Longitudinal Survey of Youth. Am. J. Public Health 9292, 799–804.</w:t>
      </w:r>
    </w:p>
    <w:p w14:paraId="2E61383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Kramer, M.S., 1987. Determinants of low birth weight: methodological assessment and meta-analysis. Bull. World Health Organ. 65, 663–737.</w:t>
      </w:r>
    </w:p>
    <w:p w14:paraId="62B58C43"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Kyriopoulos, I., Nikoloski, Z., Mossialos, E., 2019. The impact of the Greek economic adjustment programme on household health expenditure. Soc. Sci. Med. 222, 274–284. https://doi.org/10.1016/j.socscimed.2019.01.021</w:t>
      </w:r>
    </w:p>
    <w:p w14:paraId="69D2C5B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Laliotis, I., Ioannidis, J.P.A., Stavropoulou, C., 2016. Total and cause-specific mortality before and after the onset of the Greek economic crisis: an interrupted time-series analysis. Lancet Public Heal. 1, e56–e65.</w:t>
      </w:r>
    </w:p>
    <w:p w14:paraId="55F82CD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Lane, P.R., 2012. The European Sovereign Debt Crisis. J. Econ. Perspect. 26, 49–68.</w:t>
      </w:r>
    </w:p>
    <w:p w14:paraId="2CDC02E7"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Laporte, A., 2004. Do economic cycles have a permanent effect on population health? Revisiting the Brenner hypothesis. Health Econ. 13, 767–779.</w:t>
      </w:r>
    </w:p>
    <w:p w14:paraId="0F681B82"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Margerison Zilko, C.E., 2010. Economic contraction and birth outcomes: an integrative review. Hum. Reprod. Update 16, 445–458.</w:t>
      </w:r>
    </w:p>
    <w:p w14:paraId="27F3F78F"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Matsaganis, M., 2013. The Crisis and the Welfare State in Greece: A Complex Relationship, in: The Greek Crisis and European Modernity. Palgrave Macmillan, London, pp. 152–177.</w:t>
      </w:r>
    </w:p>
    <w:p w14:paraId="556CFEAB"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McInerney, M., Mellor, J.M., 2012. Recessions and seniors’ health, health behaviors, and healthcare use: Analysis of the Medicare Current Beneficiary Survey. J. Health Econ. 31, 744–751.</w:t>
      </w:r>
    </w:p>
    <w:p w14:paraId="5172B82B"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Mylona, K., Tsiantou, V., Zavras, D., Pavi, E., Kyriopoulos, J., 2014. Determinants of self-reported frequency of depressive symptoms in Greece during economic crisis. Public Health 128, 752–754.</w:t>
      </w:r>
    </w:p>
    <w:p w14:paraId="39101F7D"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Neumayer, E., 2004. Recessions lower (some) mortality rates: evidence from Germany. Soc. Sci. Med. 58, 1037–1047.</w:t>
      </w:r>
    </w:p>
    <w:p w14:paraId="3A94DE6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OECD, 2019. OECD Data: Unemployment rate [WWW Document]. URL https://data.oecd.org/unemp/unemployment-rate.htm</w:t>
      </w:r>
    </w:p>
    <w:p w14:paraId="7C24965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OECD, 2014. Society at a Glance 2014: The crisis and its aftermath. Paris.</w:t>
      </w:r>
    </w:p>
    <w:p w14:paraId="22A7822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 xml:space="preserve">Olafsson, A., 2016. Household Financial Distress and Initial Endowments: Evidence </w:t>
      </w:r>
      <w:r w:rsidRPr="004A4963">
        <w:rPr>
          <w:rFonts w:ascii="Calibri" w:hAnsi="Calibri"/>
          <w:noProof/>
          <w:lang w:val="en-US"/>
        </w:rPr>
        <w:lastRenderedPageBreak/>
        <w:t>from the 2008 Financial Crisis. Health Econ. 25, 43–56.</w:t>
      </w:r>
    </w:p>
    <w:p w14:paraId="0F39258E"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Paarlberg, K.M., Vingerhoets, A.J., Passchier, J., Dekker, G.A., Heinen, A.G., van Geijn, H.P., 1999. Psychosocial predictors of low birthweight: a prospective study. Br. J. Obstet. Gynaecol. 106, 834–841.</w:t>
      </w:r>
    </w:p>
    <w:p w14:paraId="1E62771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Parmar, D., Stavropoulou, C., Ioannidis, J.P.A., 2016. Health outcomes during the 2008 financial crisis in Europe: systematic literature review. BMJ 354, 4588. https://doi.org/10.1136/bmj.i4588</w:t>
      </w:r>
    </w:p>
    <w:p w14:paraId="427F007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Persson, P., Rossin-Slater, M., 2016. Family Ruptures, Stress, and the Mental Health of the Next Generation (No. No. 22229), NBER Working Paper. Cambridge, MA. https://doi.org/10.3386/w22229</w:t>
      </w:r>
    </w:p>
    <w:p w14:paraId="1D42035E"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Provopoulos, G.A., 2014. The Greek Economy and Banking System: Recent Developments and the Way Forward. J. Macroecon. 39, 240–249.</w:t>
      </w:r>
    </w:p>
    <w:p w14:paraId="0887E5B9"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Quintana-Domeque, C., Ródenas-Serrano, P., 2017. The hidden costs of terrorism: The effects on health at birth. J. Health Econ. 56, 47–60.</w:t>
      </w:r>
    </w:p>
    <w:p w14:paraId="6084A30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Ravn, M.O., Uhlig, H., 2002. On adjusting the Hodrick-Prescott filter for the frequency of observations. Rev. Econ. Stat. 84, 371–380.</w:t>
      </w:r>
    </w:p>
    <w:p w14:paraId="5B6E2B1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Reinhart, C.M., Rogoff, K.S., 2014. Recovery from Financial Crises: Evidence from 100 Episodes. Am. Econ. Rev. 104, 50–55.</w:t>
      </w:r>
    </w:p>
    <w:p w14:paraId="2C76EC8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Rosenbaum, P.R., Rubin, D.B., 1983. The central role of the propensity score in observational studies for causal effects. Biometrika 70, 41–55.</w:t>
      </w:r>
    </w:p>
    <w:p w14:paraId="695C466A"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Ruhm, C.J., 2015. Recessions, healthy no more? J. Health Econ. 42, 17–28.</w:t>
      </w:r>
    </w:p>
    <w:p w14:paraId="14062EC5"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Ruhm, C.J., 2003. Good times make you sick. J. Health Econ. 22, 637–658.</w:t>
      </w:r>
    </w:p>
    <w:p w14:paraId="4C3D026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Ruhm, C.J., 2000. Are Recessions Good for Your Health? Q. J. Econ. 115, 617–650.</w:t>
      </w:r>
    </w:p>
    <w:p w14:paraId="5B90E94D"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Schempf, A.H., Decker, S.L., 2010. Decline in the United States Black Preterm/Low Birth Weight Rate in the 1990s: Can the Economic Boom Explain It? Ann. Epidemiol. 20, 862–867.</w:t>
      </w:r>
    </w:p>
    <w:p w14:paraId="6153134D"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Simeonova, E., 2011. Out of Sight, Out of Mind? Natural Disasters and Pregnancy Outcomes in the USA. CESifo Econ. Stud. 57, 403–431.</w:t>
      </w:r>
    </w:p>
    <w:p w14:paraId="4B185321"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Stein, A.D., Lumey, L.H., 2000. The relationship between maternal and offspring birth weights after maternal prenatal famine exposure: the Dutch Famine Birth Cohort Study. Hum. Biol. 72, 641–654.</w:t>
      </w:r>
    </w:p>
    <w:p w14:paraId="7F39F0E0"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 xml:space="preserve">Studdert, L.J., Frongillo, E.A., Valois, P., 2001. Community and International Nutrition </w:t>
      </w:r>
      <w:r w:rsidRPr="004A4963">
        <w:rPr>
          <w:rFonts w:ascii="Calibri" w:hAnsi="Calibri"/>
          <w:noProof/>
          <w:lang w:val="en-US"/>
        </w:rPr>
        <w:lastRenderedPageBreak/>
        <w:t>Household Food Insecurity Was Prevalent in Java during Indonesia’s Economic Crisis 1. J. Nutr. 131, 2685–2691.</w:t>
      </w:r>
    </w:p>
    <w:p w14:paraId="6CDAC40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Suhrcke, M., Stuckler, D., 2012. Will the recession be bad for our health? It depends. Soc. Sci. Med. 74, 647–653.</w:t>
      </w:r>
    </w:p>
    <w:p w14:paraId="1F9FF82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Svensson, M., 2007. Do not go breaking your heart: Do economic upturns really increase heart attack mortality? Soc. Sci. Med. 65, 833–841.</w:t>
      </w:r>
    </w:p>
    <w:p w14:paraId="5700748B"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Toffolutti, V., Suhrcke, M., 2014. Assessing the short term health impact of the Great Recession in the European Union: A cross-country panel analysis. Prev. Med. (Baltim). 64, 54–62.</w:t>
      </w:r>
    </w:p>
    <w:p w14:paraId="4783DA0D"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Tominey, E., 2007. Maternal Smoking During Pregnancy and Early Child Outcomes (No. No 828), CEP Discussion Paper. London.</w:t>
      </w:r>
    </w:p>
    <w:p w14:paraId="28511198"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Torche, F., 2011. The Effect of Maternal Stress on Birth Outcomes: Exploiting a Natural Experiment. Demography 48, 1473–1491.</w:t>
      </w:r>
    </w:p>
    <w:p w14:paraId="491CCB23"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Vandoros, S., Avendano, M., Kawachi, I., 2019. The association between economic uncertainty and suicide in the short-run. Soc. Sci. Med. 220, 403–410.</w:t>
      </w:r>
    </w:p>
    <w:p w14:paraId="70A9CC2A"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Vandoros, S., Avendano, M., Kawachi, I., 2018. The short-term impact of economic uncertainty on motor vehicle collisions. Prev. Med. (Baltim). 111, 87–93.</w:t>
      </w:r>
    </w:p>
    <w:p w14:paraId="3D0A47EA"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Vandoros, S., Hessel, P., Leone, T., Avendano, M., 2013. Have health trends worsened in Greece as a result of the financial crisis? A quasi-experimental approach. Eur. J. Public Health 23, 727–731.</w:t>
      </w:r>
    </w:p>
    <w:p w14:paraId="4E75C222"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Wahlbeck, K., McDaid, D., 2012. Actions to alleviate the mental health impact of the economic crisis. World Psychiatry 11, 139–145.</w:t>
      </w:r>
    </w:p>
    <w:p w14:paraId="16A5824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Wehby, G., Dave, D., Kaestner, R., 2016. Effects of the minimum wage on infant health (No. Working Paper 22373), NBER Working Paper Series. Cambridge, MA.</w:t>
      </w:r>
    </w:p>
    <w:p w14:paraId="66845F52"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Wingate, M.S., Alexander, G.R., 2006. The healthy migrant theory: Variations in pregnancy outcomes among US-born migrants. Soc. Sci. Med. 62, 491–498.</w:t>
      </w:r>
    </w:p>
    <w:p w14:paraId="7F49B217"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World Health Organization, 2011. Impact of economic crisis on mental health. Copenhagen.</w:t>
      </w:r>
    </w:p>
    <w:p w14:paraId="49420C5F"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Wüst, M., 2010. The effect of cigarette and alcohol consumption on birth outcomes (No. 10– 05), Aarhus University (Department of Economics) Working Paper Series.</w:t>
      </w:r>
    </w:p>
    <w:p w14:paraId="05E187A2"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 xml:space="preserve">Zavras, D., Tsiantou, V., Pavi, E., Mylona, K., Kyriopoulos, J., 2013. Impact of </w:t>
      </w:r>
      <w:r w:rsidRPr="004A4963">
        <w:rPr>
          <w:rFonts w:ascii="Calibri" w:hAnsi="Calibri"/>
          <w:noProof/>
          <w:lang w:val="en-US"/>
        </w:rPr>
        <w:lastRenderedPageBreak/>
        <w:t>economic crisis and other demographic and socio-economic factors on self-rated health in Greece. Eur. J. Public Health 23, 206–210.</w:t>
      </w:r>
    </w:p>
    <w:p w14:paraId="381D13A4"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lang w:val="en-US"/>
        </w:rPr>
      </w:pPr>
      <w:r w:rsidRPr="004A4963">
        <w:rPr>
          <w:rFonts w:ascii="Calibri" w:hAnsi="Calibri"/>
          <w:noProof/>
          <w:lang w:val="en-US"/>
        </w:rPr>
        <w:t>Zettelmeyer, J., Trebesch, C., Gulati, M., 2013. The Greek debt restructuring: an autopsy. Econ. Policy 28, 513–563.</w:t>
      </w:r>
    </w:p>
    <w:p w14:paraId="4E87407C" w14:textId="77777777" w:rsidR="004A4963" w:rsidRPr="004A4963" w:rsidRDefault="004A4963" w:rsidP="008C5439">
      <w:pPr>
        <w:widowControl w:val="0"/>
        <w:autoSpaceDE w:val="0"/>
        <w:autoSpaceDN w:val="0"/>
        <w:adjustRightInd w:val="0"/>
        <w:spacing w:line="360" w:lineRule="auto"/>
        <w:ind w:left="480" w:hanging="480"/>
        <w:rPr>
          <w:rFonts w:ascii="Calibri" w:hAnsi="Calibri"/>
          <w:noProof/>
        </w:rPr>
      </w:pPr>
      <w:r w:rsidRPr="004A4963">
        <w:rPr>
          <w:rFonts w:ascii="Calibri" w:hAnsi="Calibri"/>
          <w:noProof/>
          <w:lang w:val="en-US"/>
        </w:rPr>
        <w:t>Zhang, X., Decker, A., Platt, R.W., Kramer, M.S., 2008. How big is too big? The perinatal consequences of fetal macrosomia. Am. J. Obstet. Gynecol. 198, 517.e1-517.e6.</w:t>
      </w:r>
    </w:p>
    <w:p w14:paraId="27E4CAFA" w14:textId="20BB8C9D" w:rsidR="002E2C02" w:rsidRPr="003146C9" w:rsidRDefault="00F16A77" w:rsidP="008C5439">
      <w:pPr>
        <w:widowControl w:val="0"/>
        <w:autoSpaceDE w:val="0"/>
        <w:autoSpaceDN w:val="0"/>
        <w:adjustRightInd w:val="0"/>
        <w:spacing w:line="360" w:lineRule="auto"/>
        <w:ind w:left="480" w:hanging="480"/>
        <w:rPr>
          <w:rFonts w:asciiTheme="majorHAnsi" w:hAnsiTheme="majorHAnsi"/>
          <w:b/>
          <w:sz w:val="32"/>
          <w:szCs w:val="32"/>
        </w:rPr>
      </w:pPr>
      <w:r w:rsidRPr="003146C9">
        <w:rPr>
          <w:rFonts w:asciiTheme="majorHAnsi" w:hAnsiTheme="majorHAnsi"/>
        </w:rPr>
        <w:fldChar w:fldCharType="end"/>
      </w:r>
    </w:p>
    <w:p w14:paraId="61CAA056" w14:textId="77777777" w:rsidR="002E2C02" w:rsidRPr="003146C9" w:rsidRDefault="002E2C02" w:rsidP="008C5439">
      <w:pPr>
        <w:widowControl w:val="0"/>
        <w:autoSpaceDE w:val="0"/>
        <w:autoSpaceDN w:val="0"/>
        <w:adjustRightInd w:val="0"/>
        <w:spacing w:line="360" w:lineRule="auto"/>
        <w:rPr>
          <w:rFonts w:asciiTheme="majorHAnsi" w:hAnsiTheme="majorHAnsi"/>
          <w:b/>
          <w:sz w:val="32"/>
          <w:szCs w:val="32"/>
        </w:rPr>
      </w:pPr>
    </w:p>
    <w:p w14:paraId="037327B4" w14:textId="6791F7BE" w:rsidR="0082480E" w:rsidRPr="003146C9" w:rsidRDefault="00EC6AF0" w:rsidP="008C5439">
      <w:pPr>
        <w:widowControl w:val="0"/>
        <w:autoSpaceDE w:val="0"/>
        <w:autoSpaceDN w:val="0"/>
        <w:adjustRightInd w:val="0"/>
        <w:spacing w:line="360" w:lineRule="auto"/>
        <w:rPr>
          <w:rFonts w:asciiTheme="majorHAnsi" w:hAnsiTheme="majorHAnsi"/>
          <w:b/>
          <w:sz w:val="32"/>
          <w:szCs w:val="32"/>
        </w:rPr>
      </w:pPr>
      <w:r w:rsidRPr="003146C9">
        <w:rPr>
          <w:rFonts w:asciiTheme="majorHAnsi" w:hAnsiTheme="majorHAnsi"/>
          <w:b/>
          <w:sz w:val="32"/>
          <w:szCs w:val="32"/>
        </w:rPr>
        <w:t>Figure</w:t>
      </w:r>
      <w:r w:rsidR="00051409" w:rsidRPr="003146C9">
        <w:rPr>
          <w:rFonts w:asciiTheme="majorHAnsi" w:hAnsiTheme="majorHAnsi"/>
          <w:b/>
          <w:sz w:val="32"/>
          <w:szCs w:val="32"/>
        </w:rPr>
        <w:t xml:space="preserve"> Caption</w:t>
      </w:r>
    </w:p>
    <w:p w14:paraId="301307F0" w14:textId="65DA211E" w:rsidR="00143AD9" w:rsidRPr="003146C9" w:rsidRDefault="00143AD9" w:rsidP="008C5439">
      <w:pPr>
        <w:spacing w:line="360" w:lineRule="auto"/>
        <w:jc w:val="both"/>
        <w:rPr>
          <w:rFonts w:asciiTheme="majorHAnsi" w:hAnsiTheme="majorHAnsi"/>
          <w:b/>
        </w:rPr>
      </w:pPr>
      <w:r w:rsidRPr="003146C9">
        <w:rPr>
          <w:rFonts w:asciiTheme="majorHAnsi" w:hAnsiTheme="majorHAnsi"/>
          <w:b/>
        </w:rPr>
        <w:t>Figure 1: Average birth weight and Economic Sentiment Indicator (2008</w:t>
      </w:r>
      <w:r w:rsidR="0069590B" w:rsidRPr="003146C9">
        <w:rPr>
          <w:rFonts w:asciiTheme="majorHAnsi" w:hAnsiTheme="majorHAnsi"/>
          <w:b/>
        </w:rPr>
        <w:t>–</w:t>
      </w:r>
      <w:r w:rsidRPr="003146C9">
        <w:rPr>
          <w:rFonts w:asciiTheme="majorHAnsi" w:hAnsiTheme="majorHAnsi"/>
          <w:b/>
        </w:rPr>
        <w:t>2015)</w:t>
      </w:r>
    </w:p>
    <w:p w14:paraId="44B9EFCF" w14:textId="77777777" w:rsidR="00C731C7" w:rsidRPr="003146C9" w:rsidRDefault="00C731C7" w:rsidP="008C5439">
      <w:pPr>
        <w:spacing w:line="360" w:lineRule="auto"/>
        <w:sectPr w:rsidR="00C731C7" w:rsidRPr="003146C9" w:rsidSect="00DE25A6">
          <w:footerReference w:type="even" r:id="rId12"/>
          <w:footerReference w:type="default" r:id="rId13"/>
          <w:endnotePr>
            <w:numFmt w:val="decimal"/>
          </w:endnotePr>
          <w:pgSz w:w="11900" w:h="16840"/>
          <w:pgMar w:top="1440" w:right="1800" w:bottom="1440" w:left="1800" w:header="708" w:footer="708" w:gutter="0"/>
          <w:cols w:space="708"/>
          <w:docGrid w:linePitch="360"/>
        </w:sectPr>
      </w:pPr>
    </w:p>
    <w:p w14:paraId="0BBE85E3" w14:textId="27230173" w:rsidR="008D074B" w:rsidRPr="003146C9" w:rsidRDefault="008D074B" w:rsidP="008C5439">
      <w:pPr>
        <w:spacing w:line="360" w:lineRule="auto"/>
        <w:rPr>
          <w:rFonts w:asciiTheme="majorHAnsi" w:hAnsiTheme="majorHAnsi"/>
          <w:b/>
          <w:sz w:val="28"/>
          <w:szCs w:val="28"/>
        </w:rPr>
      </w:pPr>
      <w:r w:rsidRPr="003146C9">
        <w:rPr>
          <w:rFonts w:asciiTheme="majorHAnsi" w:hAnsiTheme="majorHAnsi"/>
          <w:b/>
          <w:sz w:val="28"/>
          <w:szCs w:val="28"/>
        </w:rPr>
        <w:lastRenderedPageBreak/>
        <w:t>Tables</w:t>
      </w:r>
    </w:p>
    <w:p w14:paraId="2C31AEAB" w14:textId="4707AD2D" w:rsidR="00143AD9" w:rsidRPr="003146C9" w:rsidRDefault="008D074B" w:rsidP="008C5439">
      <w:pPr>
        <w:spacing w:line="360" w:lineRule="auto"/>
        <w:rPr>
          <w:rFonts w:asciiTheme="majorHAnsi" w:hAnsiTheme="majorHAnsi"/>
          <w:b/>
        </w:rPr>
      </w:pPr>
      <w:r w:rsidRPr="003146C9">
        <w:rPr>
          <w:rFonts w:asciiTheme="majorHAnsi" w:hAnsiTheme="majorHAnsi"/>
          <w:b/>
        </w:rPr>
        <w:t>Table 1</w:t>
      </w:r>
      <w:r w:rsidR="00143AD9" w:rsidRPr="003146C9">
        <w:rPr>
          <w:rFonts w:asciiTheme="majorHAnsi" w:hAnsiTheme="majorHAnsi"/>
          <w:b/>
        </w:rPr>
        <w:t>: Business cycle fluctuations and birth outcomes, 2008</w:t>
      </w:r>
      <w:r w:rsidR="00F4451A" w:rsidRPr="003146C9">
        <w:rPr>
          <w:rFonts w:asciiTheme="majorHAnsi" w:hAnsiTheme="majorHAnsi"/>
          <w:b/>
        </w:rPr>
        <w:t>–</w:t>
      </w:r>
      <w:r w:rsidR="00143AD9" w:rsidRPr="003146C9">
        <w:rPr>
          <w:rFonts w:asciiTheme="majorHAnsi" w:hAnsiTheme="majorHAnsi"/>
          <w:b/>
        </w:rPr>
        <w:t>2015</w:t>
      </w:r>
    </w:p>
    <w:tbl>
      <w:tblPr>
        <w:tblStyle w:val="TableGrid"/>
        <w:tblW w:w="14142" w:type="dxa"/>
        <w:tblLayout w:type="fixed"/>
        <w:tblLook w:val="0000" w:firstRow="0" w:lastRow="0" w:firstColumn="0" w:lastColumn="0" w:noHBand="0" w:noVBand="0"/>
      </w:tblPr>
      <w:tblGrid>
        <w:gridCol w:w="1809"/>
        <w:gridCol w:w="1233"/>
        <w:gridCol w:w="1233"/>
        <w:gridCol w:w="1233"/>
        <w:gridCol w:w="1234"/>
        <w:gridCol w:w="1233"/>
        <w:gridCol w:w="1233"/>
        <w:gridCol w:w="1234"/>
        <w:gridCol w:w="1233"/>
        <w:gridCol w:w="1233"/>
        <w:gridCol w:w="1234"/>
      </w:tblGrid>
      <w:tr w:rsidR="00143AD9" w:rsidRPr="003146C9" w14:paraId="597628FA" w14:textId="77777777" w:rsidTr="00143AD9">
        <w:tc>
          <w:tcPr>
            <w:tcW w:w="1809" w:type="dxa"/>
          </w:tcPr>
          <w:p w14:paraId="0906A121"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5E601BA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w:t>
            </w:r>
          </w:p>
        </w:tc>
        <w:tc>
          <w:tcPr>
            <w:tcW w:w="1233" w:type="dxa"/>
          </w:tcPr>
          <w:p w14:paraId="28116CA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w:t>
            </w:r>
          </w:p>
        </w:tc>
        <w:tc>
          <w:tcPr>
            <w:tcW w:w="1233" w:type="dxa"/>
          </w:tcPr>
          <w:p w14:paraId="3F82D34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w:t>
            </w:r>
          </w:p>
        </w:tc>
        <w:tc>
          <w:tcPr>
            <w:tcW w:w="1234" w:type="dxa"/>
          </w:tcPr>
          <w:p w14:paraId="18EF5D7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w:t>
            </w:r>
          </w:p>
        </w:tc>
        <w:tc>
          <w:tcPr>
            <w:tcW w:w="1233" w:type="dxa"/>
          </w:tcPr>
          <w:p w14:paraId="31E1C44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w:t>
            </w:r>
          </w:p>
        </w:tc>
        <w:tc>
          <w:tcPr>
            <w:tcW w:w="1233" w:type="dxa"/>
          </w:tcPr>
          <w:p w14:paraId="3D3378B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w:t>
            </w:r>
          </w:p>
        </w:tc>
        <w:tc>
          <w:tcPr>
            <w:tcW w:w="1234" w:type="dxa"/>
          </w:tcPr>
          <w:p w14:paraId="7AA9C7C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w:t>
            </w:r>
          </w:p>
        </w:tc>
        <w:tc>
          <w:tcPr>
            <w:tcW w:w="1233" w:type="dxa"/>
          </w:tcPr>
          <w:p w14:paraId="5E63422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w:t>
            </w:r>
          </w:p>
        </w:tc>
        <w:tc>
          <w:tcPr>
            <w:tcW w:w="1233" w:type="dxa"/>
          </w:tcPr>
          <w:p w14:paraId="20EE29B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w:t>
            </w:r>
          </w:p>
        </w:tc>
        <w:tc>
          <w:tcPr>
            <w:tcW w:w="1234" w:type="dxa"/>
          </w:tcPr>
          <w:p w14:paraId="6BC4016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w:t>
            </w:r>
          </w:p>
        </w:tc>
      </w:tr>
      <w:tr w:rsidR="00143AD9" w:rsidRPr="003146C9" w14:paraId="78C118BC" w14:textId="77777777" w:rsidTr="00143AD9">
        <w:tc>
          <w:tcPr>
            <w:tcW w:w="1809" w:type="dxa"/>
          </w:tcPr>
          <w:p w14:paraId="250EDBF5" w14:textId="77777777" w:rsidR="00143AD9" w:rsidRPr="003146C9" w:rsidRDefault="00143AD9" w:rsidP="008C5439">
            <w:pPr>
              <w:widowControl w:val="0"/>
              <w:autoSpaceDE w:val="0"/>
              <w:autoSpaceDN w:val="0"/>
              <w:adjustRightInd w:val="0"/>
              <w:spacing w:line="360" w:lineRule="auto"/>
              <w:ind w:right="944"/>
              <w:rPr>
                <w:rFonts w:asciiTheme="majorHAnsi" w:hAnsiTheme="majorHAnsi"/>
                <w:sz w:val="20"/>
                <w:szCs w:val="20"/>
              </w:rPr>
            </w:pPr>
          </w:p>
        </w:tc>
        <w:tc>
          <w:tcPr>
            <w:tcW w:w="1233" w:type="dxa"/>
          </w:tcPr>
          <w:p w14:paraId="4619176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BW</w:t>
            </w:r>
          </w:p>
        </w:tc>
        <w:tc>
          <w:tcPr>
            <w:tcW w:w="1233" w:type="dxa"/>
          </w:tcPr>
          <w:p w14:paraId="4BA2A1C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BW</w:t>
            </w:r>
          </w:p>
        </w:tc>
        <w:tc>
          <w:tcPr>
            <w:tcW w:w="1233" w:type="dxa"/>
          </w:tcPr>
          <w:p w14:paraId="392447D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LBW</w:t>
            </w:r>
          </w:p>
        </w:tc>
        <w:tc>
          <w:tcPr>
            <w:tcW w:w="1234" w:type="dxa"/>
          </w:tcPr>
          <w:p w14:paraId="3FE433E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LBW</w:t>
            </w:r>
          </w:p>
        </w:tc>
        <w:tc>
          <w:tcPr>
            <w:tcW w:w="1233" w:type="dxa"/>
          </w:tcPr>
          <w:p w14:paraId="30A8255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Pregnancy length</w:t>
            </w:r>
          </w:p>
        </w:tc>
        <w:tc>
          <w:tcPr>
            <w:tcW w:w="1233" w:type="dxa"/>
          </w:tcPr>
          <w:p w14:paraId="3DAD878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Preterm birth</w:t>
            </w:r>
          </w:p>
        </w:tc>
        <w:tc>
          <w:tcPr>
            <w:tcW w:w="1234" w:type="dxa"/>
          </w:tcPr>
          <w:p w14:paraId="4535D2E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roofErr w:type="spellStart"/>
            <w:r w:rsidRPr="003146C9">
              <w:rPr>
                <w:rFonts w:asciiTheme="majorHAnsi" w:hAnsiTheme="majorHAnsi"/>
                <w:sz w:val="20"/>
                <w:szCs w:val="20"/>
              </w:rPr>
              <w:t>Macrosomia</w:t>
            </w:r>
            <w:proofErr w:type="spellEnd"/>
          </w:p>
        </w:tc>
        <w:tc>
          <w:tcPr>
            <w:tcW w:w="1233" w:type="dxa"/>
          </w:tcPr>
          <w:p w14:paraId="3CE81DD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Stillbirth</w:t>
            </w:r>
          </w:p>
        </w:tc>
        <w:tc>
          <w:tcPr>
            <w:tcW w:w="1233" w:type="dxa"/>
          </w:tcPr>
          <w:p w14:paraId="2FCC9C1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Male</w:t>
            </w:r>
          </w:p>
        </w:tc>
        <w:tc>
          <w:tcPr>
            <w:tcW w:w="1234" w:type="dxa"/>
          </w:tcPr>
          <w:p w14:paraId="578DDF6C" w14:textId="0C8B80B3" w:rsidR="00143AD9" w:rsidRPr="003146C9" w:rsidRDefault="00312EE2"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Foetal</w:t>
            </w:r>
            <w:r w:rsidR="00143AD9" w:rsidRPr="003146C9">
              <w:rPr>
                <w:rFonts w:asciiTheme="majorHAnsi" w:hAnsiTheme="majorHAnsi"/>
                <w:sz w:val="20"/>
                <w:szCs w:val="20"/>
              </w:rPr>
              <w:t xml:space="preserve"> growth</w:t>
            </w:r>
          </w:p>
        </w:tc>
      </w:tr>
      <w:tr w:rsidR="00143AD9" w:rsidRPr="003146C9" w14:paraId="5E990559" w14:textId="77777777" w:rsidTr="00143AD9">
        <w:tc>
          <w:tcPr>
            <w:tcW w:w="1809" w:type="dxa"/>
          </w:tcPr>
          <w:p w14:paraId="22DED0B8"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58F9F66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86E221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41F667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43AA91F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1AF579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3EBF72E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51A6D85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8C7423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5F4467C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5E4D829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r>
      <w:tr w:rsidR="00143AD9" w:rsidRPr="003146C9" w14:paraId="231FFE37" w14:textId="77777777" w:rsidTr="00143AD9">
        <w:tc>
          <w:tcPr>
            <w:tcW w:w="1809" w:type="dxa"/>
          </w:tcPr>
          <w:p w14:paraId="2F6EFD47"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1</w:t>
            </w:r>
            <w:r w:rsidRPr="003146C9">
              <w:rPr>
                <w:rFonts w:asciiTheme="majorHAnsi" w:hAnsiTheme="majorHAnsi"/>
                <w:sz w:val="20"/>
                <w:szCs w:val="20"/>
                <w:vertAlign w:val="superscript"/>
              </w:rPr>
              <w:t>st</w:t>
            </w:r>
            <w:r w:rsidRPr="003146C9">
              <w:rPr>
                <w:rFonts w:asciiTheme="majorHAnsi" w:hAnsiTheme="majorHAnsi"/>
                <w:sz w:val="20"/>
                <w:szCs w:val="20"/>
              </w:rPr>
              <w:t xml:space="preserve"> trimester</w:t>
            </w:r>
          </w:p>
        </w:tc>
        <w:tc>
          <w:tcPr>
            <w:tcW w:w="1233" w:type="dxa"/>
          </w:tcPr>
          <w:p w14:paraId="4FF74D6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125.8***</w:t>
            </w:r>
          </w:p>
        </w:tc>
        <w:tc>
          <w:tcPr>
            <w:tcW w:w="1233" w:type="dxa"/>
          </w:tcPr>
          <w:p w14:paraId="5D60721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127.6***</w:t>
            </w:r>
          </w:p>
        </w:tc>
        <w:tc>
          <w:tcPr>
            <w:tcW w:w="1233" w:type="dxa"/>
          </w:tcPr>
          <w:p w14:paraId="580656E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-1.066***</w:t>
            </w:r>
          </w:p>
        </w:tc>
        <w:tc>
          <w:tcPr>
            <w:tcW w:w="1234" w:type="dxa"/>
          </w:tcPr>
          <w:p w14:paraId="0641387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-1.059***</w:t>
            </w:r>
          </w:p>
        </w:tc>
        <w:tc>
          <w:tcPr>
            <w:tcW w:w="1233" w:type="dxa"/>
          </w:tcPr>
          <w:p w14:paraId="0F1EC39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0.625***</w:t>
            </w:r>
          </w:p>
        </w:tc>
        <w:tc>
          <w:tcPr>
            <w:tcW w:w="1233" w:type="dxa"/>
          </w:tcPr>
          <w:p w14:paraId="2A42DD8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-0.820***</w:t>
            </w:r>
          </w:p>
        </w:tc>
        <w:tc>
          <w:tcPr>
            <w:tcW w:w="1234" w:type="dxa"/>
          </w:tcPr>
          <w:p w14:paraId="6238BA0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0.365**</w:t>
            </w:r>
          </w:p>
        </w:tc>
        <w:tc>
          <w:tcPr>
            <w:tcW w:w="1233" w:type="dxa"/>
          </w:tcPr>
          <w:p w14:paraId="3544F39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-0.302</w:t>
            </w:r>
          </w:p>
        </w:tc>
        <w:tc>
          <w:tcPr>
            <w:tcW w:w="1233" w:type="dxa"/>
          </w:tcPr>
          <w:p w14:paraId="31427E7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0.0479</w:t>
            </w:r>
          </w:p>
        </w:tc>
        <w:tc>
          <w:tcPr>
            <w:tcW w:w="1234" w:type="dxa"/>
          </w:tcPr>
          <w:p w14:paraId="5EF9759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2.489***</w:t>
            </w:r>
          </w:p>
        </w:tc>
      </w:tr>
      <w:tr w:rsidR="00143AD9" w:rsidRPr="003146C9" w14:paraId="432E04AD" w14:textId="77777777" w:rsidTr="00143AD9">
        <w:tc>
          <w:tcPr>
            <w:tcW w:w="1809" w:type="dxa"/>
          </w:tcPr>
          <w:p w14:paraId="1D6842D9"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43D9418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(22.58)</w:t>
            </w:r>
          </w:p>
        </w:tc>
        <w:tc>
          <w:tcPr>
            <w:tcW w:w="1233" w:type="dxa"/>
          </w:tcPr>
          <w:p w14:paraId="00B3581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(24.59)</w:t>
            </w:r>
          </w:p>
        </w:tc>
        <w:tc>
          <w:tcPr>
            <w:tcW w:w="1233" w:type="dxa"/>
          </w:tcPr>
          <w:p w14:paraId="7B4857B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(0.212)</w:t>
            </w:r>
          </w:p>
        </w:tc>
        <w:tc>
          <w:tcPr>
            <w:tcW w:w="1234" w:type="dxa"/>
          </w:tcPr>
          <w:p w14:paraId="2159884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(0.216)</w:t>
            </w:r>
          </w:p>
        </w:tc>
        <w:tc>
          <w:tcPr>
            <w:tcW w:w="1233" w:type="dxa"/>
          </w:tcPr>
          <w:p w14:paraId="02CEFDB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(0.116)</w:t>
            </w:r>
          </w:p>
        </w:tc>
        <w:tc>
          <w:tcPr>
            <w:tcW w:w="1233" w:type="dxa"/>
          </w:tcPr>
          <w:p w14:paraId="59E8261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(0.247)</w:t>
            </w:r>
          </w:p>
        </w:tc>
        <w:tc>
          <w:tcPr>
            <w:tcW w:w="1234" w:type="dxa"/>
          </w:tcPr>
          <w:p w14:paraId="3A0A9E5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(0.178)</w:t>
            </w:r>
          </w:p>
        </w:tc>
        <w:tc>
          <w:tcPr>
            <w:tcW w:w="1233" w:type="dxa"/>
          </w:tcPr>
          <w:p w14:paraId="446A74B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(0.638)</w:t>
            </w:r>
          </w:p>
        </w:tc>
        <w:tc>
          <w:tcPr>
            <w:tcW w:w="1233" w:type="dxa"/>
          </w:tcPr>
          <w:p w14:paraId="430C278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(0.0615)</w:t>
            </w:r>
          </w:p>
        </w:tc>
        <w:tc>
          <w:tcPr>
            <w:tcW w:w="1234" w:type="dxa"/>
          </w:tcPr>
          <w:p w14:paraId="445670B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(0.545)</w:t>
            </w:r>
          </w:p>
        </w:tc>
      </w:tr>
      <w:tr w:rsidR="00143AD9" w:rsidRPr="003146C9" w14:paraId="142BC81F" w14:textId="77777777" w:rsidTr="00143AD9">
        <w:tc>
          <w:tcPr>
            <w:tcW w:w="1809" w:type="dxa"/>
          </w:tcPr>
          <w:p w14:paraId="57763A89"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2</w:t>
            </w:r>
            <w:r w:rsidRPr="003146C9">
              <w:rPr>
                <w:rFonts w:asciiTheme="majorHAnsi" w:hAnsiTheme="majorHAnsi"/>
                <w:sz w:val="20"/>
                <w:szCs w:val="20"/>
                <w:vertAlign w:val="superscript"/>
              </w:rPr>
              <w:t>nd</w:t>
            </w:r>
            <w:r w:rsidRPr="003146C9">
              <w:rPr>
                <w:rFonts w:asciiTheme="majorHAnsi" w:hAnsiTheme="majorHAnsi"/>
                <w:sz w:val="20"/>
                <w:szCs w:val="20"/>
              </w:rPr>
              <w:t xml:space="preserve"> trimester</w:t>
            </w:r>
          </w:p>
        </w:tc>
        <w:tc>
          <w:tcPr>
            <w:tcW w:w="1233" w:type="dxa"/>
          </w:tcPr>
          <w:p w14:paraId="6DB083D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42.95**</w:t>
            </w:r>
          </w:p>
        </w:tc>
        <w:tc>
          <w:tcPr>
            <w:tcW w:w="1233" w:type="dxa"/>
          </w:tcPr>
          <w:p w14:paraId="27BFBD4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38.87*</w:t>
            </w:r>
          </w:p>
        </w:tc>
        <w:tc>
          <w:tcPr>
            <w:tcW w:w="1233" w:type="dxa"/>
          </w:tcPr>
          <w:p w14:paraId="01CD40B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0.00522</w:t>
            </w:r>
          </w:p>
        </w:tc>
        <w:tc>
          <w:tcPr>
            <w:tcW w:w="1234" w:type="dxa"/>
          </w:tcPr>
          <w:p w14:paraId="3A38398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-0.0108</w:t>
            </w:r>
          </w:p>
        </w:tc>
        <w:tc>
          <w:tcPr>
            <w:tcW w:w="1233" w:type="dxa"/>
          </w:tcPr>
          <w:p w14:paraId="1A036E0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0.110</w:t>
            </w:r>
          </w:p>
        </w:tc>
        <w:tc>
          <w:tcPr>
            <w:tcW w:w="1233" w:type="dxa"/>
          </w:tcPr>
          <w:p w14:paraId="10A0AA5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-0.229</w:t>
            </w:r>
          </w:p>
        </w:tc>
        <w:tc>
          <w:tcPr>
            <w:tcW w:w="1234" w:type="dxa"/>
          </w:tcPr>
          <w:p w14:paraId="7EB343A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0.428</w:t>
            </w:r>
          </w:p>
        </w:tc>
        <w:tc>
          <w:tcPr>
            <w:tcW w:w="1233" w:type="dxa"/>
          </w:tcPr>
          <w:p w14:paraId="3E37A0D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-1.221**</w:t>
            </w:r>
          </w:p>
        </w:tc>
        <w:tc>
          <w:tcPr>
            <w:tcW w:w="1233" w:type="dxa"/>
          </w:tcPr>
          <w:p w14:paraId="7722D22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0.0730</w:t>
            </w:r>
          </w:p>
        </w:tc>
        <w:tc>
          <w:tcPr>
            <w:tcW w:w="1234" w:type="dxa"/>
          </w:tcPr>
          <w:p w14:paraId="0DE48E1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0.665</w:t>
            </w:r>
          </w:p>
        </w:tc>
      </w:tr>
      <w:tr w:rsidR="00143AD9" w:rsidRPr="003146C9" w14:paraId="5FC8D0A0" w14:textId="77777777" w:rsidTr="00143AD9">
        <w:tc>
          <w:tcPr>
            <w:tcW w:w="1809" w:type="dxa"/>
          </w:tcPr>
          <w:p w14:paraId="6EA916D7"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67DE1E2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(17.76)</w:t>
            </w:r>
          </w:p>
        </w:tc>
        <w:tc>
          <w:tcPr>
            <w:tcW w:w="1233" w:type="dxa"/>
          </w:tcPr>
          <w:p w14:paraId="4F38B01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(19.82)</w:t>
            </w:r>
          </w:p>
        </w:tc>
        <w:tc>
          <w:tcPr>
            <w:tcW w:w="1233" w:type="dxa"/>
          </w:tcPr>
          <w:p w14:paraId="4CC832F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(0.190)</w:t>
            </w:r>
          </w:p>
        </w:tc>
        <w:tc>
          <w:tcPr>
            <w:tcW w:w="1234" w:type="dxa"/>
          </w:tcPr>
          <w:p w14:paraId="37588BB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(0.200)</w:t>
            </w:r>
          </w:p>
        </w:tc>
        <w:tc>
          <w:tcPr>
            <w:tcW w:w="1233" w:type="dxa"/>
          </w:tcPr>
          <w:p w14:paraId="5AF5D99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(0.0951)</w:t>
            </w:r>
          </w:p>
        </w:tc>
        <w:tc>
          <w:tcPr>
            <w:tcW w:w="1233" w:type="dxa"/>
          </w:tcPr>
          <w:p w14:paraId="24A8EFA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(0.213)</w:t>
            </w:r>
          </w:p>
        </w:tc>
        <w:tc>
          <w:tcPr>
            <w:tcW w:w="1234" w:type="dxa"/>
          </w:tcPr>
          <w:p w14:paraId="7FFE172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(0.261)</w:t>
            </w:r>
          </w:p>
        </w:tc>
        <w:tc>
          <w:tcPr>
            <w:tcW w:w="1233" w:type="dxa"/>
          </w:tcPr>
          <w:p w14:paraId="51CA41C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(0.594)</w:t>
            </w:r>
          </w:p>
        </w:tc>
        <w:tc>
          <w:tcPr>
            <w:tcW w:w="1233" w:type="dxa"/>
          </w:tcPr>
          <w:p w14:paraId="574B363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(0.0823)</w:t>
            </w:r>
          </w:p>
        </w:tc>
        <w:tc>
          <w:tcPr>
            <w:tcW w:w="1234" w:type="dxa"/>
          </w:tcPr>
          <w:p w14:paraId="7B6B55D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(0.402)</w:t>
            </w:r>
          </w:p>
        </w:tc>
      </w:tr>
      <w:tr w:rsidR="00143AD9" w:rsidRPr="003146C9" w14:paraId="28C3B581" w14:textId="77777777" w:rsidTr="00143AD9">
        <w:tc>
          <w:tcPr>
            <w:tcW w:w="1809" w:type="dxa"/>
          </w:tcPr>
          <w:p w14:paraId="35F87AE5"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3</w:t>
            </w:r>
            <w:r w:rsidRPr="003146C9">
              <w:rPr>
                <w:rFonts w:asciiTheme="majorHAnsi" w:hAnsiTheme="majorHAnsi"/>
                <w:sz w:val="20"/>
                <w:szCs w:val="20"/>
                <w:vertAlign w:val="superscript"/>
              </w:rPr>
              <w:t>rd</w:t>
            </w:r>
            <w:r w:rsidRPr="003146C9">
              <w:rPr>
                <w:rFonts w:asciiTheme="majorHAnsi" w:hAnsiTheme="majorHAnsi"/>
                <w:sz w:val="20"/>
                <w:szCs w:val="20"/>
              </w:rPr>
              <w:t xml:space="preserve"> trimester</w:t>
            </w:r>
          </w:p>
        </w:tc>
        <w:tc>
          <w:tcPr>
            <w:tcW w:w="1233" w:type="dxa"/>
          </w:tcPr>
          <w:p w14:paraId="188F64D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60.28***</w:t>
            </w:r>
          </w:p>
        </w:tc>
        <w:tc>
          <w:tcPr>
            <w:tcW w:w="1233" w:type="dxa"/>
          </w:tcPr>
          <w:p w14:paraId="501BF75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63.97***</w:t>
            </w:r>
          </w:p>
        </w:tc>
        <w:tc>
          <w:tcPr>
            <w:tcW w:w="1233" w:type="dxa"/>
          </w:tcPr>
          <w:p w14:paraId="5BED057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-0.505***</w:t>
            </w:r>
          </w:p>
        </w:tc>
        <w:tc>
          <w:tcPr>
            <w:tcW w:w="1234" w:type="dxa"/>
          </w:tcPr>
          <w:p w14:paraId="2EF7BB4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-0.490***</w:t>
            </w:r>
          </w:p>
        </w:tc>
        <w:tc>
          <w:tcPr>
            <w:tcW w:w="1233" w:type="dxa"/>
          </w:tcPr>
          <w:p w14:paraId="70D7DE0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0.548***</w:t>
            </w:r>
          </w:p>
        </w:tc>
        <w:tc>
          <w:tcPr>
            <w:tcW w:w="1233" w:type="dxa"/>
          </w:tcPr>
          <w:p w14:paraId="246E2AA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-0.541***</w:t>
            </w:r>
          </w:p>
        </w:tc>
        <w:tc>
          <w:tcPr>
            <w:tcW w:w="1234" w:type="dxa"/>
          </w:tcPr>
          <w:p w14:paraId="31664C3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0.142</w:t>
            </w:r>
          </w:p>
        </w:tc>
        <w:tc>
          <w:tcPr>
            <w:tcW w:w="1233" w:type="dxa"/>
          </w:tcPr>
          <w:p w14:paraId="3C8698C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-0.192</w:t>
            </w:r>
          </w:p>
        </w:tc>
        <w:tc>
          <w:tcPr>
            <w:tcW w:w="1233" w:type="dxa"/>
          </w:tcPr>
          <w:p w14:paraId="129F9FA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0.00259</w:t>
            </w:r>
          </w:p>
        </w:tc>
        <w:tc>
          <w:tcPr>
            <w:tcW w:w="1234" w:type="dxa"/>
          </w:tcPr>
          <w:p w14:paraId="10BC743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0.889**</w:t>
            </w:r>
          </w:p>
        </w:tc>
      </w:tr>
      <w:tr w:rsidR="00143AD9" w:rsidRPr="003146C9" w14:paraId="04DF24F9" w14:textId="77777777" w:rsidTr="00143AD9">
        <w:tc>
          <w:tcPr>
            <w:tcW w:w="1809" w:type="dxa"/>
          </w:tcPr>
          <w:p w14:paraId="7716E6EF"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44A64D3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(14.84)</w:t>
            </w:r>
          </w:p>
        </w:tc>
        <w:tc>
          <w:tcPr>
            <w:tcW w:w="1233" w:type="dxa"/>
          </w:tcPr>
          <w:p w14:paraId="3AEC401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(17.29)</w:t>
            </w:r>
          </w:p>
        </w:tc>
        <w:tc>
          <w:tcPr>
            <w:tcW w:w="1233" w:type="dxa"/>
          </w:tcPr>
          <w:p w14:paraId="1462C24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(0.140)</w:t>
            </w:r>
          </w:p>
        </w:tc>
        <w:tc>
          <w:tcPr>
            <w:tcW w:w="1234" w:type="dxa"/>
          </w:tcPr>
          <w:p w14:paraId="2BC3685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(0.134)</w:t>
            </w:r>
          </w:p>
        </w:tc>
        <w:tc>
          <w:tcPr>
            <w:tcW w:w="1233" w:type="dxa"/>
          </w:tcPr>
          <w:p w14:paraId="0287CAC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(0.0872)</w:t>
            </w:r>
          </w:p>
        </w:tc>
        <w:tc>
          <w:tcPr>
            <w:tcW w:w="1233" w:type="dxa"/>
          </w:tcPr>
          <w:p w14:paraId="2E7BB61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(0.181)</w:t>
            </w:r>
          </w:p>
        </w:tc>
        <w:tc>
          <w:tcPr>
            <w:tcW w:w="1234" w:type="dxa"/>
          </w:tcPr>
          <w:p w14:paraId="5B069E1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(0.190)</w:t>
            </w:r>
          </w:p>
        </w:tc>
        <w:tc>
          <w:tcPr>
            <w:tcW w:w="1233" w:type="dxa"/>
          </w:tcPr>
          <w:p w14:paraId="27EB357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(0.743)</w:t>
            </w:r>
          </w:p>
        </w:tc>
        <w:tc>
          <w:tcPr>
            <w:tcW w:w="1233" w:type="dxa"/>
          </w:tcPr>
          <w:p w14:paraId="056DF12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(0.0664)</w:t>
            </w:r>
          </w:p>
        </w:tc>
        <w:tc>
          <w:tcPr>
            <w:tcW w:w="1234" w:type="dxa"/>
          </w:tcPr>
          <w:p w14:paraId="65C9AC2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(0.341)</w:t>
            </w:r>
          </w:p>
        </w:tc>
      </w:tr>
      <w:tr w:rsidR="00143AD9" w:rsidRPr="003146C9" w14:paraId="6762D277" w14:textId="77777777" w:rsidTr="00143AD9">
        <w:tc>
          <w:tcPr>
            <w:tcW w:w="1809" w:type="dxa"/>
          </w:tcPr>
          <w:p w14:paraId="7F9A2A23"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9 months after birth</w:t>
            </w:r>
          </w:p>
        </w:tc>
        <w:tc>
          <w:tcPr>
            <w:tcW w:w="1233" w:type="dxa"/>
          </w:tcPr>
          <w:p w14:paraId="584F7E1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7CA44E0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-10.29</w:t>
            </w:r>
          </w:p>
        </w:tc>
        <w:tc>
          <w:tcPr>
            <w:tcW w:w="1233" w:type="dxa"/>
          </w:tcPr>
          <w:p w14:paraId="46526C6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6315DA6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-0.0415</w:t>
            </w:r>
          </w:p>
        </w:tc>
        <w:tc>
          <w:tcPr>
            <w:tcW w:w="1233" w:type="dxa"/>
          </w:tcPr>
          <w:p w14:paraId="586773B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13CFCB7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25BE4C3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107F5AC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0C9B0D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54915B2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r>
      <w:tr w:rsidR="00143AD9" w:rsidRPr="003146C9" w14:paraId="4C586870" w14:textId="77777777" w:rsidTr="00143AD9">
        <w:tc>
          <w:tcPr>
            <w:tcW w:w="1809" w:type="dxa"/>
          </w:tcPr>
          <w:p w14:paraId="553108BB"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5528BE2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1714D92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(19.05)</w:t>
            </w:r>
          </w:p>
        </w:tc>
        <w:tc>
          <w:tcPr>
            <w:tcW w:w="1233" w:type="dxa"/>
          </w:tcPr>
          <w:p w14:paraId="15DBA35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2615B88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(0.115)</w:t>
            </w:r>
          </w:p>
        </w:tc>
        <w:tc>
          <w:tcPr>
            <w:tcW w:w="1233" w:type="dxa"/>
          </w:tcPr>
          <w:p w14:paraId="2A54621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244DB4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269D56D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7D18347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24A2A8D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0F33ABF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r>
      <w:tr w:rsidR="00143AD9" w:rsidRPr="003146C9" w14:paraId="46C9AFD5" w14:textId="77777777" w:rsidTr="00143AD9">
        <w:tc>
          <w:tcPr>
            <w:tcW w:w="1809" w:type="dxa"/>
          </w:tcPr>
          <w:p w14:paraId="76AB5E63"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Married</w:t>
            </w:r>
          </w:p>
        </w:tc>
        <w:tc>
          <w:tcPr>
            <w:tcW w:w="1233" w:type="dxa"/>
          </w:tcPr>
          <w:p w14:paraId="2750E3A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98.43***</w:t>
            </w:r>
          </w:p>
        </w:tc>
        <w:tc>
          <w:tcPr>
            <w:tcW w:w="1233" w:type="dxa"/>
          </w:tcPr>
          <w:p w14:paraId="653AD99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98.42***</w:t>
            </w:r>
          </w:p>
        </w:tc>
        <w:tc>
          <w:tcPr>
            <w:tcW w:w="1233" w:type="dxa"/>
          </w:tcPr>
          <w:p w14:paraId="1DBA076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-0.558***</w:t>
            </w:r>
          </w:p>
        </w:tc>
        <w:tc>
          <w:tcPr>
            <w:tcW w:w="1234" w:type="dxa"/>
          </w:tcPr>
          <w:p w14:paraId="04BA4E2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-0.558***</w:t>
            </w:r>
          </w:p>
        </w:tc>
        <w:tc>
          <w:tcPr>
            <w:tcW w:w="1233" w:type="dxa"/>
          </w:tcPr>
          <w:p w14:paraId="7A54612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0.188***</w:t>
            </w:r>
          </w:p>
        </w:tc>
        <w:tc>
          <w:tcPr>
            <w:tcW w:w="1233" w:type="dxa"/>
          </w:tcPr>
          <w:p w14:paraId="121F866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-0.451***</w:t>
            </w:r>
          </w:p>
        </w:tc>
        <w:tc>
          <w:tcPr>
            <w:tcW w:w="1234" w:type="dxa"/>
          </w:tcPr>
          <w:p w14:paraId="5E74260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0.235***</w:t>
            </w:r>
          </w:p>
        </w:tc>
        <w:tc>
          <w:tcPr>
            <w:tcW w:w="1233" w:type="dxa"/>
          </w:tcPr>
          <w:p w14:paraId="28E31FF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-0.757***</w:t>
            </w:r>
          </w:p>
        </w:tc>
        <w:tc>
          <w:tcPr>
            <w:tcW w:w="1233" w:type="dxa"/>
          </w:tcPr>
          <w:p w14:paraId="2C4D857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0.0313***</w:t>
            </w:r>
          </w:p>
        </w:tc>
        <w:tc>
          <w:tcPr>
            <w:tcW w:w="1234" w:type="dxa"/>
          </w:tcPr>
          <w:p w14:paraId="35061E6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2.285***</w:t>
            </w:r>
          </w:p>
        </w:tc>
      </w:tr>
      <w:tr w:rsidR="00143AD9" w:rsidRPr="003146C9" w14:paraId="784B4497" w14:textId="77777777" w:rsidTr="00143AD9">
        <w:tc>
          <w:tcPr>
            <w:tcW w:w="1809" w:type="dxa"/>
          </w:tcPr>
          <w:p w14:paraId="426B6ABA"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2DEA2E1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(6.588)</w:t>
            </w:r>
          </w:p>
        </w:tc>
        <w:tc>
          <w:tcPr>
            <w:tcW w:w="1233" w:type="dxa"/>
          </w:tcPr>
          <w:p w14:paraId="0BF653D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(6.592)</w:t>
            </w:r>
          </w:p>
        </w:tc>
        <w:tc>
          <w:tcPr>
            <w:tcW w:w="1233" w:type="dxa"/>
          </w:tcPr>
          <w:p w14:paraId="03FB16C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(0.0205)</w:t>
            </w:r>
          </w:p>
        </w:tc>
        <w:tc>
          <w:tcPr>
            <w:tcW w:w="1234" w:type="dxa"/>
          </w:tcPr>
          <w:p w14:paraId="52A5A88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(0.0205)</w:t>
            </w:r>
          </w:p>
        </w:tc>
        <w:tc>
          <w:tcPr>
            <w:tcW w:w="1233" w:type="dxa"/>
          </w:tcPr>
          <w:p w14:paraId="38404EB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(0.0220)</w:t>
            </w:r>
          </w:p>
        </w:tc>
        <w:tc>
          <w:tcPr>
            <w:tcW w:w="1233" w:type="dxa"/>
          </w:tcPr>
          <w:p w14:paraId="16198BD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(0.0285)</w:t>
            </w:r>
          </w:p>
        </w:tc>
        <w:tc>
          <w:tcPr>
            <w:tcW w:w="1234" w:type="dxa"/>
          </w:tcPr>
          <w:p w14:paraId="6D178A0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(0.0658)</w:t>
            </w:r>
          </w:p>
        </w:tc>
        <w:tc>
          <w:tcPr>
            <w:tcW w:w="1233" w:type="dxa"/>
          </w:tcPr>
          <w:p w14:paraId="3B1637B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(0.0461)</w:t>
            </w:r>
          </w:p>
        </w:tc>
        <w:tc>
          <w:tcPr>
            <w:tcW w:w="1233" w:type="dxa"/>
          </w:tcPr>
          <w:p w14:paraId="5E63F19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(0.0104)</w:t>
            </w:r>
          </w:p>
        </w:tc>
        <w:tc>
          <w:tcPr>
            <w:tcW w:w="1234" w:type="dxa"/>
          </w:tcPr>
          <w:p w14:paraId="3B38421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(0.136)</w:t>
            </w:r>
          </w:p>
        </w:tc>
      </w:tr>
      <w:tr w:rsidR="00143AD9" w:rsidRPr="003146C9" w14:paraId="042B7A2A" w14:textId="77777777" w:rsidTr="00143AD9">
        <w:tc>
          <w:tcPr>
            <w:tcW w:w="1809" w:type="dxa"/>
          </w:tcPr>
          <w:p w14:paraId="7A933A74"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25-29</w:t>
            </w:r>
          </w:p>
        </w:tc>
        <w:tc>
          <w:tcPr>
            <w:tcW w:w="1233" w:type="dxa"/>
          </w:tcPr>
          <w:p w14:paraId="7D36800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-3.099</w:t>
            </w:r>
          </w:p>
        </w:tc>
        <w:tc>
          <w:tcPr>
            <w:tcW w:w="1233" w:type="dxa"/>
          </w:tcPr>
          <w:p w14:paraId="2EDA918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-3.094</w:t>
            </w:r>
          </w:p>
        </w:tc>
        <w:tc>
          <w:tcPr>
            <w:tcW w:w="1233" w:type="dxa"/>
          </w:tcPr>
          <w:p w14:paraId="120E44D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0.0833***</w:t>
            </w:r>
          </w:p>
        </w:tc>
        <w:tc>
          <w:tcPr>
            <w:tcW w:w="1234" w:type="dxa"/>
          </w:tcPr>
          <w:p w14:paraId="48746AB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0.0833***</w:t>
            </w:r>
          </w:p>
        </w:tc>
        <w:tc>
          <w:tcPr>
            <w:tcW w:w="1233" w:type="dxa"/>
          </w:tcPr>
          <w:p w14:paraId="352EAA3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-0.0757***</w:t>
            </w:r>
          </w:p>
        </w:tc>
        <w:tc>
          <w:tcPr>
            <w:tcW w:w="1233" w:type="dxa"/>
          </w:tcPr>
          <w:p w14:paraId="5A44377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0.0177</w:t>
            </w:r>
          </w:p>
        </w:tc>
        <w:tc>
          <w:tcPr>
            <w:tcW w:w="1234" w:type="dxa"/>
          </w:tcPr>
          <w:p w14:paraId="0610173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0.100***</w:t>
            </w:r>
          </w:p>
        </w:tc>
        <w:tc>
          <w:tcPr>
            <w:tcW w:w="1233" w:type="dxa"/>
          </w:tcPr>
          <w:p w14:paraId="325743B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0.0936</w:t>
            </w:r>
          </w:p>
        </w:tc>
        <w:tc>
          <w:tcPr>
            <w:tcW w:w="1233" w:type="dxa"/>
          </w:tcPr>
          <w:p w14:paraId="58CCA54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-0.00307</w:t>
            </w:r>
          </w:p>
        </w:tc>
        <w:tc>
          <w:tcPr>
            <w:tcW w:w="1234" w:type="dxa"/>
          </w:tcPr>
          <w:p w14:paraId="3DEE908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0.0503</w:t>
            </w:r>
          </w:p>
        </w:tc>
      </w:tr>
      <w:tr w:rsidR="00143AD9" w:rsidRPr="003146C9" w14:paraId="03EE6E54" w14:textId="77777777" w:rsidTr="00143AD9">
        <w:tc>
          <w:tcPr>
            <w:tcW w:w="1809" w:type="dxa"/>
          </w:tcPr>
          <w:p w14:paraId="12FA5F0C"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2A1D154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(2.989)</w:t>
            </w:r>
          </w:p>
        </w:tc>
        <w:tc>
          <w:tcPr>
            <w:tcW w:w="1233" w:type="dxa"/>
          </w:tcPr>
          <w:p w14:paraId="38C5BD9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(2.989)</w:t>
            </w:r>
          </w:p>
        </w:tc>
        <w:tc>
          <w:tcPr>
            <w:tcW w:w="1233" w:type="dxa"/>
          </w:tcPr>
          <w:p w14:paraId="1507860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(0.0198)</w:t>
            </w:r>
          </w:p>
        </w:tc>
        <w:tc>
          <w:tcPr>
            <w:tcW w:w="1234" w:type="dxa"/>
          </w:tcPr>
          <w:p w14:paraId="5CAC8BA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(0.0198)</w:t>
            </w:r>
          </w:p>
        </w:tc>
        <w:tc>
          <w:tcPr>
            <w:tcW w:w="1233" w:type="dxa"/>
          </w:tcPr>
          <w:p w14:paraId="6276AE2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(0.0117)</w:t>
            </w:r>
          </w:p>
        </w:tc>
        <w:tc>
          <w:tcPr>
            <w:tcW w:w="1233" w:type="dxa"/>
          </w:tcPr>
          <w:p w14:paraId="7E05081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(0.0203)</w:t>
            </w:r>
          </w:p>
        </w:tc>
        <w:tc>
          <w:tcPr>
            <w:tcW w:w="1234" w:type="dxa"/>
          </w:tcPr>
          <w:p w14:paraId="2214D52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(0.0276)</w:t>
            </w:r>
          </w:p>
        </w:tc>
        <w:tc>
          <w:tcPr>
            <w:tcW w:w="1233" w:type="dxa"/>
          </w:tcPr>
          <w:p w14:paraId="14419E1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(0.0716)</w:t>
            </w:r>
          </w:p>
        </w:tc>
        <w:tc>
          <w:tcPr>
            <w:tcW w:w="1233" w:type="dxa"/>
          </w:tcPr>
          <w:p w14:paraId="345BCF2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(0.00925)</w:t>
            </w:r>
          </w:p>
        </w:tc>
        <w:tc>
          <w:tcPr>
            <w:tcW w:w="1234" w:type="dxa"/>
          </w:tcPr>
          <w:p w14:paraId="4126AE0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(0.0686)</w:t>
            </w:r>
          </w:p>
        </w:tc>
      </w:tr>
      <w:tr w:rsidR="00143AD9" w:rsidRPr="003146C9" w14:paraId="657AF75C" w14:textId="77777777" w:rsidTr="00143AD9">
        <w:tc>
          <w:tcPr>
            <w:tcW w:w="1809" w:type="dxa"/>
          </w:tcPr>
          <w:p w14:paraId="6D0B39B2"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30-34</w:t>
            </w:r>
          </w:p>
        </w:tc>
        <w:tc>
          <w:tcPr>
            <w:tcW w:w="1233" w:type="dxa"/>
          </w:tcPr>
          <w:p w14:paraId="62B14FC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-20.76***</w:t>
            </w:r>
          </w:p>
        </w:tc>
        <w:tc>
          <w:tcPr>
            <w:tcW w:w="1233" w:type="dxa"/>
          </w:tcPr>
          <w:p w14:paraId="474F92A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-20.76***</w:t>
            </w:r>
          </w:p>
        </w:tc>
        <w:tc>
          <w:tcPr>
            <w:tcW w:w="1233" w:type="dxa"/>
          </w:tcPr>
          <w:p w14:paraId="52B95A4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0.209***</w:t>
            </w:r>
          </w:p>
        </w:tc>
        <w:tc>
          <w:tcPr>
            <w:tcW w:w="1234" w:type="dxa"/>
          </w:tcPr>
          <w:p w14:paraId="2BC8E7D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0.209***</w:t>
            </w:r>
          </w:p>
        </w:tc>
        <w:tc>
          <w:tcPr>
            <w:tcW w:w="1233" w:type="dxa"/>
          </w:tcPr>
          <w:p w14:paraId="5573676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-0.214***</w:t>
            </w:r>
          </w:p>
        </w:tc>
        <w:tc>
          <w:tcPr>
            <w:tcW w:w="1233" w:type="dxa"/>
          </w:tcPr>
          <w:p w14:paraId="475349D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0.155***</w:t>
            </w:r>
          </w:p>
        </w:tc>
        <w:tc>
          <w:tcPr>
            <w:tcW w:w="1234" w:type="dxa"/>
          </w:tcPr>
          <w:p w14:paraId="6143978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0.0658**</w:t>
            </w:r>
          </w:p>
        </w:tc>
        <w:tc>
          <w:tcPr>
            <w:tcW w:w="1233" w:type="dxa"/>
          </w:tcPr>
          <w:p w14:paraId="79186C7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0.149**</w:t>
            </w:r>
          </w:p>
        </w:tc>
        <w:tc>
          <w:tcPr>
            <w:tcW w:w="1233" w:type="dxa"/>
          </w:tcPr>
          <w:p w14:paraId="3905A59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-0.00999</w:t>
            </w:r>
          </w:p>
        </w:tc>
        <w:tc>
          <w:tcPr>
            <w:tcW w:w="1234" w:type="dxa"/>
          </w:tcPr>
          <w:p w14:paraId="28AF3B1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-0.135</w:t>
            </w:r>
          </w:p>
        </w:tc>
      </w:tr>
      <w:tr w:rsidR="00143AD9" w:rsidRPr="003146C9" w14:paraId="16A7661B" w14:textId="77777777" w:rsidTr="00143AD9">
        <w:tc>
          <w:tcPr>
            <w:tcW w:w="1809" w:type="dxa"/>
          </w:tcPr>
          <w:p w14:paraId="397076FD"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2A91975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(3.535)</w:t>
            </w:r>
          </w:p>
        </w:tc>
        <w:tc>
          <w:tcPr>
            <w:tcW w:w="1233" w:type="dxa"/>
          </w:tcPr>
          <w:p w14:paraId="2E67866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(3.536)</w:t>
            </w:r>
          </w:p>
        </w:tc>
        <w:tc>
          <w:tcPr>
            <w:tcW w:w="1233" w:type="dxa"/>
          </w:tcPr>
          <w:p w14:paraId="549BCDD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(0.0226)</w:t>
            </w:r>
          </w:p>
        </w:tc>
        <w:tc>
          <w:tcPr>
            <w:tcW w:w="1234" w:type="dxa"/>
          </w:tcPr>
          <w:p w14:paraId="7833D82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(0.0226)</w:t>
            </w:r>
          </w:p>
        </w:tc>
        <w:tc>
          <w:tcPr>
            <w:tcW w:w="1233" w:type="dxa"/>
          </w:tcPr>
          <w:p w14:paraId="77F8AC2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(0.0141)</w:t>
            </w:r>
          </w:p>
        </w:tc>
        <w:tc>
          <w:tcPr>
            <w:tcW w:w="1233" w:type="dxa"/>
          </w:tcPr>
          <w:p w14:paraId="19F15FC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(0.0179)</w:t>
            </w:r>
          </w:p>
        </w:tc>
        <w:tc>
          <w:tcPr>
            <w:tcW w:w="1234" w:type="dxa"/>
          </w:tcPr>
          <w:p w14:paraId="5BF37E9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(0.0286)</w:t>
            </w:r>
          </w:p>
        </w:tc>
        <w:tc>
          <w:tcPr>
            <w:tcW w:w="1233" w:type="dxa"/>
          </w:tcPr>
          <w:p w14:paraId="274CADB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(0.0718)</w:t>
            </w:r>
          </w:p>
        </w:tc>
        <w:tc>
          <w:tcPr>
            <w:tcW w:w="1233" w:type="dxa"/>
          </w:tcPr>
          <w:p w14:paraId="43B1222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(0.00891)</w:t>
            </w:r>
          </w:p>
        </w:tc>
        <w:tc>
          <w:tcPr>
            <w:tcW w:w="1234" w:type="dxa"/>
          </w:tcPr>
          <w:p w14:paraId="7D78998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(0.0828)</w:t>
            </w:r>
          </w:p>
        </w:tc>
      </w:tr>
      <w:tr w:rsidR="00143AD9" w:rsidRPr="003146C9" w14:paraId="3B7EC953" w14:textId="77777777" w:rsidTr="00143AD9">
        <w:tc>
          <w:tcPr>
            <w:tcW w:w="1809" w:type="dxa"/>
          </w:tcPr>
          <w:p w14:paraId="2F04CFFC"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lastRenderedPageBreak/>
              <w:t>35-39</w:t>
            </w:r>
          </w:p>
        </w:tc>
        <w:tc>
          <w:tcPr>
            <w:tcW w:w="1233" w:type="dxa"/>
          </w:tcPr>
          <w:p w14:paraId="66ABB68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-45.99***</w:t>
            </w:r>
          </w:p>
        </w:tc>
        <w:tc>
          <w:tcPr>
            <w:tcW w:w="1233" w:type="dxa"/>
          </w:tcPr>
          <w:p w14:paraId="6486844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-45.99***</w:t>
            </w:r>
          </w:p>
        </w:tc>
        <w:tc>
          <w:tcPr>
            <w:tcW w:w="1233" w:type="dxa"/>
          </w:tcPr>
          <w:p w14:paraId="178C8D5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0.377***</w:t>
            </w:r>
          </w:p>
        </w:tc>
        <w:tc>
          <w:tcPr>
            <w:tcW w:w="1234" w:type="dxa"/>
          </w:tcPr>
          <w:p w14:paraId="06168F9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0.377***</w:t>
            </w:r>
          </w:p>
        </w:tc>
        <w:tc>
          <w:tcPr>
            <w:tcW w:w="1233" w:type="dxa"/>
          </w:tcPr>
          <w:p w14:paraId="2A8F063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-0.383***</w:t>
            </w:r>
          </w:p>
        </w:tc>
        <w:tc>
          <w:tcPr>
            <w:tcW w:w="1233" w:type="dxa"/>
          </w:tcPr>
          <w:p w14:paraId="4BEE69E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0.356***</w:t>
            </w:r>
          </w:p>
        </w:tc>
        <w:tc>
          <w:tcPr>
            <w:tcW w:w="1234" w:type="dxa"/>
          </w:tcPr>
          <w:p w14:paraId="1462DCA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0.0216</w:t>
            </w:r>
          </w:p>
        </w:tc>
        <w:tc>
          <w:tcPr>
            <w:tcW w:w="1233" w:type="dxa"/>
          </w:tcPr>
          <w:p w14:paraId="2FB6C80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0.444***</w:t>
            </w:r>
          </w:p>
        </w:tc>
        <w:tc>
          <w:tcPr>
            <w:tcW w:w="1233" w:type="dxa"/>
          </w:tcPr>
          <w:p w14:paraId="1225AA7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-0.00742</w:t>
            </w:r>
          </w:p>
        </w:tc>
        <w:tc>
          <w:tcPr>
            <w:tcW w:w="1234" w:type="dxa"/>
          </w:tcPr>
          <w:p w14:paraId="4A084D0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-0.466***</w:t>
            </w:r>
          </w:p>
        </w:tc>
      </w:tr>
      <w:tr w:rsidR="00143AD9" w:rsidRPr="003146C9" w14:paraId="6BCCB060" w14:textId="77777777" w:rsidTr="00143AD9">
        <w:tc>
          <w:tcPr>
            <w:tcW w:w="1809" w:type="dxa"/>
          </w:tcPr>
          <w:p w14:paraId="09FE4435"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7A8B4A9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(3.382)</w:t>
            </w:r>
          </w:p>
        </w:tc>
        <w:tc>
          <w:tcPr>
            <w:tcW w:w="1233" w:type="dxa"/>
          </w:tcPr>
          <w:p w14:paraId="4CB8880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(3.382)</w:t>
            </w:r>
          </w:p>
        </w:tc>
        <w:tc>
          <w:tcPr>
            <w:tcW w:w="1233" w:type="dxa"/>
          </w:tcPr>
          <w:p w14:paraId="5E48197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(0.0240)</w:t>
            </w:r>
          </w:p>
        </w:tc>
        <w:tc>
          <w:tcPr>
            <w:tcW w:w="1234" w:type="dxa"/>
          </w:tcPr>
          <w:p w14:paraId="0F04B8C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(0.0240)</w:t>
            </w:r>
          </w:p>
        </w:tc>
        <w:tc>
          <w:tcPr>
            <w:tcW w:w="1233" w:type="dxa"/>
          </w:tcPr>
          <w:p w14:paraId="4332658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(0.0177)</w:t>
            </w:r>
          </w:p>
        </w:tc>
        <w:tc>
          <w:tcPr>
            <w:tcW w:w="1233" w:type="dxa"/>
          </w:tcPr>
          <w:p w14:paraId="7F6D590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(0.0230)</w:t>
            </w:r>
          </w:p>
        </w:tc>
        <w:tc>
          <w:tcPr>
            <w:tcW w:w="1234" w:type="dxa"/>
          </w:tcPr>
          <w:p w14:paraId="20FC9CB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(0.0275)</w:t>
            </w:r>
          </w:p>
        </w:tc>
        <w:tc>
          <w:tcPr>
            <w:tcW w:w="1233" w:type="dxa"/>
          </w:tcPr>
          <w:p w14:paraId="1613C24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(0.0668)</w:t>
            </w:r>
          </w:p>
        </w:tc>
        <w:tc>
          <w:tcPr>
            <w:tcW w:w="1233" w:type="dxa"/>
          </w:tcPr>
          <w:p w14:paraId="0F10524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(0.0101)</w:t>
            </w:r>
          </w:p>
        </w:tc>
        <w:tc>
          <w:tcPr>
            <w:tcW w:w="1234" w:type="dxa"/>
          </w:tcPr>
          <w:p w14:paraId="0030D0F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(0.0827)</w:t>
            </w:r>
          </w:p>
        </w:tc>
      </w:tr>
      <w:tr w:rsidR="00143AD9" w:rsidRPr="003146C9" w14:paraId="0840CD60" w14:textId="77777777" w:rsidTr="00143AD9">
        <w:tc>
          <w:tcPr>
            <w:tcW w:w="1809" w:type="dxa"/>
          </w:tcPr>
          <w:p w14:paraId="26973243"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Over 40</w:t>
            </w:r>
          </w:p>
        </w:tc>
        <w:tc>
          <w:tcPr>
            <w:tcW w:w="1233" w:type="dxa"/>
          </w:tcPr>
          <w:p w14:paraId="116FFF0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-120.9***</w:t>
            </w:r>
          </w:p>
        </w:tc>
        <w:tc>
          <w:tcPr>
            <w:tcW w:w="1233" w:type="dxa"/>
          </w:tcPr>
          <w:p w14:paraId="1098268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-120.9***</w:t>
            </w:r>
          </w:p>
        </w:tc>
        <w:tc>
          <w:tcPr>
            <w:tcW w:w="1233" w:type="dxa"/>
          </w:tcPr>
          <w:p w14:paraId="380A171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0.745***</w:t>
            </w:r>
          </w:p>
        </w:tc>
        <w:tc>
          <w:tcPr>
            <w:tcW w:w="1234" w:type="dxa"/>
          </w:tcPr>
          <w:p w14:paraId="7624298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0.745***</w:t>
            </w:r>
          </w:p>
        </w:tc>
        <w:tc>
          <w:tcPr>
            <w:tcW w:w="1233" w:type="dxa"/>
          </w:tcPr>
          <w:p w14:paraId="645A73B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-0.699***</w:t>
            </w:r>
          </w:p>
        </w:tc>
        <w:tc>
          <w:tcPr>
            <w:tcW w:w="1233" w:type="dxa"/>
          </w:tcPr>
          <w:p w14:paraId="7D16129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0.752***</w:t>
            </w:r>
          </w:p>
        </w:tc>
        <w:tc>
          <w:tcPr>
            <w:tcW w:w="1234" w:type="dxa"/>
          </w:tcPr>
          <w:p w14:paraId="52D30B6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-0.181***</w:t>
            </w:r>
          </w:p>
        </w:tc>
        <w:tc>
          <w:tcPr>
            <w:tcW w:w="1233" w:type="dxa"/>
          </w:tcPr>
          <w:p w14:paraId="0569809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0.681***</w:t>
            </w:r>
          </w:p>
        </w:tc>
        <w:tc>
          <w:tcPr>
            <w:tcW w:w="1233" w:type="dxa"/>
          </w:tcPr>
          <w:p w14:paraId="3B777C6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-0.0262***</w:t>
            </w:r>
          </w:p>
        </w:tc>
        <w:tc>
          <w:tcPr>
            <w:tcW w:w="1234" w:type="dxa"/>
          </w:tcPr>
          <w:p w14:paraId="71EC107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-1.860***</w:t>
            </w:r>
          </w:p>
        </w:tc>
      </w:tr>
      <w:tr w:rsidR="00143AD9" w:rsidRPr="003146C9" w14:paraId="7D158CC9" w14:textId="77777777" w:rsidTr="00143AD9">
        <w:tc>
          <w:tcPr>
            <w:tcW w:w="1809" w:type="dxa"/>
          </w:tcPr>
          <w:p w14:paraId="39138011"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3C24DBC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(3.931)</w:t>
            </w:r>
          </w:p>
        </w:tc>
        <w:tc>
          <w:tcPr>
            <w:tcW w:w="1233" w:type="dxa"/>
          </w:tcPr>
          <w:p w14:paraId="6D0F2AD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(3.932)</w:t>
            </w:r>
          </w:p>
        </w:tc>
        <w:tc>
          <w:tcPr>
            <w:tcW w:w="1233" w:type="dxa"/>
          </w:tcPr>
          <w:p w14:paraId="79EB6EF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(0.0242)</w:t>
            </w:r>
          </w:p>
        </w:tc>
        <w:tc>
          <w:tcPr>
            <w:tcW w:w="1234" w:type="dxa"/>
          </w:tcPr>
          <w:p w14:paraId="580DEDE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(0.0242)</w:t>
            </w:r>
          </w:p>
        </w:tc>
        <w:tc>
          <w:tcPr>
            <w:tcW w:w="1233" w:type="dxa"/>
          </w:tcPr>
          <w:p w14:paraId="296C727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(0.0254)</w:t>
            </w:r>
          </w:p>
        </w:tc>
        <w:tc>
          <w:tcPr>
            <w:tcW w:w="1233" w:type="dxa"/>
          </w:tcPr>
          <w:p w14:paraId="4070E86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(0.0253)</w:t>
            </w:r>
          </w:p>
        </w:tc>
        <w:tc>
          <w:tcPr>
            <w:tcW w:w="1234" w:type="dxa"/>
          </w:tcPr>
          <w:p w14:paraId="4690535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(0.0548)</w:t>
            </w:r>
          </w:p>
        </w:tc>
        <w:tc>
          <w:tcPr>
            <w:tcW w:w="1233" w:type="dxa"/>
          </w:tcPr>
          <w:p w14:paraId="29DB0D7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(0.0804)</w:t>
            </w:r>
          </w:p>
        </w:tc>
        <w:tc>
          <w:tcPr>
            <w:tcW w:w="1233" w:type="dxa"/>
          </w:tcPr>
          <w:p w14:paraId="53A0AA0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(0.0101)</w:t>
            </w:r>
          </w:p>
        </w:tc>
        <w:tc>
          <w:tcPr>
            <w:tcW w:w="1234" w:type="dxa"/>
          </w:tcPr>
          <w:p w14:paraId="55A6DA6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(0.0966)</w:t>
            </w:r>
          </w:p>
        </w:tc>
      </w:tr>
      <w:tr w:rsidR="00143AD9" w:rsidRPr="003146C9" w14:paraId="08802D76" w14:textId="77777777" w:rsidTr="00143AD9">
        <w:tc>
          <w:tcPr>
            <w:tcW w:w="1809" w:type="dxa"/>
          </w:tcPr>
          <w:p w14:paraId="3EC70663"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Lower secondary education</w:t>
            </w:r>
          </w:p>
        </w:tc>
        <w:tc>
          <w:tcPr>
            <w:tcW w:w="1233" w:type="dxa"/>
          </w:tcPr>
          <w:p w14:paraId="744CD81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27.26***</w:t>
            </w:r>
          </w:p>
        </w:tc>
        <w:tc>
          <w:tcPr>
            <w:tcW w:w="1233" w:type="dxa"/>
          </w:tcPr>
          <w:p w14:paraId="430B835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27.27***</w:t>
            </w:r>
          </w:p>
        </w:tc>
        <w:tc>
          <w:tcPr>
            <w:tcW w:w="1233" w:type="dxa"/>
          </w:tcPr>
          <w:p w14:paraId="2BBA5A1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-0.151***</w:t>
            </w:r>
          </w:p>
        </w:tc>
        <w:tc>
          <w:tcPr>
            <w:tcW w:w="1234" w:type="dxa"/>
          </w:tcPr>
          <w:p w14:paraId="271E70F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-0.151***</w:t>
            </w:r>
          </w:p>
        </w:tc>
        <w:tc>
          <w:tcPr>
            <w:tcW w:w="1233" w:type="dxa"/>
          </w:tcPr>
          <w:p w14:paraId="55E0299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0.0349*</w:t>
            </w:r>
          </w:p>
        </w:tc>
        <w:tc>
          <w:tcPr>
            <w:tcW w:w="1233" w:type="dxa"/>
          </w:tcPr>
          <w:p w14:paraId="13A9583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-0.197***</w:t>
            </w:r>
          </w:p>
        </w:tc>
        <w:tc>
          <w:tcPr>
            <w:tcW w:w="1234" w:type="dxa"/>
          </w:tcPr>
          <w:p w14:paraId="62AAB45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0.101***</w:t>
            </w:r>
          </w:p>
        </w:tc>
        <w:tc>
          <w:tcPr>
            <w:tcW w:w="1233" w:type="dxa"/>
          </w:tcPr>
          <w:p w14:paraId="49D620F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-0.0894</w:t>
            </w:r>
          </w:p>
        </w:tc>
        <w:tc>
          <w:tcPr>
            <w:tcW w:w="1233" w:type="dxa"/>
          </w:tcPr>
          <w:p w14:paraId="36BB5AA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-0.00410</w:t>
            </w:r>
          </w:p>
        </w:tc>
        <w:tc>
          <w:tcPr>
            <w:tcW w:w="1234" w:type="dxa"/>
          </w:tcPr>
          <w:p w14:paraId="4C9197F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0.642***</w:t>
            </w:r>
          </w:p>
        </w:tc>
      </w:tr>
      <w:tr w:rsidR="00143AD9" w:rsidRPr="003146C9" w14:paraId="432D81DD" w14:textId="77777777" w:rsidTr="00143AD9">
        <w:tc>
          <w:tcPr>
            <w:tcW w:w="1809" w:type="dxa"/>
          </w:tcPr>
          <w:p w14:paraId="385CC0F7"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596386F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(5.287)</w:t>
            </w:r>
          </w:p>
        </w:tc>
        <w:tc>
          <w:tcPr>
            <w:tcW w:w="1233" w:type="dxa"/>
          </w:tcPr>
          <w:p w14:paraId="5A3CA2C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(5.289)</w:t>
            </w:r>
          </w:p>
        </w:tc>
        <w:tc>
          <w:tcPr>
            <w:tcW w:w="1233" w:type="dxa"/>
          </w:tcPr>
          <w:p w14:paraId="633D238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(0.0330)</w:t>
            </w:r>
          </w:p>
        </w:tc>
        <w:tc>
          <w:tcPr>
            <w:tcW w:w="1234" w:type="dxa"/>
          </w:tcPr>
          <w:p w14:paraId="3B88C23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(0.0330)</w:t>
            </w:r>
          </w:p>
        </w:tc>
        <w:tc>
          <w:tcPr>
            <w:tcW w:w="1233" w:type="dxa"/>
          </w:tcPr>
          <w:p w14:paraId="088F9F7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(0.0193)</w:t>
            </w:r>
          </w:p>
        </w:tc>
        <w:tc>
          <w:tcPr>
            <w:tcW w:w="1233" w:type="dxa"/>
          </w:tcPr>
          <w:p w14:paraId="08E51F6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(0.0341)</w:t>
            </w:r>
          </w:p>
        </w:tc>
        <w:tc>
          <w:tcPr>
            <w:tcW w:w="1234" w:type="dxa"/>
          </w:tcPr>
          <w:p w14:paraId="58F35CD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(0.0309)</w:t>
            </w:r>
          </w:p>
        </w:tc>
        <w:tc>
          <w:tcPr>
            <w:tcW w:w="1233" w:type="dxa"/>
          </w:tcPr>
          <w:p w14:paraId="0B3E299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(0.0656)</w:t>
            </w:r>
          </w:p>
        </w:tc>
        <w:tc>
          <w:tcPr>
            <w:tcW w:w="1233" w:type="dxa"/>
          </w:tcPr>
          <w:p w14:paraId="6ACEF64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(0.00984)</w:t>
            </w:r>
          </w:p>
        </w:tc>
        <w:tc>
          <w:tcPr>
            <w:tcW w:w="1234" w:type="dxa"/>
          </w:tcPr>
          <w:p w14:paraId="20CBBD6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(0.122)</w:t>
            </w:r>
          </w:p>
        </w:tc>
      </w:tr>
      <w:tr w:rsidR="00143AD9" w:rsidRPr="003146C9" w14:paraId="27BD1136" w14:textId="77777777" w:rsidTr="00143AD9">
        <w:tc>
          <w:tcPr>
            <w:tcW w:w="1809" w:type="dxa"/>
          </w:tcPr>
          <w:p w14:paraId="43DBE1A3"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Upper secondary education</w:t>
            </w:r>
          </w:p>
        </w:tc>
        <w:tc>
          <w:tcPr>
            <w:tcW w:w="1233" w:type="dxa"/>
          </w:tcPr>
          <w:p w14:paraId="656C08B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43.61***</w:t>
            </w:r>
          </w:p>
        </w:tc>
        <w:tc>
          <w:tcPr>
            <w:tcW w:w="1233" w:type="dxa"/>
          </w:tcPr>
          <w:p w14:paraId="7C9696B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43.61***</w:t>
            </w:r>
          </w:p>
        </w:tc>
        <w:tc>
          <w:tcPr>
            <w:tcW w:w="1233" w:type="dxa"/>
          </w:tcPr>
          <w:p w14:paraId="3821B71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-0.323***</w:t>
            </w:r>
          </w:p>
        </w:tc>
        <w:tc>
          <w:tcPr>
            <w:tcW w:w="1234" w:type="dxa"/>
          </w:tcPr>
          <w:p w14:paraId="0079AC8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-0.323***</w:t>
            </w:r>
          </w:p>
        </w:tc>
        <w:tc>
          <w:tcPr>
            <w:tcW w:w="1233" w:type="dxa"/>
          </w:tcPr>
          <w:p w14:paraId="56DC48E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0.0121</w:t>
            </w:r>
          </w:p>
        </w:tc>
        <w:tc>
          <w:tcPr>
            <w:tcW w:w="1233" w:type="dxa"/>
          </w:tcPr>
          <w:p w14:paraId="5BE49C0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-0.228***</w:t>
            </w:r>
          </w:p>
        </w:tc>
        <w:tc>
          <w:tcPr>
            <w:tcW w:w="1234" w:type="dxa"/>
          </w:tcPr>
          <w:p w14:paraId="6C43B2D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0.0869***</w:t>
            </w:r>
          </w:p>
        </w:tc>
        <w:tc>
          <w:tcPr>
            <w:tcW w:w="1233" w:type="dxa"/>
          </w:tcPr>
          <w:p w14:paraId="7C31595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-0.237***</w:t>
            </w:r>
          </w:p>
        </w:tc>
        <w:tc>
          <w:tcPr>
            <w:tcW w:w="1233" w:type="dxa"/>
          </w:tcPr>
          <w:p w14:paraId="0C3E54E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-0.00652</w:t>
            </w:r>
          </w:p>
        </w:tc>
        <w:tc>
          <w:tcPr>
            <w:tcW w:w="1234" w:type="dxa"/>
          </w:tcPr>
          <w:p w14:paraId="4E4AD43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1.142***</w:t>
            </w:r>
          </w:p>
        </w:tc>
      </w:tr>
      <w:tr w:rsidR="00143AD9" w:rsidRPr="003146C9" w14:paraId="02E67477" w14:textId="77777777" w:rsidTr="00143AD9">
        <w:tc>
          <w:tcPr>
            <w:tcW w:w="1809" w:type="dxa"/>
          </w:tcPr>
          <w:p w14:paraId="1B4A116C"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038B16A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(5.748)</w:t>
            </w:r>
          </w:p>
        </w:tc>
        <w:tc>
          <w:tcPr>
            <w:tcW w:w="1233" w:type="dxa"/>
          </w:tcPr>
          <w:p w14:paraId="09F1DEC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(5.748)</w:t>
            </w:r>
          </w:p>
        </w:tc>
        <w:tc>
          <w:tcPr>
            <w:tcW w:w="1233" w:type="dxa"/>
          </w:tcPr>
          <w:p w14:paraId="1EFBB89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(0.0361)</w:t>
            </w:r>
          </w:p>
        </w:tc>
        <w:tc>
          <w:tcPr>
            <w:tcW w:w="1234" w:type="dxa"/>
          </w:tcPr>
          <w:p w14:paraId="39E5DD0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(0.0361)</w:t>
            </w:r>
          </w:p>
        </w:tc>
        <w:tc>
          <w:tcPr>
            <w:tcW w:w="1233" w:type="dxa"/>
          </w:tcPr>
          <w:p w14:paraId="425C999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(0.0252)</w:t>
            </w:r>
          </w:p>
        </w:tc>
        <w:tc>
          <w:tcPr>
            <w:tcW w:w="1233" w:type="dxa"/>
          </w:tcPr>
          <w:p w14:paraId="757D76C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(0.0331)</w:t>
            </w:r>
          </w:p>
        </w:tc>
        <w:tc>
          <w:tcPr>
            <w:tcW w:w="1234" w:type="dxa"/>
          </w:tcPr>
          <w:p w14:paraId="69433F6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(0.0329)</w:t>
            </w:r>
          </w:p>
        </w:tc>
        <w:tc>
          <w:tcPr>
            <w:tcW w:w="1233" w:type="dxa"/>
          </w:tcPr>
          <w:p w14:paraId="53E3735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(0.0718)</w:t>
            </w:r>
          </w:p>
        </w:tc>
        <w:tc>
          <w:tcPr>
            <w:tcW w:w="1233" w:type="dxa"/>
          </w:tcPr>
          <w:p w14:paraId="57CC70D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(0.00910)</w:t>
            </w:r>
          </w:p>
        </w:tc>
        <w:tc>
          <w:tcPr>
            <w:tcW w:w="1234" w:type="dxa"/>
          </w:tcPr>
          <w:p w14:paraId="59112C8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(0.125)</w:t>
            </w:r>
          </w:p>
        </w:tc>
      </w:tr>
      <w:tr w:rsidR="00143AD9" w:rsidRPr="003146C9" w14:paraId="138CDFD4" w14:textId="77777777" w:rsidTr="00143AD9">
        <w:tc>
          <w:tcPr>
            <w:tcW w:w="1809" w:type="dxa"/>
          </w:tcPr>
          <w:p w14:paraId="5E0EB3E6"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University education</w:t>
            </w:r>
          </w:p>
        </w:tc>
        <w:tc>
          <w:tcPr>
            <w:tcW w:w="1233" w:type="dxa"/>
          </w:tcPr>
          <w:p w14:paraId="7518610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67.88***</w:t>
            </w:r>
          </w:p>
        </w:tc>
        <w:tc>
          <w:tcPr>
            <w:tcW w:w="1233" w:type="dxa"/>
          </w:tcPr>
          <w:p w14:paraId="434E947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67.89***</w:t>
            </w:r>
          </w:p>
        </w:tc>
        <w:tc>
          <w:tcPr>
            <w:tcW w:w="1233" w:type="dxa"/>
          </w:tcPr>
          <w:p w14:paraId="38A38EE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-0.460***</w:t>
            </w:r>
          </w:p>
        </w:tc>
        <w:tc>
          <w:tcPr>
            <w:tcW w:w="1234" w:type="dxa"/>
          </w:tcPr>
          <w:p w14:paraId="75ADE15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-0.460***</w:t>
            </w:r>
          </w:p>
        </w:tc>
        <w:tc>
          <w:tcPr>
            <w:tcW w:w="1233" w:type="dxa"/>
          </w:tcPr>
          <w:p w14:paraId="2AAA09D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0.0651*</w:t>
            </w:r>
          </w:p>
        </w:tc>
        <w:tc>
          <w:tcPr>
            <w:tcW w:w="1233" w:type="dxa"/>
          </w:tcPr>
          <w:p w14:paraId="58484B1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-0.316***</w:t>
            </w:r>
          </w:p>
        </w:tc>
        <w:tc>
          <w:tcPr>
            <w:tcW w:w="1234" w:type="dxa"/>
          </w:tcPr>
          <w:p w14:paraId="6876280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0.104***</w:t>
            </w:r>
          </w:p>
        </w:tc>
        <w:tc>
          <w:tcPr>
            <w:tcW w:w="1233" w:type="dxa"/>
          </w:tcPr>
          <w:p w14:paraId="17EA202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-0.568***</w:t>
            </w:r>
          </w:p>
        </w:tc>
        <w:tc>
          <w:tcPr>
            <w:tcW w:w="1233" w:type="dxa"/>
          </w:tcPr>
          <w:p w14:paraId="0BE07E4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0.00129</w:t>
            </w:r>
          </w:p>
        </w:tc>
        <w:tc>
          <w:tcPr>
            <w:tcW w:w="1234" w:type="dxa"/>
          </w:tcPr>
          <w:p w14:paraId="3E59BBF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1.676***</w:t>
            </w:r>
          </w:p>
        </w:tc>
      </w:tr>
      <w:tr w:rsidR="00143AD9" w:rsidRPr="003146C9" w14:paraId="60537310" w14:textId="77777777" w:rsidTr="00143AD9">
        <w:tc>
          <w:tcPr>
            <w:tcW w:w="1809" w:type="dxa"/>
          </w:tcPr>
          <w:p w14:paraId="1E738D7A"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5207436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(5.147)</w:t>
            </w:r>
          </w:p>
        </w:tc>
        <w:tc>
          <w:tcPr>
            <w:tcW w:w="1233" w:type="dxa"/>
          </w:tcPr>
          <w:p w14:paraId="7BB1CE8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(5.150)</w:t>
            </w:r>
          </w:p>
        </w:tc>
        <w:tc>
          <w:tcPr>
            <w:tcW w:w="1233" w:type="dxa"/>
          </w:tcPr>
          <w:p w14:paraId="6F4E45B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(0.0344)</w:t>
            </w:r>
          </w:p>
        </w:tc>
        <w:tc>
          <w:tcPr>
            <w:tcW w:w="1234" w:type="dxa"/>
          </w:tcPr>
          <w:p w14:paraId="28D5BB2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(0.0344)</w:t>
            </w:r>
          </w:p>
        </w:tc>
        <w:tc>
          <w:tcPr>
            <w:tcW w:w="1233" w:type="dxa"/>
          </w:tcPr>
          <w:p w14:paraId="2A788A4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(0.0355)</w:t>
            </w:r>
          </w:p>
        </w:tc>
        <w:tc>
          <w:tcPr>
            <w:tcW w:w="1233" w:type="dxa"/>
          </w:tcPr>
          <w:p w14:paraId="6D5D7C7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(0.0433)</w:t>
            </w:r>
          </w:p>
        </w:tc>
        <w:tc>
          <w:tcPr>
            <w:tcW w:w="1234" w:type="dxa"/>
          </w:tcPr>
          <w:p w14:paraId="367DB82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(0.0269)</w:t>
            </w:r>
          </w:p>
        </w:tc>
        <w:tc>
          <w:tcPr>
            <w:tcW w:w="1233" w:type="dxa"/>
          </w:tcPr>
          <w:p w14:paraId="100F7E6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(0.0849)</w:t>
            </w:r>
          </w:p>
        </w:tc>
        <w:tc>
          <w:tcPr>
            <w:tcW w:w="1233" w:type="dxa"/>
          </w:tcPr>
          <w:p w14:paraId="3D71DA8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(0.0106)</w:t>
            </w:r>
          </w:p>
        </w:tc>
        <w:tc>
          <w:tcPr>
            <w:tcW w:w="1234" w:type="dxa"/>
          </w:tcPr>
          <w:p w14:paraId="53D9A9C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(0.117)</w:t>
            </w:r>
          </w:p>
        </w:tc>
      </w:tr>
      <w:tr w:rsidR="00143AD9" w:rsidRPr="003146C9" w14:paraId="53153A02" w14:textId="77777777" w:rsidTr="00143AD9">
        <w:tc>
          <w:tcPr>
            <w:tcW w:w="1809" w:type="dxa"/>
          </w:tcPr>
          <w:p w14:paraId="7C720DFE"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Total children</w:t>
            </w:r>
          </w:p>
        </w:tc>
        <w:tc>
          <w:tcPr>
            <w:tcW w:w="1233" w:type="dxa"/>
          </w:tcPr>
          <w:p w14:paraId="3E8FB9A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19.85***</w:t>
            </w:r>
          </w:p>
        </w:tc>
        <w:tc>
          <w:tcPr>
            <w:tcW w:w="1233" w:type="dxa"/>
          </w:tcPr>
          <w:p w14:paraId="2AD29A4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19.85***</w:t>
            </w:r>
          </w:p>
        </w:tc>
        <w:tc>
          <w:tcPr>
            <w:tcW w:w="1233" w:type="dxa"/>
          </w:tcPr>
          <w:p w14:paraId="6C7588B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-0.132***</w:t>
            </w:r>
          </w:p>
        </w:tc>
        <w:tc>
          <w:tcPr>
            <w:tcW w:w="1234" w:type="dxa"/>
          </w:tcPr>
          <w:p w14:paraId="740B603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-0.132***</w:t>
            </w:r>
          </w:p>
        </w:tc>
        <w:tc>
          <w:tcPr>
            <w:tcW w:w="1233" w:type="dxa"/>
          </w:tcPr>
          <w:p w14:paraId="73765E8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-0.0718***</w:t>
            </w:r>
          </w:p>
        </w:tc>
        <w:tc>
          <w:tcPr>
            <w:tcW w:w="1233" w:type="dxa"/>
          </w:tcPr>
          <w:p w14:paraId="1F14CDA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0.00475</w:t>
            </w:r>
          </w:p>
        </w:tc>
        <w:tc>
          <w:tcPr>
            <w:tcW w:w="1234" w:type="dxa"/>
          </w:tcPr>
          <w:p w14:paraId="7C21BE6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0.116***</w:t>
            </w:r>
          </w:p>
        </w:tc>
        <w:tc>
          <w:tcPr>
            <w:tcW w:w="1233" w:type="dxa"/>
          </w:tcPr>
          <w:p w14:paraId="35926D9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-0.0129</w:t>
            </w:r>
          </w:p>
        </w:tc>
        <w:tc>
          <w:tcPr>
            <w:tcW w:w="1233" w:type="dxa"/>
          </w:tcPr>
          <w:p w14:paraId="4D83944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0.00335</w:t>
            </w:r>
          </w:p>
        </w:tc>
        <w:tc>
          <w:tcPr>
            <w:tcW w:w="1234" w:type="dxa"/>
          </w:tcPr>
          <w:p w14:paraId="4BDC076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0.698***</w:t>
            </w:r>
          </w:p>
        </w:tc>
      </w:tr>
      <w:tr w:rsidR="00143AD9" w:rsidRPr="003146C9" w14:paraId="292BEA48" w14:textId="77777777" w:rsidTr="00143AD9">
        <w:tc>
          <w:tcPr>
            <w:tcW w:w="1809" w:type="dxa"/>
          </w:tcPr>
          <w:p w14:paraId="705F4A05"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12A7A63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(1.901)</w:t>
            </w:r>
          </w:p>
        </w:tc>
        <w:tc>
          <w:tcPr>
            <w:tcW w:w="1233" w:type="dxa"/>
          </w:tcPr>
          <w:p w14:paraId="44A0645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(1.901)</w:t>
            </w:r>
          </w:p>
        </w:tc>
        <w:tc>
          <w:tcPr>
            <w:tcW w:w="1233" w:type="dxa"/>
          </w:tcPr>
          <w:p w14:paraId="58357D8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(0.0125)</w:t>
            </w:r>
          </w:p>
        </w:tc>
        <w:tc>
          <w:tcPr>
            <w:tcW w:w="1234" w:type="dxa"/>
          </w:tcPr>
          <w:p w14:paraId="171E42F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(0.0125)</w:t>
            </w:r>
          </w:p>
        </w:tc>
        <w:tc>
          <w:tcPr>
            <w:tcW w:w="1233" w:type="dxa"/>
          </w:tcPr>
          <w:p w14:paraId="7EFB04A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(0.00607)</w:t>
            </w:r>
          </w:p>
        </w:tc>
        <w:tc>
          <w:tcPr>
            <w:tcW w:w="1233" w:type="dxa"/>
          </w:tcPr>
          <w:p w14:paraId="7EEE19C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(0.00763)</w:t>
            </w:r>
          </w:p>
        </w:tc>
        <w:tc>
          <w:tcPr>
            <w:tcW w:w="1234" w:type="dxa"/>
          </w:tcPr>
          <w:p w14:paraId="0F5F365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(0.0121)</w:t>
            </w:r>
          </w:p>
        </w:tc>
        <w:tc>
          <w:tcPr>
            <w:tcW w:w="1233" w:type="dxa"/>
          </w:tcPr>
          <w:p w14:paraId="52B5769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(0.0295)</w:t>
            </w:r>
          </w:p>
        </w:tc>
        <w:tc>
          <w:tcPr>
            <w:tcW w:w="1233" w:type="dxa"/>
          </w:tcPr>
          <w:p w14:paraId="16941CE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(0.00288)</w:t>
            </w:r>
          </w:p>
        </w:tc>
        <w:tc>
          <w:tcPr>
            <w:tcW w:w="1234" w:type="dxa"/>
          </w:tcPr>
          <w:p w14:paraId="4B26C3A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(0.0539)</w:t>
            </w:r>
          </w:p>
        </w:tc>
      </w:tr>
      <w:tr w:rsidR="00143AD9" w:rsidRPr="003146C9" w14:paraId="401026EB" w14:textId="77777777" w:rsidTr="00143AD9">
        <w:tc>
          <w:tcPr>
            <w:tcW w:w="1809" w:type="dxa"/>
          </w:tcPr>
          <w:p w14:paraId="14C78A20"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Multiple birth</w:t>
            </w:r>
          </w:p>
        </w:tc>
        <w:tc>
          <w:tcPr>
            <w:tcW w:w="1233" w:type="dxa"/>
          </w:tcPr>
          <w:p w14:paraId="460AA96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-958.3***</w:t>
            </w:r>
          </w:p>
        </w:tc>
        <w:tc>
          <w:tcPr>
            <w:tcW w:w="1233" w:type="dxa"/>
          </w:tcPr>
          <w:p w14:paraId="221245C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-958.3***</w:t>
            </w:r>
          </w:p>
        </w:tc>
        <w:tc>
          <w:tcPr>
            <w:tcW w:w="1233" w:type="dxa"/>
          </w:tcPr>
          <w:p w14:paraId="320B262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3.639***</w:t>
            </w:r>
          </w:p>
        </w:tc>
        <w:tc>
          <w:tcPr>
            <w:tcW w:w="1234" w:type="dxa"/>
          </w:tcPr>
          <w:p w14:paraId="70C3779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3.639***</w:t>
            </w:r>
          </w:p>
        </w:tc>
        <w:tc>
          <w:tcPr>
            <w:tcW w:w="1233" w:type="dxa"/>
          </w:tcPr>
          <w:p w14:paraId="15D0ACE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-3.015***</w:t>
            </w:r>
          </w:p>
        </w:tc>
        <w:tc>
          <w:tcPr>
            <w:tcW w:w="1233" w:type="dxa"/>
          </w:tcPr>
          <w:p w14:paraId="018534D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3.160***</w:t>
            </w:r>
          </w:p>
        </w:tc>
        <w:tc>
          <w:tcPr>
            <w:tcW w:w="1234" w:type="dxa"/>
          </w:tcPr>
          <w:p w14:paraId="6E48F4A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-4.900***</w:t>
            </w:r>
          </w:p>
        </w:tc>
        <w:tc>
          <w:tcPr>
            <w:tcW w:w="1233" w:type="dxa"/>
          </w:tcPr>
          <w:p w14:paraId="7FDF38C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1.539***</w:t>
            </w:r>
          </w:p>
        </w:tc>
        <w:tc>
          <w:tcPr>
            <w:tcW w:w="1233" w:type="dxa"/>
          </w:tcPr>
          <w:p w14:paraId="3192555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-0.0556***</w:t>
            </w:r>
          </w:p>
        </w:tc>
        <w:tc>
          <w:tcPr>
            <w:tcW w:w="1234" w:type="dxa"/>
          </w:tcPr>
          <w:p w14:paraId="55E151E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-20.50***</w:t>
            </w:r>
          </w:p>
        </w:tc>
      </w:tr>
      <w:tr w:rsidR="00143AD9" w:rsidRPr="003146C9" w14:paraId="2A3ECEC9" w14:textId="77777777" w:rsidTr="00143AD9">
        <w:tc>
          <w:tcPr>
            <w:tcW w:w="1809" w:type="dxa"/>
          </w:tcPr>
          <w:p w14:paraId="46B1E5F4"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31CFA0A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(4.245)</w:t>
            </w:r>
          </w:p>
        </w:tc>
        <w:tc>
          <w:tcPr>
            <w:tcW w:w="1233" w:type="dxa"/>
          </w:tcPr>
          <w:p w14:paraId="0552E67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(4.243)</w:t>
            </w:r>
          </w:p>
        </w:tc>
        <w:tc>
          <w:tcPr>
            <w:tcW w:w="1233" w:type="dxa"/>
          </w:tcPr>
          <w:p w14:paraId="585EF9E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(0.0171)</w:t>
            </w:r>
          </w:p>
        </w:tc>
        <w:tc>
          <w:tcPr>
            <w:tcW w:w="1234" w:type="dxa"/>
          </w:tcPr>
          <w:p w14:paraId="4EA5FAF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(0.0171)</w:t>
            </w:r>
          </w:p>
        </w:tc>
        <w:tc>
          <w:tcPr>
            <w:tcW w:w="1233" w:type="dxa"/>
          </w:tcPr>
          <w:p w14:paraId="509AC79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(0.0360)</w:t>
            </w:r>
          </w:p>
        </w:tc>
        <w:tc>
          <w:tcPr>
            <w:tcW w:w="1233" w:type="dxa"/>
          </w:tcPr>
          <w:p w14:paraId="5CE7426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(0.0236)</w:t>
            </w:r>
          </w:p>
        </w:tc>
        <w:tc>
          <w:tcPr>
            <w:tcW w:w="1234" w:type="dxa"/>
          </w:tcPr>
          <w:p w14:paraId="2EEBF1E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(0.374)</w:t>
            </w:r>
          </w:p>
        </w:tc>
        <w:tc>
          <w:tcPr>
            <w:tcW w:w="1233" w:type="dxa"/>
          </w:tcPr>
          <w:p w14:paraId="2CAC7F3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(0.0480)</w:t>
            </w:r>
          </w:p>
        </w:tc>
        <w:tc>
          <w:tcPr>
            <w:tcW w:w="1233" w:type="dxa"/>
          </w:tcPr>
          <w:p w14:paraId="709844D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(0.0104)</w:t>
            </w:r>
          </w:p>
        </w:tc>
        <w:tc>
          <w:tcPr>
            <w:tcW w:w="1234" w:type="dxa"/>
          </w:tcPr>
          <w:p w14:paraId="1C95648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(0.0829)</w:t>
            </w:r>
          </w:p>
        </w:tc>
      </w:tr>
      <w:tr w:rsidR="00143AD9" w:rsidRPr="003146C9" w14:paraId="73DB06EE" w14:textId="77777777" w:rsidTr="00143AD9">
        <w:tc>
          <w:tcPr>
            <w:tcW w:w="1809" w:type="dxa"/>
          </w:tcPr>
          <w:p w14:paraId="468FC7E4"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Male</w:t>
            </w:r>
          </w:p>
        </w:tc>
        <w:tc>
          <w:tcPr>
            <w:tcW w:w="1233" w:type="dxa"/>
          </w:tcPr>
          <w:p w14:paraId="14F44BA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128.2***</w:t>
            </w:r>
          </w:p>
        </w:tc>
        <w:tc>
          <w:tcPr>
            <w:tcW w:w="1233" w:type="dxa"/>
          </w:tcPr>
          <w:p w14:paraId="7B05EBC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128.2***</w:t>
            </w:r>
          </w:p>
        </w:tc>
        <w:tc>
          <w:tcPr>
            <w:tcW w:w="1233" w:type="dxa"/>
          </w:tcPr>
          <w:p w14:paraId="2D33030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-0.330***</w:t>
            </w:r>
          </w:p>
        </w:tc>
        <w:tc>
          <w:tcPr>
            <w:tcW w:w="1234" w:type="dxa"/>
          </w:tcPr>
          <w:p w14:paraId="1908771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-0.330***</w:t>
            </w:r>
          </w:p>
        </w:tc>
        <w:tc>
          <w:tcPr>
            <w:tcW w:w="1233" w:type="dxa"/>
          </w:tcPr>
          <w:p w14:paraId="74CC983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-0.0421***</w:t>
            </w:r>
          </w:p>
        </w:tc>
        <w:tc>
          <w:tcPr>
            <w:tcW w:w="1233" w:type="dxa"/>
          </w:tcPr>
          <w:p w14:paraId="67F9974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0.0709***</w:t>
            </w:r>
          </w:p>
        </w:tc>
        <w:tc>
          <w:tcPr>
            <w:tcW w:w="1234" w:type="dxa"/>
          </w:tcPr>
          <w:p w14:paraId="6D2C87E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0.818***</w:t>
            </w:r>
          </w:p>
        </w:tc>
        <w:tc>
          <w:tcPr>
            <w:tcW w:w="1233" w:type="dxa"/>
          </w:tcPr>
          <w:p w14:paraId="6065B8D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0.131***</w:t>
            </w:r>
          </w:p>
        </w:tc>
        <w:tc>
          <w:tcPr>
            <w:tcW w:w="1233" w:type="dxa"/>
          </w:tcPr>
          <w:p w14:paraId="39705AA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2653B1D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3.422***</w:t>
            </w:r>
          </w:p>
        </w:tc>
      </w:tr>
      <w:tr w:rsidR="00143AD9" w:rsidRPr="003146C9" w14:paraId="1F0D7212" w14:textId="77777777" w:rsidTr="00143AD9">
        <w:tc>
          <w:tcPr>
            <w:tcW w:w="1809" w:type="dxa"/>
          </w:tcPr>
          <w:p w14:paraId="34A5D9A3"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599B21B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(1.776)</w:t>
            </w:r>
          </w:p>
        </w:tc>
        <w:tc>
          <w:tcPr>
            <w:tcW w:w="1233" w:type="dxa"/>
          </w:tcPr>
          <w:p w14:paraId="2F6A8CE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(1.775)</w:t>
            </w:r>
          </w:p>
        </w:tc>
        <w:tc>
          <w:tcPr>
            <w:tcW w:w="1233" w:type="dxa"/>
          </w:tcPr>
          <w:p w14:paraId="25AD598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(0.00985)</w:t>
            </w:r>
          </w:p>
        </w:tc>
        <w:tc>
          <w:tcPr>
            <w:tcW w:w="1234" w:type="dxa"/>
          </w:tcPr>
          <w:p w14:paraId="0651874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(0.00985)</w:t>
            </w:r>
          </w:p>
        </w:tc>
        <w:tc>
          <w:tcPr>
            <w:tcW w:w="1233" w:type="dxa"/>
          </w:tcPr>
          <w:p w14:paraId="00BFC82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(0.00421)</w:t>
            </w:r>
          </w:p>
        </w:tc>
        <w:tc>
          <w:tcPr>
            <w:tcW w:w="1233" w:type="dxa"/>
          </w:tcPr>
          <w:p w14:paraId="586F12D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(0.00657)</w:t>
            </w:r>
          </w:p>
        </w:tc>
        <w:tc>
          <w:tcPr>
            <w:tcW w:w="1234" w:type="dxa"/>
          </w:tcPr>
          <w:p w14:paraId="3833315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(0.0162)</w:t>
            </w:r>
          </w:p>
        </w:tc>
        <w:tc>
          <w:tcPr>
            <w:tcW w:w="1233" w:type="dxa"/>
          </w:tcPr>
          <w:p w14:paraId="1EF92E2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(0.0421)</w:t>
            </w:r>
          </w:p>
        </w:tc>
        <w:tc>
          <w:tcPr>
            <w:tcW w:w="1233" w:type="dxa"/>
          </w:tcPr>
          <w:p w14:paraId="586D3E1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71F354E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(0.0530)</w:t>
            </w:r>
          </w:p>
        </w:tc>
      </w:tr>
      <w:tr w:rsidR="00143AD9" w:rsidRPr="003146C9" w14:paraId="3354C5A6" w14:textId="77777777" w:rsidTr="00143AD9">
        <w:tc>
          <w:tcPr>
            <w:tcW w:w="1809" w:type="dxa"/>
          </w:tcPr>
          <w:p w14:paraId="61DDE717"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Greek nationality</w:t>
            </w:r>
          </w:p>
        </w:tc>
        <w:tc>
          <w:tcPr>
            <w:tcW w:w="1233" w:type="dxa"/>
          </w:tcPr>
          <w:p w14:paraId="18F7534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-118.0***</w:t>
            </w:r>
          </w:p>
        </w:tc>
        <w:tc>
          <w:tcPr>
            <w:tcW w:w="1233" w:type="dxa"/>
          </w:tcPr>
          <w:p w14:paraId="63433A5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-118.0***</w:t>
            </w:r>
          </w:p>
        </w:tc>
        <w:tc>
          <w:tcPr>
            <w:tcW w:w="1233" w:type="dxa"/>
          </w:tcPr>
          <w:p w14:paraId="2521EA2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0.395***</w:t>
            </w:r>
          </w:p>
        </w:tc>
        <w:tc>
          <w:tcPr>
            <w:tcW w:w="1234" w:type="dxa"/>
          </w:tcPr>
          <w:p w14:paraId="211FDB9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0.395***</w:t>
            </w:r>
          </w:p>
        </w:tc>
        <w:tc>
          <w:tcPr>
            <w:tcW w:w="1233" w:type="dxa"/>
          </w:tcPr>
          <w:p w14:paraId="5E38F7E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-0.276***</w:t>
            </w:r>
          </w:p>
        </w:tc>
        <w:tc>
          <w:tcPr>
            <w:tcW w:w="1233" w:type="dxa"/>
          </w:tcPr>
          <w:p w14:paraId="4A8AC83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0.284***</w:t>
            </w:r>
          </w:p>
        </w:tc>
        <w:tc>
          <w:tcPr>
            <w:tcW w:w="1234" w:type="dxa"/>
          </w:tcPr>
          <w:p w14:paraId="492F860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-0.645***</w:t>
            </w:r>
          </w:p>
        </w:tc>
        <w:tc>
          <w:tcPr>
            <w:tcW w:w="1233" w:type="dxa"/>
          </w:tcPr>
          <w:p w14:paraId="3F3670A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-0.101</w:t>
            </w:r>
          </w:p>
        </w:tc>
        <w:tc>
          <w:tcPr>
            <w:tcW w:w="1233" w:type="dxa"/>
          </w:tcPr>
          <w:p w14:paraId="268D490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-0.0188***</w:t>
            </w:r>
          </w:p>
        </w:tc>
        <w:tc>
          <w:tcPr>
            <w:tcW w:w="1234" w:type="dxa"/>
          </w:tcPr>
          <w:p w14:paraId="15387E5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-2.495***</w:t>
            </w:r>
          </w:p>
        </w:tc>
      </w:tr>
      <w:tr w:rsidR="00143AD9" w:rsidRPr="003146C9" w14:paraId="610C67B9" w14:textId="77777777" w:rsidTr="00143AD9">
        <w:tc>
          <w:tcPr>
            <w:tcW w:w="1809" w:type="dxa"/>
          </w:tcPr>
          <w:p w14:paraId="562F418D"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6DF2ACA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(3.409)</w:t>
            </w:r>
          </w:p>
        </w:tc>
        <w:tc>
          <w:tcPr>
            <w:tcW w:w="1233" w:type="dxa"/>
          </w:tcPr>
          <w:p w14:paraId="11D6EBE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(3.410)</w:t>
            </w:r>
          </w:p>
        </w:tc>
        <w:tc>
          <w:tcPr>
            <w:tcW w:w="1233" w:type="dxa"/>
          </w:tcPr>
          <w:p w14:paraId="7D25817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(0.0273)</w:t>
            </w:r>
          </w:p>
        </w:tc>
        <w:tc>
          <w:tcPr>
            <w:tcW w:w="1234" w:type="dxa"/>
          </w:tcPr>
          <w:p w14:paraId="22E3BB8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(0.0273)</w:t>
            </w:r>
          </w:p>
        </w:tc>
        <w:tc>
          <w:tcPr>
            <w:tcW w:w="1233" w:type="dxa"/>
          </w:tcPr>
          <w:p w14:paraId="159EA82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(0.0323)</w:t>
            </w:r>
          </w:p>
        </w:tc>
        <w:tc>
          <w:tcPr>
            <w:tcW w:w="1233" w:type="dxa"/>
          </w:tcPr>
          <w:p w14:paraId="02A4AB4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(0.0318)</w:t>
            </w:r>
          </w:p>
        </w:tc>
        <w:tc>
          <w:tcPr>
            <w:tcW w:w="1234" w:type="dxa"/>
          </w:tcPr>
          <w:p w14:paraId="024C23A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(0.0239)</w:t>
            </w:r>
          </w:p>
        </w:tc>
        <w:tc>
          <w:tcPr>
            <w:tcW w:w="1233" w:type="dxa"/>
          </w:tcPr>
          <w:p w14:paraId="3E009B7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(0.0828)</w:t>
            </w:r>
          </w:p>
        </w:tc>
        <w:tc>
          <w:tcPr>
            <w:tcW w:w="1233" w:type="dxa"/>
          </w:tcPr>
          <w:p w14:paraId="3859980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(0.00574)</w:t>
            </w:r>
          </w:p>
        </w:tc>
        <w:tc>
          <w:tcPr>
            <w:tcW w:w="1234" w:type="dxa"/>
          </w:tcPr>
          <w:p w14:paraId="602AB27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(0.128)</w:t>
            </w:r>
          </w:p>
        </w:tc>
      </w:tr>
      <w:tr w:rsidR="00143AD9" w:rsidRPr="003146C9" w14:paraId="1108166D" w14:textId="77777777" w:rsidTr="00143AD9">
        <w:tc>
          <w:tcPr>
            <w:tcW w:w="1809" w:type="dxa"/>
          </w:tcPr>
          <w:p w14:paraId="33F419C5"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Employment</w:t>
            </w:r>
          </w:p>
        </w:tc>
        <w:tc>
          <w:tcPr>
            <w:tcW w:w="1233" w:type="dxa"/>
          </w:tcPr>
          <w:p w14:paraId="368D742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6BAEEBD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309A7CD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31B4D12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00C9693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49D7245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5D9A465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0289856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70CE5A7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37714F9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143AD9" w:rsidRPr="003146C9" w14:paraId="74588DFD" w14:textId="77777777" w:rsidTr="00143AD9">
        <w:tc>
          <w:tcPr>
            <w:tcW w:w="1809" w:type="dxa"/>
          </w:tcPr>
          <w:p w14:paraId="7E5105A5" w14:textId="2FA07AEE"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lastRenderedPageBreak/>
              <w:t>Year</w:t>
            </w:r>
            <w:r w:rsidR="00F4451A" w:rsidRPr="003146C9">
              <w:rPr>
                <w:rFonts w:asciiTheme="majorHAnsi" w:hAnsiTheme="majorHAnsi"/>
                <w:sz w:val="20"/>
                <w:szCs w:val="20"/>
              </w:rPr>
              <w:t>-</w:t>
            </w:r>
            <w:r w:rsidRPr="003146C9">
              <w:rPr>
                <w:rFonts w:asciiTheme="majorHAnsi" w:hAnsiTheme="majorHAnsi"/>
                <w:sz w:val="20"/>
                <w:szCs w:val="20"/>
              </w:rPr>
              <w:t>of</w:t>
            </w:r>
            <w:r w:rsidR="00F4451A" w:rsidRPr="003146C9">
              <w:rPr>
                <w:rFonts w:asciiTheme="majorHAnsi" w:hAnsiTheme="majorHAnsi"/>
                <w:sz w:val="20"/>
                <w:szCs w:val="20"/>
              </w:rPr>
              <w:t>-</w:t>
            </w:r>
            <w:r w:rsidRPr="003146C9">
              <w:rPr>
                <w:rFonts w:asciiTheme="majorHAnsi" w:hAnsiTheme="majorHAnsi"/>
                <w:sz w:val="20"/>
                <w:szCs w:val="20"/>
              </w:rPr>
              <w:t>birth FE</w:t>
            </w:r>
          </w:p>
        </w:tc>
        <w:tc>
          <w:tcPr>
            <w:tcW w:w="1233" w:type="dxa"/>
          </w:tcPr>
          <w:p w14:paraId="05529809"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4C9F45F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154B22F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7E8A281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1530CE9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0C71BD8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02810C5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2BC2F15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70B290D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0D6B9C5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143AD9" w:rsidRPr="003146C9" w14:paraId="2BEACC89" w14:textId="77777777" w:rsidTr="00143AD9">
        <w:tc>
          <w:tcPr>
            <w:tcW w:w="1809" w:type="dxa"/>
          </w:tcPr>
          <w:p w14:paraId="044C1674" w14:textId="12C42C45"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Month</w:t>
            </w:r>
            <w:r w:rsidR="00F4451A" w:rsidRPr="003146C9">
              <w:rPr>
                <w:rFonts w:asciiTheme="majorHAnsi" w:hAnsiTheme="majorHAnsi"/>
                <w:sz w:val="20"/>
                <w:szCs w:val="20"/>
              </w:rPr>
              <w:t>-</w:t>
            </w:r>
            <w:r w:rsidRPr="003146C9">
              <w:rPr>
                <w:rFonts w:asciiTheme="majorHAnsi" w:hAnsiTheme="majorHAnsi"/>
                <w:sz w:val="20"/>
                <w:szCs w:val="20"/>
              </w:rPr>
              <w:t>of</w:t>
            </w:r>
            <w:r w:rsidR="00F4451A" w:rsidRPr="003146C9">
              <w:rPr>
                <w:rFonts w:asciiTheme="majorHAnsi" w:hAnsiTheme="majorHAnsi"/>
                <w:sz w:val="20"/>
                <w:szCs w:val="20"/>
              </w:rPr>
              <w:t>-</w:t>
            </w:r>
            <w:r w:rsidRPr="003146C9">
              <w:rPr>
                <w:rFonts w:asciiTheme="majorHAnsi" w:hAnsiTheme="majorHAnsi"/>
                <w:sz w:val="20"/>
                <w:szCs w:val="20"/>
              </w:rPr>
              <w:t>birth FE</w:t>
            </w:r>
          </w:p>
        </w:tc>
        <w:tc>
          <w:tcPr>
            <w:tcW w:w="1233" w:type="dxa"/>
          </w:tcPr>
          <w:p w14:paraId="7606173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62B55FD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632B74D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152DD72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1AA41A3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248D523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5C9708D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293A7D7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43ED016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765B697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143AD9" w:rsidRPr="003146C9" w14:paraId="209D6AA2" w14:textId="77777777" w:rsidTr="00143AD9">
        <w:tc>
          <w:tcPr>
            <w:tcW w:w="1809" w:type="dxa"/>
          </w:tcPr>
          <w:p w14:paraId="69B55B70"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Region FE</w:t>
            </w:r>
          </w:p>
        </w:tc>
        <w:tc>
          <w:tcPr>
            <w:tcW w:w="1233" w:type="dxa"/>
          </w:tcPr>
          <w:p w14:paraId="6D81D65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2907BA3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287FB34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460CDEA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76C70AF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4CFD164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244B71C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7D59125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5D22A4F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1520A66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143AD9" w:rsidRPr="003146C9" w14:paraId="4F131108" w14:textId="77777777" w:rsidTr="00143AD9">
        <w:tc>
          <w:tcPr>
            <w:tcW w:w="1809" w:type="dxa"/>
          </w:tcPr>
          <w:p w14:paraId="521083D2" w14:textId="451F75E8"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Day</w:t>
            </w:r>
            <w:r w:rsidR="00F4451A" w:rsidRPr="003146C9">
              <w:rPr>
                <w:rFonts w:asciiTheme="majorHAnsi" w:hAnsiTheme="majorHAnsi"/>
                <w:sz w:val="20"/>
                <w:szCs w:val="20"/>
              </w:rPr>
              <w:t>-</w:t>
            </w:r>
            <w:r w:rsidRPr="003146C9">
              <w:rPr>
                <w:rFonts w:asciiTheme="majorHAnsi" w:hAnsiTheme="majorHAnsi"/>
                <w:sz w:val="20"/>
                <w:szCs w:val="20"/>
              </w:rPr>
              <w:t>of</w:t>
            </w:r>
            <w:r w:rsidR="00F4451A" w:rsidRPr="003146C9">
              <w:rPr>
                <w:rFonts w:asciiTheme="majorHAnsi" w:hAnsiTheme="majorHAnsi"/>
                <w:sz w:val="20"/>
                <w:szCs w:val="20"/>
              </w:rPr>
              <w:t>-</w:t>
            </w:r>
            <w:r w:rsidRPr="003146C9">
              <w:rPr>
                <w:rFonts w:asciiTheme="majorHAnsi" w:hAnsiTheme="majorHAnsi"/>
                <w:sz w:val="20"/>
                <w:szCs w:val="20"/>
              </w:rPr>
              <w:t>week FE</w:t>
            </w:r>
          </w:p>
        </w:tc>
        <w:tc>
          <w:tcPr>
            <w:tcW w:w="1233" w:type="dxa"/>
          </w:tcPr>
          <w:p w14:paraId="5E9DE74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6ABD8BE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04AC9D8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6D23BC2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0EF6E16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30327C0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1BCD985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395A6CD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3" w:type="dxa"/>
          </w:tcPr>
          <w:p w14:paraId="5D0D69A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234" w:type="dxa"/>
          </w:tcPr>
          <w:p w14:paraId="669A78A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143AD9" w:rsidRPr="003146C9" w14:paraId="1D1CA3D1" w14:textId="77777777" w:rsidTr="00143AD9">
        <w:tc>
          <w:tcPr>
            <w:tcW w:w="1809" w:type="dxa"/>
          </w:tcPr>
          <w:p w14:paraId="29813780"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Constant</w:t>
            </w:r>
          </w:p>
        </w:tc>
        <w:tc>
          <w:tcPr>
            <w:tcW w:w="1233" w:type="dxa"/>
          </w:tcPr>
          <w:p w14:paraId="5D3AE9F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3,031***</w:t>
            </w:r>
          </w:p>
        </w:tc>
        <w:tc>
          <w:tcPr>
            <w:tcW w:w="1233" w:type="dxa"/>
          </w:tcPr>
          <w:p w14:paraId="382D7E1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3,030***</w:t>
            </w:r>
          </w:p>
        </w:tc>
        <w:tc>
          <w:tcPr>
            <w:tcW w:w="1233" w:type="dxa"/>
          </w:tcPr>
          <w:p w14:paraId="444C2E3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-1.786***</w:t>
            </w:r>
          </w:p>
        </w:tc>
        <w:tc>
          <w:tcPr>
            <w:tcW w:w="1234" w:type="dxa"/>
          </w:tcPr>
          <w:p w14:paraId="39970F9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-1.788***</w:t>
            </w:r>
          </w:p>
        </w:tc>
        <w:tc>
          <w:tcPr>
            <w:tcW w:w="1233" w:type="dxa"/>
          </w:tcPr>
          <w:p w14:paraId="733CD7A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38.502***</w:t>
            </w:r>
          </w:p>
        </w:tc>
        <w:tc>
          <w:tcPr>
            <w:tcW w:w="1233" w:type="dxa"/>
          </w:tcPr>
          <w:p w14:paraId="0029574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-1.897***</w:t>
            </w:r>
          </w:p>
        </w:tc>
        <w:tc>
          <w:tcPr>
            <w:tcW w:w="1234" w:type="dxa"/>
          </w:tcPr>
          <w:p w14:paraId="4D05977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-3.950***</w:t>
            </w:r>
          </w:p>
        </w:tc>
        <w:tc>
          <w:tcPr>
            <w:tcW w:w="1233" w:type="dxa"/>
          </w:tcPr>
          <w:p w14:paraId="6A902F7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-4.603***</w:t>
            </w:r>
          </w:p>
        </w:tc>
        <w:tc>
          <w:tcPr>
            <w:tcW w:w="1233" w:type="dxa"/>
          </w:tcPr>
          <w:p w14:paraId="387A70F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0.0615***</w:t>
            </w:r>
          </w:p>
        </w:tc>
        <w:tc>
          <w:tcPr>
            <w:tcW w:w="1234" w:type="dxa"/>
          </w:tcPr>
          <w:p w14:paraId="4C4C105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78.28***</w:t>
            </w:r>
          </w:p>
        </w:tc>
      </w:tr>
      <w:tr w:rsidR="00143AD9" w:rsidRPr="003146C9" w14:paraId="14BF793E" w14:textId="77777777" w:rsidTr="00143AD9">
        <w:tc>
          <w:tcPr>
            <w:tcW w:w="1809" w:type="dxa"/>
          </w:tcPr>
          <w:p w14:paraId="6EC54F35"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227C8CA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(7.940)</w:t>
            </w:r>
          </w:p>
        </w:tc>
        <w:tc>
          <w:tcPr>
            <w:tcW w:w="1233" w:type="dxa"/>
          </w:tcPr>
          <w:p w14:paraId="1F2BD76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(8.229)</w:t>
            </w:r>
          </w:p>
        </w:tc>
        <w:tc>
          <w:tcPr>
            <w:tcW w:w="1233" w:type="dxa"/>
          </w:tcPr>
          <w:p w14:paraId="6FF2646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(0.0670)</w:t>
            </w:r>
          </w:p>
        </w:tc>
        <w:tc>
          <w:tcPr>
            <w:tcW w:w="1234" w:type="dxa"/>
          </w:tcPr>
          <w:p w14:paraId="4101A34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(0.0682)</w:t>
            </w:r>
          </w:p>
        </w:tc>
        <w:tc>
          <w:tcPr>
            <w:tcW w:w="1233" w:type="dxa"/>
          </w:tcPr>
          <w:p w14:paraId="76E26E27"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(0.0758)</w:t>
            </w:r>
          </w:p>
        </w:tc>
        <w:tc>
          <w:tcPr>
            <w:tcW w:w="1233" w:type="dxa"/>
          </w:tcPr>
          <w:p w14:paraId="67A8BC4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(0.0885)</w:t>
            </w:r>
          </w:p>
        </w:tc>
        <w:tc>
          <w:tcPr>
            <w:tcW w:w="1234" w:type="dxa"/>
          </w:tcPr>
          <w:p w14:paraId="4F4D238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(0.0699)</w:t>
            </w:r>
          </w:p>
        </w:tc>
        <w:tc>
          <w:tcPr>
            <w:tcW w:w="1233" w:type="dxa"/>
          </w:tcPr>
          <w:p w14:paraId="5D57C88E"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(0.144)</w:t>
            </w:r>
          </w:p>
        </w:tc>
        <w:tc>
          <w:tcPr>
            <w:tcW w:w="1233" w:type="dxa"/>
          </w:tcPr>
          <w:p w14:paraId="0BB5CE6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(0.0153)</w:t>
            </w:r>
          </w:p>
        </w:tc>
        <w:tc>
          <w:tcPr>
            <w:tcW w:w="1234" w:type="dxa"/>
          </w:tcPr>
          <w:p w14:paraId="58BAE3B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(0.270)</w:t>
            </w:r>
          </w:p>
        </w:tc>
      </w:tr>
      <w:tr w:rsidR="00143AD9" w:rsidRPr="003146C9" w14:paraId="6C20C4E1" w14:textId="77777777" w:rsidTr="00143AD9">
        <w:tc>
          <w:tcPr>
            <w:tcW w:w="1809" w:type="dxa"/>
          </w:tcPr>
          <w:p w14:paraId="109B001D"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p>
        </w:tc>
        <w:tc>
          <w:tcPr>
            <w:tcW w:w="1233" w:type="dxa"/>
          </w:tcPr>
          <w:p w14:paraId="2560220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7406BAB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4136CE1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6E8CEB58"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2F2D888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00DA885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5AAC61E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2234593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4D4EB1A6"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5F02090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r>
      <w:tr w:rsidR="00143AD9" w:rsidRPr="003146C9" w14:paraId="30DECBEE" w14:textId="77777777" w:rsidTr="00143AD9">
        <w:tc>
          <w:tcPr>
            <w:tcW w:w="1809" w:type="dxa"/>
          </w:tcPr>
          <w:p w14:paraId="402DD131"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Observations</w:t>
            </w:r>
          </w:p>
        </w:tc>
        <w:tc>
          <w:tcPr>
            <w:tcW w:w="1233" w:type="dxa"/>
          </w:tcPr>
          <w:p w14:paraId="38BF1C8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800,970</w:t>
            </w:r>
          </w:p>
        </w:tc>
        <w:tc>
          <w:tcPr>
            <w:tcW w:w="1233" w:type="dxa"/>
          </w:tcPr>
          <w:p w14:paraId="16B6CEE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800,970</w:t>
            </w:r>
          </w:p>
        </w:tc>
        <w:tc>
          <w:tcPr>
            <w:tcW w:w="1233" w:type="dxa"/>
          </w:tcPr>
          <w:p w14:paraId="7E2B1AB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800,970</w:t>
            </w:r>
          </w:p>
        </w:tc>
        <w:tc>
          <w:tcPr>
            <w:tcW w:w="1234" w:type="dxa"/>
          </w:tcPr>
          <w:p w14:paraId="56AC2F2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800,970</w:t>
            </w:r>
          </w:p>
        </w:tc>
        <w:tc>
          <w:tcPr>
            <w:tcW w:w="1233" w:type="dxa"/>
          </w:tcPr>
          <w:p w14:paraId="2698C042"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805,105</w:t>
            </w:r>
          </w:p>
        </w:tc>
        <w:tc>
          <w:tcPr>
            <w:tcW w:w="1233" w:type="dxa"/>
          </w:tcPr>
          <w:p w14:paraId="4D147174"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805,105</w:t>
            </w:r>
          </w:p>
        </w:tc>
        <w:tc>
          <w:tcPr>
            <w:tcW w:w="1234" w:type="dxa"/>
          </w:tcPr>
          <w:p w14:paraId="245141F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800,970</w:t>
            </w:r>
          </w:p>
        </w:tc>
        <w:tc>
          <w:tcPr>
            <w:tcW w:w="1233" w:type="dxa"/>
          </w:tcPr>
          <w:p w14:paraId="5C5B6303"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810,410</w:t>
            </w:r>
          </w:p>
        </w:tc>
        <w:tc>
          <w:tcPr>
            <w:tcW w:w="1233" w:type="dxa"/>
          </w:tcPr>
          <w:p w14:paraId="38F2473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807,244</w:t>
            </w:r>
          </w:p>
        </w:tc>
        <w:tc>
          <w:tcPr>
            <w:tcW w:w="1234" w:type="dxa"/>
          </w:tcPr>
          <w:p w14:paraId="41A34D7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799,668</w:t>
            </w:r>
          </w:p>
        </w:tc>
      </w:tr>
      <w:tr w:rsidR="00143AD9" w:rsidRPr="003146C9" w14:paraId="7FDD0C5F" w14:textId="77777777" w:rsidTr="00143AD9">
        <w:tc>
          <w:tcPr>
            <w:tcW w:w="1809" w:type="dxa"/>
          </w:tcPr>
          <w:p w14:paraId="6E42482B" w14:textId="77777777" w:rsidR="00143AD9" w:rsidRPr="003146C9" w:rsidRDefault="00143AD9"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R-squared</w:t>
            </w:r>
          </w:p>
        </w:tc>
        <w:tc>
          <w:tcPr>
            <w:tcW w:w="1233" w:type="dxa"/>
          </w:tcPr>
          <w:p w14:paraId="7FD78A3C"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0.189</w:t>
            </w:r>
          </w:p>
        </w:tc>
        <w:tc>
          <w:tcPr>
            <w:tcW w:w="1233" w:type="dxa"/>
          </w:tcPr>
          <w:p w14:paraId="0ADF204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0.189</w:t>
            </w:r>
          </w:p>
        </w:tc>
        <w:tc>
          <w:tcPr>
            <w:tcW w:w="1233" w:type="dxa"/>
          </w:tcPr>
          <w:p w14:paraId="2CE6F13B"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32C1344F"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3900864D"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0.171</w:t>
            </w:r>
          </w:p>
        </w:tc>
        <w:tc>
          <w:tcPr>
            <w:tcW w:w="1233" w:type="dxa"/>
          </w:tcPr>
          <w:p w14:paraId="642D1C6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31A67800"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5A566BC5"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3" w:type="dxa"/>
          </w:tcPr>
          <w:p w14:paraId="40714141"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p>
        </w:tc>
        <w:tc>
          <w:tcPr>
            <w:tcW w:w="1234" w:type="dxa"/>
          </w:tcPr>
          <w:p w14:paraId="53E1288A" w14:textId="77777777" w:rsidR="00143AD9" w:rsidRPr="003146C9" w:rsidRDefault="00143AD9"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0.161</w:t>
            </w:r>
          </w:p>
        </w:tc>
      </w:tr>
    </w:tbl>
    <w:p w14:paraId="5E309B56" w14:textId="77777777" w:rsidR="00143AD9" w:rsidRPr="003146C9" w:rsidRDefault="00143AD9" w:rsidP="008C5439">
      <w:pPr>
        <w:widowControl w:val="0"/>
        <w:autoSpaceDE w:val="0"/>
        <w:autoSpaceDN w:val="0"/>
        <w:adjustRightInd w:val="0"/>
        <w:spacing w:line="360" w:lineRule="auto"/>
        <w:jc w:val="center"/>
        <w:rPr>
          <w:rFonts w:asciiTheme="majorHAnsi" w:hAnsiTheme="majorHAnsi"/>
        </w:rPr>
      </w:pPr>
      <w:r w:rsidRPr="003146C9">
        <w:rPr>
          <w:rFonts w:asciiTheme="majorHAnsi" w:hAnsiTheme="majorHAnsi"/>
        </w:rPr>
        <w:t xml:space="preserve">*** </w:t>
      </w:r>
      <w:proofErr w:type="gramStart"/>
      <w:r w:rsidRPr="003146C9">
        <w:rPr>
          <w:rFonts w:asciiTheme="majorHAnsi" w:hAnsiTheme="majorHAnsi"/>
        </w:rPr>
        <w:t>p</w:t>
      </w:r>
      <w:proofErr w:type="gramEnd"/>
      <w:r w:rsidRPr="003146C9">
        <w:rPr>
          <w:rFonts w:asciiTheme="majorHAnsi" w:hAnsiTheme="majorHAnsi"/>
        </w:rPr>
        <w:t>&lt;0.01, ** p&lt;0.05, * p&lt;0.1</w:t>
      </w:r>
    </w:p>
    <w:p w14:paraId="09C411C8" w14:textId="77777777" w:rsidR="00143AD9" w:rsidRPr="003146C9" w:rsidRDefault="00143AD9" w:rsidP="008C5439">
      <w:pPr>
        <w:spacing w:line="360" w:lineRule="auto"/>
        <w:rPr>
          <w:rFonts w:asciiTheme="majorHAnsi" w:hAnsiTheme="majorHAnsi"/>
          <w:b/>
        </w:rPr>
      </w:pPr>
    </w:p>
    <w:p w14:paraId="30853E86" w14:textId="77777777" w:rsidR="00CE3C4F" w:rsidRPr="003146C9" w:rsidRDefault="00CE3C4F" w:rsidP="008C5439">
      <w:pPr>
        <w:spacing w:line="360" w:lineRule="auto"/>
        <w:rPr>
          <w:rFonts w:asciiTheme="majorHAnsi" w:hAnsiTheme="majorHAnsi"/>
          <w:b/>
        </w:rPr>
      </w:pPr>
    </w:p>
    <w:p w14:paraId="10E07A3C" w14:textId="62FB196D" w:rsidR="00CE3C4F" w:rsidRPr="003146C9" w:rsidRDefault="008D074B" w:rsidP="008C5439">
      <w:pPr>
        <w:spacing w:line="360" w:lineRule="auto"/>
        <w:rPr>
          <w:rFonts w:asciiTheme="majorHAnsi" w:hAnsiTheme="majorHAnsi"/>
          <w:b/>
        </w:rPr>
      </w:pPr>
      <w:r w:rsidRPr="003146C9">
        <w:rPr>
          <w:rFonts w:asciiTheme="majorHAnsi" w:hAnsiTheme="majorHAnsi"/>
          <w:b/>
        </w:rPr>
        <w:t>Table 2</w:t>
      </w:r>
      <w:r w:rsidR="00CE3C4F" w:rsidRPr="003146C9">
        <w:rPr>
          <w:rFonts w:asciiTheme="majorHAnsi" w:hAnsiTheme="majorHAnsi"/>
          <w:b/>
        </w:rPr>
        <w:t>: Business cycle fluctuations and birth outcomes by parental education</w:t>
      </w:r>
    </w:p>
    <w:tbl>
      <w:tblPr>
        <w:tblStyle w:val="TableGrid"/>
        <w:tblW w:w="14283" w:type="dxa"/>
        <w:tblLayout w:type="fixed"/>
        <w:tblLook w:val="0000" w:firstRow="0" w:lastRow="0" w:firstColumn="0" w:lastColumn="0" w:noHBand="0" w:noVBand="0"/>
      </w:tblPr>
      <w:tblGrid>
        <w:gridCol w:w="2235"/>
        <w:gridCol w:w="1506"/>
        <w:gridCol w:w="1506"/>
        <w:gridCol w:w="1506"/>
        <w:gridCol w:w="1506"/>
        <w:gridCol w:w="1506"/>
        <w:gridCol w:w="1506"/>
        <w:gridCol w:w="1506"/>
        <w:gridCol w:w="1506"/>
      </w:tblGrid>
      <w:tr w:rsidR="00CE3C4F" w:rsidRPr="003146C9" w14:paraId="5C8788A8" w14:textId="77777777" w:rsidTr="00034AE5">
        <w:tc>
          <w:tcPr>
            <w:tcW w:w="2235" w:type="dxa"/>
          </w:tcPr>
          <w:p w14:paraId="0EBE151C"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6024" w:type="dxa"/>
            <w:gridSpan w:val="4"/>
          </w:tcPr>
          <w:p w14:paraId="2D3C9E5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High-SES</w:t>
            </w:r>
          </w:p>
        </w:tc>
        <w:tc>
          <w:tcPr>
            <w:tcW w:w="6024" w:type="dxa"/>
            <w:gridSpan w:val="4"/>
          </w:tcPr>
          <w:p w14:paraId="0992B71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Low-SES</w:t>
            </w:r>
          </w:p>
        </w:tc>
      </w:tr>
      <w:tr w:rsidR="00CE3C4F" w:rsidRPr="003146C9" w14:paraId="7F1FFDFB" w14:textId="77777777" w:rsidTr="00034AE5">
        <w:tc>
          <w:tcPr>
            <w:tcW w:w="2235" w:type="dxa"/>
          </w:tcPr>
          <w:p w14:paraId="56928CEA"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4F34DED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w:t>
            </w:r>
          </w:p>
        </w:tc>
        <w:tc>
          <w:tcPr>
            <w:tcW w:w="1506" w:type="dxa"/>
          </w:tcPr>
          <w:p w14:paraId="3A551B1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w:t>
            </w:r>
          </w:p>
        </w:tc>
        <w:tc>
          <w:tcPr>
            <w:tcW w:w="1506" w:type="dxa"/>
          </w:tcPr>
          <w:p w14:paraId="6DFE3F4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w:t>
            </w:r>
          </w:p>
        </w:tc>
        <w:tc>
          <w:tcPr>
            <w:tcW w:w="1506" w:type="dxa"/>
          </w:tcPr>
          <w:p w14:paraId="4DCDE6B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w:t>
            </w:r>
          </w:p>
        </w:tc>
        <w:tc>
          <w:tcPr>
            <w:tcW w:w="1506" w:type="dxa"/>
          </w:tcPr>
          <w:p w14:paraId="6F192AE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w:t>
            </w:r>
          </w:p>
        </w:tc>
        <w:tc>
          <w:tcPr>
            <w:tcW w:w="1506" w:type="dxa"/>
          </w:tcPr>
          <w:p w14:paraId="339109F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w:t>
            </w:r>
          </w:p>
        </w:tc>
        <w:tc>
          <w:tcPr>
            <w:tcW w:w="1506" w:type="dxa"/>
          </w:tcPr>
          <w:p w14:paraId="5E37F50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w:t>
            </w:r>
          </w:p>
        </w:tc>
        <w:tc>
          <w:tcPr>
            <w:tcW w:w="1506" w:type="dxa"/>
          </w:tcPr>
          <w:p w14:paraId="23BF5B5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(8)</w:t>
            </w:r>
          </w:p>
        </w:tc>
      </w:tr>
      <w:tr w:rsidR="00CE3C4F" w:rsidRPr="003146C9" w14:paraId="297A96D1" w14:textId="77777777" w:rsidTr="00034AE5">
        <w:tc>
          <w:tcPr>
            <w:tcW w:w="2235" w:type="dxa"/>
          </w:tcPr>
          <w:p w14:paraId="095F7D2C"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2F51C58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BW</w:t>
            </w:r>
          </w:p>
        </w:tc>
        <w:tc>
          <w:tcPr>
            <w:tcW w:w="1506" w:type="dxa"/>
          </w:tcPr>
          <w:p w14:paraId="6F14470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BW</w:t>
            </w:r>
          </w:p>
        </w:tc>
        <w:tc>
          <w:tcPr>
            <w:tcW w:w="1506" w:type="dxa"/>
          </w:tcPr>
          <w:p w14:paraId="77F6AA9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LBW</w:t>
            </w:r>
          </w:p>
        </w:tc>
        <w:tc>
          <w:tcPr>
            <w:tcW w:w="1506" w:type="dxa"/>
          </w:tcPr>
          <w:p w14:paraId="4CFB603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LBW</w:t>
            </w:r>
          </w:p>
        </w:tc>
        <w:tc>
          <w:tcPr>
            <w:tcW w:w="1506" w:type="dxa"/>
          </w:tcPr>
          <w:p w14:paraId="62A6CD1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BW</w:t>
            </w:r>
          </w:p>
        </w:tc>
        <w:tc>
          <w:tcPr>
            <w:tcW w:w="1506" w:type="dxa"/>
          </w:tcPr>
          <w:p w14:paraId="34178EAD" w14:textId="77777777" w:rsidR="00CE3C4F" w:rsidRPr="003146C9" w:rsidRDefault="00CE3C4F" w:rsidP="008C5439">
            <w:pPr>
              <w:widowControl w:val="0"/>
              <w:autoSpaceDE w:val="0"/>
              <w:autoSpaceDN w:val="0"/>
              <w:adjustRightInd w:val="0"/>
              <w:spacing w:line="360" w:lineRule="auto"/>
              <w:ind w:left="-538" w:firstLine="538"/>
              <w:jc w:val="center"/>
              <w:rPr>
                <w:rFonts w:asciiTheme="majorHAnsi" w:hAnsiTheme="majorHAnsi"/>
                <w:sz w:val="20"/>
                <w:szCs w:val="20"/>
              </w:rPr>
            </w:pPr>
            <w:r w:rsidRPr="003146C9">
              <w:rPr>
                <w:rFonts w:asciiTheme="majorHAnsi" w:hAnsiTheme="majorHAnsi"/>
                <w:sz w:val="20"/>
                <w:szCs w:val="20"/>
              </w:rPr>
              <w:t>BW</w:t>
            </w:r>
          </w:p>
        </w:tc>
        <w:tc>
          <w:tcPr>
            <w:tcW w:w="1506" w:type="dxa"/>
          </w:tcPr>
          <w:p w14:paraId="06C9651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LBW</w:t>
            </w:r>
          </w:p>
        </w:tc>
        <w:tc>
          <w:tcPr>
            <w:tcW w:w="1506" w:type="dxa"/>
          </w:tcPr>
          <w:p w14:paraId="77378F1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LBW</w:t>
            </w:r>
          </w:p>
        </w:tc>
      </w:tr>
      <w:tr w:rsidR="00CE3C4F" w:rsidRPr="003146C9" w14:paraId="1BBEEEFD" w14:textId="77777777" w:rsidTr="00034AE5">
        <w:tc>
          <w:tcPr>
            <w:tcW w:w="2235" w:type="dxa"/>
          </w:tcPr>
          <w:p w14:paraId="5EF8A1D2"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0364E39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507BB35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349C76F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718B969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131D5B6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68474C0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123BFCA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2257C21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r>
      <w:tr w:rsidR="00CE3C4F" w:rsidRPr="003146C9" w14:paraId="55C734AC" w14:textId="77777777" w:rsidTr="00034AE5">
        <w:tc>
          <w:tcPr>
            <w:tcW w:w="2235" w:type="dxa"/>
          </w:tcPr>
          <w:p w14:paraId="06E31D94"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1</w:t>
            </w:r>
            <w:r w:rsidRPr="003146C9">
              <w:rPr>
                <w:rFonts w:asciiTheme="majorHAnsi" w:hAnsiTheme="majorHAnsi"/>
                <w:sz w:val="20"/>
                <w:szCs w:val="20"/>
                <w:vertAlign w:val="superscript"/>
              </w:rPr>
              <w:t>st</w:t>
            </w:r>
            <w:r w:rsidRPr="003146C9">
              <w:rPr>
                <w:rFonts w:asciiTheme="majorHAnsi" w:hAnsiTheme="majorHAnsi"/>
                <w:sz w:val="20"/>
                <w:szCs w:val="20"/>
              </w:rPr>
              <w:t xml:space="preserve"> trimester</w:t>
            </w:r>
          </w:p>
        </w:tc>
        <w:tc>
          <w:tcPr>
            <w:tcW w:w="1506" w:type="dxa"/>
          </w:tcPr>
          <w:p w14:paraId="51F27D0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79.35*</w:t>
            </w:r>
          </w:p>
        </w:tc>
        <w:tc>
          <w:tcPr>
            <w:tcW w:w="1506" w:type="dxa"/>
          </w:tcPr>
          <w:p w14:paraId="5EB41DB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78.45*</w:t>
            </w:r>
          </w:p>
        </w:tc>
        <w:tc>
          <w:tcPr>
            <w:tcW w:w="1506" w:type="dxa"/>
          </w:tcPr>
          <w:p w14:paraId="3EE5901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-0.841**</w:t>
            </w:r>
          </w:p>
        </w:tc>
        <w:tc>
          <w:tcPr>
            <w:tcW w:w="1506" w:type="dxa"/>
          </w:tcPr>
          <w:p w14:paraId="07D661B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-0.799**</w:t>
            </w:r>
          </w:p>
        </w:tc>
        <w:tc>
          <w:tcPr>
            <w:tcW w:w="1506" w:type="dxa"/>
          </w:tcPr>
          <w:p w14:paraId="466F26E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180.1***</w:t>
            </w:r>
          </w:p>
        </w:tc>
        <w:tc>
          <w:tcPr>
            <w:tcW w:w="1506" w:type="dxa"/>
          </w:tcPr>
          <w:p w14:paraId="313571E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184.7***</w:t>
            </w:r>
          </w:p>
        </w:tc>
        <w:tc>
          <w:tcPr>
            <w:tcW w:w="1506" w:type="dxa"/>
          </w:tcPr>
          <w:p w14:paraId="6A602F1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-1.370***</w:t>
            </w:r>
          </w:p>
        </w:tc>
        <w:tc>
          <w:tcPr>
            <w:tcW w:w="1506" w:type="dxa"/>
          </w:tcPr>
          <w:p w14:paraId="06FA923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-1.378***</w:t>
            </w:r>
          </w:p>
        </w:tc>
      </w:tr>
      <w:tr w:rsidR="00CE3C4F" w:rsidRPr="003146C9" w14:paraId="10B01789" w14:textId="77777777" w:rsidTr="00034AE5">
        <w:tc>
          <w:tcPr>
            <w:tcW w:w="2235" w:type="dxa"/>
          </w:tcPr>
          <w:p w14:paraId="563C8047"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6A11FCC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(40.96)</w:t>
            </w:r>
          </w:p>
        </w:tc>
        <w:tc>
          <w:tcPr>
            <w:tcW w:w="1506" w:type="dxa"/>
          </w:tcPr>
          <w:p w14:paraId="4F1C62F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(39.89)</w:t>
            </w:r>
          </w:p>
        </w:tc>
        <w:tc>
          <w:tcPr>
            <w:tcW w:w="1506" w:type="dxa"/>
          </w:tcPr>
          <w:p w14:paraId="0F0CBE4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(0.357)</w:t>
            </w:r>
          </w:p>
        </w:tc>
        <w:tc>
          <w:tcPr>
            <w:tcW w:w="1506" w:type="dxa"/>
          </w:tcPr>
          <w:p w14:paraId="76EC4D8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(0.359)</w:t>
            </w:r>
          </w:p>
        </w:tc>
        <w:tc>
          <w:tcPr>
            <w:tcW w:w="1506" w:type="dxa"/>
          </w:tcPr>
          <w:p w14:paraId="62674CE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(28.44)</w:t>
            </w:r>
          </w:p>
        </w:tc>
        <w:tc>
          <w:tcPr>
            <w:tcW w:w="1506" w:type="dxa"/>
          </w:tcPr>
          <w:p w14:paraId="2FFDDC0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(30.71)</w:t>
            </w:r>
          </w:p>
        </w:tc>
        <w:tc>
          <w:tcPr>
            <w:tcW w:w="1506" w:type="dxa"/>
          </w:tcPr>
          <w:p w14:paraId="38EE2B5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(0.241)</w:t>
            </w:r>
          </w:p>
        </w:tc>
        <w:tc>
          <w:tcPr>
            <w:tcW w:w="1506" w:type="dxa"/>
          </w:tcPr>
          <w:p w14:paraId="24028B8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(0.244)</w:t>
            </w:r>
          </w:p>
        </w:tc>
      </w:tr>
      <w:tr w:rsidR="00CE3C4F" w:rsidRPr="003146C9" w14:paraId="4C412FB1" w14:textId="77777777" w:rsidTr="00034AE5">
        <w:tc>
          <w:tcPr>
            <w:tcW w:w="2235" w:type="dxa"/>
          </w:tcPr>
          <w:p w14:paraId="4E83938C"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2</w:t>
            </w:r>
            <w:r w:rsidRPr="003146C9">
              <w:rPr>
                <w:rFonts w:asciiTheme="majorHAnsi" w:hAnsiTheme="majorHAnsi"/>
                <w:sz w:val="20"/>
                <w:szCs w:val="20"/>
                <w:vertAlign w:val="superscript"/>
              </w:rPr>
              <w:t>nd</w:t>
            </w:r>
            <w:r w:rsidRPr="003146C9">
              <w:rPr>
                <w:rFonts w:asciiTheme="majorHAnsi" w:hAnsiTheme="majorHAnsi"/>
                <w:sz w:val="20"/>
                <w:szCs w:val="20"/>
              </w:rPr>
              <w:t xml:space="preserve"> trimester</w:t>
            </w:r>
          </w:p>
        </w:tc>
        <w:tc>
          <w:tcPr>
            <w:tcW w:w="1506" w:type="dxa"/>
          </w:tcPr>
          <w:p w14:paraId="28C0453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46.47</w:t>
            </w:r>
          </w:p>
        </w:tc>
        <w:tc>
          <w:tcPr>
            <w:tcW w:w="1506" w:type="dxa"/>
          </w:tcPr>
          <w:p w14:paraId="732C234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48.76</w:t>
            </w:r>
          </w:p>
        </w:tc>
        <w:tc>
          <w:tcPr>
            <w:tcW w:w="1506" w:type="dxa"/>
          </w:tcPr>
          <w:p w14:paraId="7F521B8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0.151</w:t>
            </w:r>
          </w:p>
        </w:tc>
        <w:tc>
          <w:tcPr>
            <w:tcW w:w="1506" w:type="dxa"/>
          </w:tcPr>
          <w:p w14:paraId="0BF707D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0.0416</w:t>
            </w:r>
          </w:p>
        </w:tc>
        <w:tc>
          <w:tcPr>
            <w:tcW w:w="1506" w:type="dxa"/>
          </w:tcPr>
          <w:p w14:paraId="1EF4E8C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20.57</w:t>
            </w:r>
          </w:p>
        </w:tc>
        <w:tc>
          <w:tcPr>
            <w:tcW w:w="1506" w:type="dxa"/>
          </w:tcPr>
          <w:p w14:paraId="3492BEB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11.04</w:t>
            </w:r>
          </w:p>
        </w:tc>
        <w:tc>
          <w:tcPr>
            <w:tcW w:w="1506" w:type="dxa"/>
          </w:tcPr>
          <w:p w14:paraId="7CAB0A3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-0.00413</w:t>
            </w:r>
          </w:p>
        </w:tc>
        <w:tc>
          <w:tcPr>
            <w:tcW w:w="1506" w:type="dxa"/>
          </w:tcPr>
          <w:p w14:paraId="48B4698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0.0134</w:t>
            </w:r>
          </w:p>
        </w:tc>
      </w:tr>
      <w:tr w:rsidR="00CE3C4F" w:rsidRPr="003146C9" w14:paraId="77EEC9FC" w14:textId="77777777" w:rsidTr="00034AE5">
        <w:tc>
          <w:tcPr>
            <w:tcW w:w="2235" w:type="dxa"/>
          </w:tcPr>
          <w:p w14:paraId="7BCF765C"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60FC983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(42.59)</w:t>
            </w:r>
          </w:p>
        </w:tc>
        <w:tc>
          <w:tcPr>
            <w:tcW w:w="1506" w:type="dxa"/>
          </w:tcPr>
          <w:p w14:paraId="5567518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(45.91)</w:t>
            </w:r>
          </w:p>
        </w:tc>
        <w:tc>
          <w:tcPr>
            <w:tcW w:w="1506" w:type="dxa"/>
          </w:tcPr>
          <w:p w14:paraId="77AEF3E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(0.367)</w:t>
            </w:r>
          </w:p>
        </w:tc>
        <w:tc>
          <w:tcPr>
            <w:tcW w:w="1506" w:type="dxa"/>
          </w:tcPr>
          <w:p w14:paraId="0DCF61D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(0.390)</w:t>
            </w:r>
          </w:p>
        </w:tc>
        <w:tc>
          <w:tcPr>
            <w:tcW w:w="1506" w:type="dxa"/>
          </w:tcPr>
          <w:p w14:paraId="67E98A9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(27.05)</w:t>
            </w:r>
          </w:p>
        </w:tc>
        <w:tc>
          <w:tcPr>
            <w:tcW w:w="1506" w:type="dxa"/>
          </w:tcPr>
          <w:p w14:paraId="057684A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(24.68)</w:t>
            </w:r>
          </w:p>
        </w:tc>
        <w:tc>
          <w:tcPr>
            <w:tcW w:w="1506" w:type="dxa"/>
          </w:tcPr>
          <w:p w14:paraId="2ECB73D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(0.218)</w:t>
            </w:r>
          </w:p>
        </w:tc>
        <w:tc>
          <w:tcPr>
            <w:tcW w:w="1506" w:type="dxa"/>
          </w:tcPr>
          <w:p w14:paraId="4E2837B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(0.215)</w:t>
            </w:r>
          </w:p>
        </w:tc>
      </w:tr>
      <w:tr w:rsidR="00CE3C4F" w:rsidRPr="003146C9" w14:paraId="631DCD0D" w14:textId="77777777" w:rsidTr="00034AE5">
        <w:tc>
          <w:tcPr>
            <w:tcW w:w="2235" w:type="dxa"/>
          </w:tcPr>
          <w:p w14:paraId="1EC7CC93"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lastRenderedPageBreak/>
              <w:t>BC 3</w:t>
            </w:r>
            <w:r w:rsidRPr="003146C9">
              <w:rPr>
                <w:rFonts w:asciiTheme="majorHAnsi" w:hAnsiTheme="majorHAnsi"/>
                <w:sz w:val="20"/>
                <w:szCs w:val="20"/>
                <w:vertAlign w:val="superscript"/>
              </w:rPr>
              <w:t>rd</w:t>
            </w:r>
            <w:r w:rsidRPr="003146C9">
              <w:rPr>
                <w:rFonts w:asciiTheme="majorHAnsi" w:hAnsiTheme="majorHAnsi"/>
                <w:sz w:val="20"/>
                <w:szCs w:val="20"/>
              </w:rPr>
              <w:t xml:space="preserve"> trimester</w:t>
            </w:r>
          </w:p>
        </w:tc>
        <w:tc>
          <w:tcPr>
            <w:tcW w:w="1506" w:type="dxa"/>
          </w:tcPr>
          <w:p w14:paraId="71FFD8F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35.48</w:t>
            </w:r>
          </w:p>
        </w:tc>
        <w:tc>
          <w:tcPr>
            <w:tcW w:w="1506" w:type="dxa"/>
          </w:tcPr>
          <w:p w14:paraId="7F33C3C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33.72</w:t>
            </w:r>
          </w:p>
        </w:tc>
        <w:tc>
          <w:tcPr>
            <w:tcW w:w="1506" w:type="dxa"/>
          </w:tcPr>
          <w:p w14:paraId="7FEAF59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-0.222</w:t>
            </w:r>
          </w:p>
        </w:tc>
        <w:tc>
          <w:tcPr>
            <w:tcW w:w="1506" w:type="dxa"/>
          </w:tcPr>
          <w:p w14:paraId="73DDBB7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-0.132</w:t>
            </w:r>
          </w:p>
        </w:tc>
        <w:tc>
          <w:tcPr>
            <w:tcW w:w="1506" w:type="dxa"/>
          </w:tcPr>
          <w:p w14:paraId="1C6E857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109.6***</w:t>
            </w:r>
          </w:p>
        </w:tc>
        <w:tc>
          <w:tcPr>
            <w:tcW w:w="1506" w:type="dxa"/>
          </w:tcPr>
          <w:p w14:paraId="57025AE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119.1***</w:t>
            </w:r>
          </w:p>
        </w:tc>
        <w:tc>
          <w:tcPr>
            <w:tcW w:w="1506" w:type="dxa"/>
          </w:tcPr>
          <w:p w14:paraId="1067214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-0.751***</w:t>
            </w:r>
          </w:p>
        </w:tc>
        <w:tc>
          <w:tcPr>
            <w:tcW w:w="1506" w:type="dxa"/>
          </w:tcPr>
          <w:p w14:paraId="5F733DF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-0.769***</w:t>
            </w:r>
          </w:p>
        </w:tc>
      </w:tr>
      <w:tr w:rsidR="00CE3C4F" w:rsidRPr="003146C9" w14:paraId="72E05424" w14:textId="77777777" w:rsidTr="00034AE5">
        <w:tc>
          <w:tcPr>
            <w:tcW w:w="2235" w:type="dxa"/>
          </w:tcPr>
          <w:p w14:paraId="09506A21"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6D0437D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(41.53)</w:t>
            </w:r>
          </w:p>
        </w:tc>
        <w:tc>
          <w:tcPr>
            <w:tcW w:w="1506" w:type="dxa"/>
          </w:tcPr>
          <w:p w14:paraId="55E0559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(40.47)</w:t>
            </w:r>
          </w:p>
        </w:tc>
        <w:tc>
          <w:tcPr>
            <w:tcW w:w="1506" w:type="dxa"/>
          </w:tcPr>
          <w:p w14:paraId="1A3FFA7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(0.383)</w:t>
            </w:r>
          </w:p>
        </w:tc>
        <w:tc>
          <w:tcPr>
            <w:tcW w:w="1506" w:type="dxa"/>
          </w:tcPr>
          <w:p w14:paraId="2377753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(0.374)</w:t>
            </w:r>
          </w:p>
        </w:tc>
        <w:tc>
          <w:tcPr>
            <w:tcW w:w="1506" w:type="dxa"/>
          </w:tcPr>
          <w:p w14:paraId="38D80F8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(20.12)</w:t>
            </w:r>
          </w:p>
        </w:tc>
        <w:tc>
          <w:tcPr>
            <w:tcW w:w="1506" w:type="dxa"/>
          </w:tcPr>
          <w:p w14:paraId="53D96EE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(24.09)</w:t>
            </w:r>
          </w:p>
        </w:tc>
        <w:tc>
          <w:tcPr>
            <w:tcW w:w="1506" w:type="dxa"/>
          </w:tcPr>
          <w:p w14:paraId="577FCC1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(0.217)</w:t>
            </w:r>
          </w:p>
        </w:tc>
        <w:tc>
          <w:tcPr>
            <w:tcW w:w="1506" w:type="dxa"/>
          </w:tcPr>
          <w:p w14:paraId="5CC4543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(0.230)</w:t>
            </w:r>
          </w:p>
        </w:tc>
      </w:tr>
      <w:tr w:rsidR="00CE3C4F" w:rsidRPr="003146C9" w14:paraId="349BCEEC" w14:textId="77777777" w:rsidTr="00034AE5">
        <w:tc>
          <w:tcPr>
            <w:tcW w:w="2235" w:type="dxa"/>
          </w:tcPr>
          <w:p w14:paraId="2308DAD2"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BC 9 months after birth</w:t>
            </w:r>
          </w:p>
        </w:tc>
        <w:tc>
          <w:tcPr>
            <w:tcW w:w="1506" w:type="dxa"/>
          </w:tcPr>
          <w:p w14:paraId="25BF79F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3DB5C94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6.054</w:t>
            </w:r>
          </w:p>
        </w:tc>
        <w:tc>
          <w:tcPr>
            <w:tcW w:w="1506" w:type="dxa"/>
          </w:tcPr>
          <w:p w14:paraId="01F666A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64CCFCA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-0.293</w:t>
            </w:r>
          </w:p>
        </w:tc>
        <w:tc>
          <w:tcPr>
            <w:tcW w:w="1506" w:type="dxa"/>
          </w:tcPr>
          <w:p w14:paraId="27060A7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2DCC0F4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-22.93</w:t>
            </w:r>
          </w:p>
        </w:tc>
        <w:tc>
          <w:tcPr>
            <w:tcW w:w="1506" w:type="dxa"/>
          </w:tcPr>
          <w:p w14:paraId="087322C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4409520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0.0437</w:t>
            </w:r>
          </w:p>
        </w:tc>
      </w:tr>
      <w:tr w:rsidR="00CE3C4F" w:rsidRPr="003146C9" w14:paraId="4960AF45" w14:textId="77777777" w:rsidTr="00034AE5">
        <w:tc>
          <w:tcPr>
            <w:tcW w:w="2235" w:type="dxa"/>
          </w:tcPr>
          <w:p w14:paraId="585E166A"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2C8EC2D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7BD48B6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(32.80)</w:t>
            </w:r>
          </w:p>
        </w:tc>
        <w:tc>
          <w:tcPr>
            <w:tcW w:w="1506" w:type="dxa"/>
          </w:tcPr>
          <w:p w14:paraId="23F44F6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6E96CE6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(0.248)</w:t>
            </w:r>
          </w:p>
        </w:tc>
        <w:tc>
          <w:tcPr>
            <w:tcW w:w="1506" w:type="dxa"/>
          </w:tcPr>
          <w:p w14:paraId="2A7910C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018631C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(24.79)</w:t>
            </w:r>
          </w:p>
        </w:tc>
        <w:tc>
          <w:tcPr>
            <w:tcW w:w="1506" w:type="dxa"/>
          </w:tcPr>
          <w:p w14:paraId="142FBC8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0660C48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(0.169)</w:t>
            </w:r>
          </w:p>
        </w:tc>
      </w:tr>
      <w:tr w:rsidR="00CE3C4F" w:rsidRPr="003146C9" w14:paraId="568233A6" w14:textId="77777777" w:rsidTr="00034AE5">
        <w:tc>
          <w:tcPr>
            <w:tcW w:w="2235" w:type="dxa"/>
          </w:tcPr>
          <w:p w14:paraId="1D30D70D"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Married</w:t>
            </w:r>
          </w:p>
        </w:tc>
        <w:tc>
          <w:tcPr>
            <w:tcW w:w="1506" w:type="dxa"/>
          </w:tcPr>
          <w:p w14:paraId="75B6DBF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27.49**</w:t>
            </w:r>
          </w:p>
        </w:tc>
        <w:tc>
          <w:tcPr>
            <w:tcW w:w="1506" w:type="dxa"/>
          </w:tcPr>
          <w:p w14:paraId="0320C50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27.47**</w:t>
            </w:r>
          </w:p>
        </w:tc>
        <w:tc>
          <w:tcPr>
            <w:tcW w:w="1506" w:type="dxa"/>
          </w:tcPr>
          <w:p w14:paraId="1B338FF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-0.315***</w:t>
            </w:r>
          </w:p>
        </w:tc>
        <w:tc>
          <w:tcPr>
            <w:tcW w:w="1506" w:type="dxa"/>
          </w:tcPr>
          <w:p w14:paraId="242691D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-0.315***</w:t>
            </w:r>
          </w:p>
        </w:tc>
        <w:tc>
          <w:tcPr>
            <w:tcW w:w="1506" w:type="dxa"/>
          </w:tcPr>
          <w:p w14:paraId="76B665F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65.43***</w:t>
            </w:r>
          </w:p>
        </w:tc>
        <w:tc>
          <w:tcPr>
            <w:tcW w:w="1506" w:type="dxa"/>
          </w:tcPr>
          <w:p w14:paraId="4E725B5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65.47***</w:t>
            </w:r>
          </w:p>
        </w:tc>
        <w:tc>
          <w:tcPr>
            <w:tcW w:w="1506" w:type="dxa"/>
          </w:tcPr>
          <w:p w14:paraId="1426213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-0.399***</w:t>
            </w:r>
          </w:p>
        </w:tc>
        <w:tc>
          <w:tcPr>
            <w:tcW w:w="1506" w:type="dxa"/>
          </w:tcPr>
          <w:p w14:paraId="15D63A2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-0.399***</w:t>
            </w:r>
          </w:p>
        </w:tc>
      </w:tr>
      <w:tr w:rsidR="00CE3C4F" w:rsidRPr="003146C9" w14:paraId="7CF6A0CF" w14:textId="77777777" w:rsidTr="00034AE5">
        <w:tc>
          <w:tcPr>
            <w:tcW w:w="2235" w:type="dxa"/>
          </w:tcPr>
          <w:p w14:paraId="5C0451B4"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2CBF3D8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(11.46)</w:t>
            </w:r>
          </w:p>
        </w:tc>
        <w:tc>
          <w:tcPr>
            <w:tcW w:w="1506" w:type="dxa"/>
          </w:tcPr>
          <w:p w14:paraId="3FA86DC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(11.44)</w:t>
            </w:r>
          </w:p>
        </w:tc>
        <w:tc>
          <w:tcPr>
            <w:tcW w:w="1506" w:type="dxa"/>
          </w:tcPr>
          <w:p w14:paraId="3B87A62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(0.104)</w:t>
            </w:r>
          </w:p>
        </w:tc>
        <w:tc>
          <w:tcPr>
            <w:tcW w:w="1506" w:type="dxa"/>
          </w:tcPr>
          <w:p w14:paraId="5DFD4D7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(0.104)</w:t>
            </w:r>
          </w:p>
        </w:tc>
        <w:tc>
          <w:tcPr>
            <w:tcW w:w="1506" w:type="dxa"/>
          </w:tcPr>
          <w:p w14:paraId="5991329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(10.42)</w:t>
            </w:r>
          </w:p>
        </w:tc>
        <w:tc>
          <w:tcPr>
            <w:tcW w:w="1506" w:type="dxa"/>
          </w:tcPr>
          <w:p w14:paraId="324E56F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(10.42)</w:t>
            </w:r>
          </w:p>
        </w:tc>
        <w:tc>
          <w:tcPr>
            <w:tcW w:w="1506" w:type="dxa"/>
          </w:tcPr>
          <w:p w14:paraId="026C387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(0.0708)</w:t>
            </w:r>
          </w:p>
        </w:tc>
        <w:tc>
          <w:tcPr>
            <w:tcW w:w="1506" w:type="dxa"/>
          </w:tcPr>
          <w:p w14:paraId="0CBE560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(0.0708)</w:t>
            </w:r>
          </w:p>
        </w:tc>
      </w:tr>
      <w:tr w:rsidR="00CE3C4F" w:rsidRPr="003146C9" w14:paraId="0E29C4BE" w14:textId="77777777" w:rsidTr="00034AE5">
        <w:tc>
          <w:tcPr>
            <w:tcW w:w="2235" w:type="dxa"/>
          </w:tcPr>
          <w:p w14:paraId="1C840F5E" w14:textId="560B43C3"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25</w:t>
            </w:r>
            <w:r w:rsidR="00F4451A" w:rsidRPr="003146C9">
              <w:rPr>
                <w:rFonts w:asciiTheme="majorHAnsi" w:hAnsiTheme="majorHAnsi"/>
                <w:sz w:val="20"/>
                <w:szCs w:val="20"/>
              </w:rPr>
              <w:t>–</w:t>
            </w:r>
            <w:r w:rsidRPr="003146C9">
              <w:rPr>
                <w:rFonts w:asciiTheme="majorHAnsi" w:hAnsiTheme="majorHAnsi"/>
                <w:sz w:val="20"/>
                <w:szCs w:val="20"/>
              </w:rPr>
              <w:t>29</w:t>
            </w:r>
          </w:p>
        </w:tc>
        <w:tc>
          <w:tcPr>
            <w:tcW w:w="1506" w:type="dxa"/>
          </w:tcPr>
          <w:p w14:paraId="114E3C2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-6.699</w:t>
            </w:r>
          </w:p>
        </w:tc>
        <w:tc>
          <w:tcPr>
            <w:tcW w:w="1506" w:type="dxa"/>
          </w:tcPr>
          <w:p w14:paraId="0167589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-6.703</w:t>
            </w:r>
          </w:p>
        </w:tc>
        <w:tc>
          <w:tcPr>
            <w:tcW w:w="1506" w:type="dxa"/>
          </w:tcPr>
          <w:p w14:paraId="74BDCB2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0.0297</w:t>
            </w:r>
          </w:p>
        </w:tc>
        <w:tc>
          <w:tcPr>
            <w:tcW w:w="1506" w:type="dxa"/>
          </w:tcPr>
          <w:p w14:paraId="3027898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0.0299</w:t>
            </w:r>
          </w:p>
        </w:tc>
        <w:tc>
          <w:tcPr>
            <w:tcW w:w="1506" w:type="dxa"/>
          </w:tcPr>
          <w:p w14:paraId="77D32CA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2.060</w:t>
            </w:r>
          </w:p>
        </w:tc>
        <w:tc>
          <w:tcPr>
            <w:tcW w:w="1506" w:type="dxa"/>
          </w:tcPr>
          <w:p w14:paraId="7B64AFC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2.072</w:t>
            </w:r>
          </w:p>
        </w:tc>
        <w:tc>
          <w:tcPr>
            <w:tcW w:w="1506" w:type="dxa"/>
          </w:tcPr>
          <w:p w14:paraId="60B8264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0.0175</w:t>
            </w:r>
          </w:p>
        </w:tc>
        <w:tc>
          <w:tcPr>
            <w:tcW w:w="1506" w:type="dxa"/>
          </w:tcPr>
          <w:p w14:paraId="13A0780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0.0175</w:t>
            </w:r>
          </w:p>
        </w:tc>
      </w:tr>
      <w:tr w:rsidR="00CE3C4F" w:rsidRPr="003146C9" w14:paraId="5E6D09B0" w14:textId="77777777" w:rsidTr="00034AE5">
        <w:tc>
          <w:tcPr>
            <w:tcW w:w="2235" w:type="dxa"/>
          </w:tcPr>
          <w:p w14:paraId="736D6DD5"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481B892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(11.79)</w:t>
            </w:r>
          </w:p>
        </w:tc>
        <w:tc>
          <w:tcPr>
            <w:tcW w:w="1506" w:type="dxa"/>
          </w:tcPr>
          <w:p w14:paraId="636971E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(11.80)</w:t>
            </w:r>
          </w:p>
        </w:tc>
        <w:tc>
          <w:tcPr>
            <w:tcW w:w="1506" w:type="dxa"/>
          </w:tcPr>
          <w:p w14:paraId="5F43E23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(0.103)</w:t>
            </w:r>
          </w:p>
        </w:tc>
        <w:tc>
          <w:tcPr>
            <w:tcW w:w="1506" w:type="dxa"/>
          </w:tcPr>
          <w:p w14:paraId="4A4956E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(0.103)</w:t>
            </w:r>
          </w:p>
        </w:tc>
        <w:tc>
          <w:tcPr>
            <w:tcW w:w="1506" w:type="dxa"/>
          </w:tcPr>
          <w:p w14:paraId="7A96D0D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(3.733)</w:t>
            </w:r>
          </w:p>
        </w:tc>
        <w:tc>
          <w:tcPr>
            <w:tcW w:w="1506" w:type="dxa"/>
          </w:tcPr>
          <w:p w14:paraId="06D7103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(3.731)</w:t>
            </w:r>
          </w:p>
        </w:tc>
        <w:tc>
          <w:tcPr>
            <w:tcW w:w="1506" w:type="dxa"/>
          </w:tcPr>
          <w:p w14:paraId="0396D44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(0.0264)</w:t>
            </w:r>
          </w:p>
        </w:tc>
        <w:tc>
          <w:tcPr>
            <w:tcW w:w="1506" w:type="dxa"/>
          </w:tcPr>
          <w:p w14:paraId="4C5B1CC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(0.0264)</w:t>
            </w:r>
          </w:p>
        </w:tc>
      </w:tr>
      <w:tr w:rsidR="00CE3C4F" w:rsidRPr="003146C9" w14:paraId="0B2B0DD5" w14:textId="77777777" w:rsidTr="00034AE5">
        <w:tc>
          <w:tcPr>
            <w:tcW w:w="2235" w:type="dxa"/>
          </w:tcPr>
          <w:p w14:paraId="181992A3" w14:textId="09336F8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30</w:t>
            </w:r>
            <w:r w:rsidR="00F4451A" w:rsidRPr="003146C9">
              <w:rPr>
                <w:rFonts w:asciiTheme="majorHAnsi" w:hAnsiTheme="majorHAnsi"/>
                <w:sz w:val="20"/>
                <w:szCs w:val="20"/>
              </w:rPr>
              <w:t>–</w:t>
            </w:r>
            <w:r w:rsidRPr="003146C9">
              <w:rPr>
                <w:rFonts w:asciiTheme="majorHAnsi" w:hAnsiTheme="majorHAnsi"/>
                <w:sz w:val="20"/>
                <w:szCs w:val="20"/>
              </w:rPr>
              <w:t>34</w:t>
            </w:r>
          </w:p>
        </w:tc>
        <w:tc>
          <w:tcPr>
            <w:tcW w:w="1506" w:type="dxa"/>
          </w:tcPr>
          <w:p w14:paraId="281B27B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-30.40***</w:t>
            </w:r>
          </w:p>
        </w:tc>
        <w:tc>
          <w:tcPr>
            <w:tcW w:w="1506" w:type="dxa"/>
          </w:tcPr>
          <w:p w14:paraId="34CE9F2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-30.40***</w:t>
            </w:r>
          </w:p>
        </w:tc>
        <w:tc>
          <w:tcPr>
            <w:tcW w:w="1506" w:type="dxa"/>
          </w:tcPr>
          <w:p w14:paraId="75BC333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0.166*</w:t>
            </w:r>
          </w:p>
        </w:tc>
        <w:tc>
          <w:tcPr>
            <w:tcW w:w="1506" w:type="dxa"/>
          </w:tcPr>
          <w:p w14:paraId="5005D0F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0.167*</w:t>
            </w:r>
          </w:p>
        </w:tc>
        <w:tc>
          <w:tcPr>
            <w:tcW w:w="1506" w:type="dxa"/>
          </w:tcPr>
          <w:p w14:paraId="0A2DB97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-15.65***</w:t>
            </w:r>
          </w:p>
        </w:tc>
        <w:tc>
          <w:tcPr>
            <w:tcW w:w="1506" w:type="dxa"/>
          </w:tcPr>
          <w:p w14:paraId="1730029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-15.65***</w:t>
            </w:r>
          </w:p>
        </w:tc>
        <w:tc>
          <w:tcPr>
            <w:tcW w:w="1506" w:type="dxa"/>
          </w:tcPr>
          <w:p w14:paraId="27E0FD5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0.158***</w:t>
            </w:r>
          </w:p>
        </w:tc>
        <w:tc>
          <w:tcPr>
            <w:tcW w:w="1506" w:type="dxa"/>
          </w:tcPr>
          <w:p w14:paraId="7D6447F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0.158***</w:t>
            </w:r>
          </w:p>
        </w:tc>
      </w:tr>
      <w:tr w:rsidR="00CE3C4F" w:rsidRPr="003146C9" w14:paraId="2525BCE1" w14:textId="77777777" w:rsidTr="00034AE5">
        <w:tc>
          <w:tcPr>
            <w:tcW w:w="2235" w:type="dxa"/>
          </w:tcPr>
          <w:p w14:paraId="0DBE522A"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5962C80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(10.41)</w:t>
            </w:r>
          </w:p>
        </w:tc>
        <w:tc>
          <w:tcPr>
            <w:tcW w:w="1506" w:type="dxa"/>
          </w:tcPr>
          <w:p w14:paraId="3DA1C72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(10.41)</w:t>
            </w:r>
          </w:p>
        </w:tc>
        <w:tc>
          <w:tcPr>
            <w:tcW w:w="1506" w:type="dxa"/>
          </w:tcPr>
          <w:p w14:paraId="02613B7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(0.0978)</w:t>
            </w:r>
          </w:p>
        </w:tc>
        <w:tc>
          <w:tcPr>
            <w:tcW w:w="1506" w:type="dxa"/>
          </w:tcPr>
          <w:p w14:paraId="6733357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(0.0977)</w:t>
            </w:r>
          </w:p>
        </w:tc>
        <w:tc>
          <w:tcPr>
            <w:tcW w:w="1506" w:type="dxa"/>
          </w:tcPr>
          <w:p w14:paraId="329641D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(4.262)</w:t>
            </w:r>
          </w:p>
        </w:tc>
        <w:tc>
          <w:tcPr>
            <w:tcW w:w="1506" w:type="dxa"/>
          </w:tcPr>
          <w:p w14:paraId="496997E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(4.262)</w:t>
            </w:r>
          </w:p>
        </w:tc>
        <w:tc>
          <w:tcPr>
            <w:tcW w:w="1506" w:type="dxa"/>
          </w:tcPr>
          <w:p w14:paraId="72F5198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(0.0308)</w:t>
            </w:r>
          </w:p>
        </w:tc>
        <w:tc>
          <w:tcPr>
            <w:tcW w:w="1506" w:type="dxa"/>
          </w:tcPr>
          <w:p w14:paraId="3FE090F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(0.0308)</w:t>
            </w:r>
          </w:p>
        </w:tc>
      </w:tr>
      <w:tr w:rsidR="00CE3C4F" w:rsidRPr="003146C9" w14:paraId="78DEF8AF" w14:textId="77777777" w:rsidTr="00034AE5">
        <w:tc>
          <w:tcPr>
            <w:tcW w:w="2235" w:type="dxa"/>
          </w:tcPr>
          <w:p w14:paraId="33CBCE38" w14:textId="154A3FCC"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35</w:t>
            </w:r>
            <w:r w:rsidR="00F4451A" w:rsidRPr="003146C9">
              <w:rPr>
                <w:rFonts w:asciiTheme="majorHAnsi" w:hAnsiTheme="majorHAnsi"/>
                <w:sz w:val="20"/>
                <w:szCs w:val="20"/>
              </w:rPr>
              <w:t>–</w:t>
            </w:r>
            <w:r w:rsidRPr="003146C9">
              <w:rPr>
                <w:rFonts w:asciiTheme="majorHAnsi" w:hAnsiTheme="majorHAnsi"/>
                <w:sz w:val="20"/>
                <w:szCs w:val="20"/>
              </w:rPr>
              <w:t>39</w:t>
            </w:r>
          </w:p>
        </w:tc>
        <w:tc>
          <w:tcPr>
            <w:tcW w:w="1506" w:type="dxa"/>
          </w:tcPr>
          <w:p w14:paraId="2CB302F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-62.09***</w:t>
            </w:r>
          </w:p>
        </w:tc>
        <w:tc>
          <w:tcPr>
            <w:tcW w:w="1506" w:type="dxa"/>
          </w:tcPr>
          <w:p w14:paraId="6A84FE7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-62.09***</w:t>
            </w:r>
          </w:p>
        </w:tc>
        <w:tc>
          <w:tcPr>
            <w:tcW w:w="1506" w:type="dxa"/>
          </w:tcPr>
          <w:p w14:paraId="0B23F5E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0.350***</w:t>
            </w:r>
          </w:p>
        </w:tc>
        <w:tc>
          <w:tcPr>
            <w:tcW w:w="1506" w:type="dxa"/>
          </w:tcPr>
          <w:p w14:paraId="7D9E49E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0.350***</w:t>
            </w:r>
          </w:p>
        </w:tc>
        <w:tc>
          <w:tcPr>
            <w:tcW w:w="1506" w:type="dxa"/>
          </w:tcPr>
          <w:p w14:paraId="3C85333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-39.99***</w:t>
            </w:r>
          </w:p>
        </w:tc>
        <w:tc>
          <w:tcPr>
            <w:tcW w:w="1506" w:type="dxa"/>
          </w:tcPr>
          <w:p w14:paraId="5D0A0C1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-39.98***</w:t>
            </w:r>
          </w:p>
        </w:tc>
        <w:tc>
          <w:tcPr>
            <w:tcW w:w="1506" w:type="dxa"/>
          </w:tcPr>
          <w:p w14:paraId="657F6D2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0.322***</w:t>
            </w:r>
          </w:p>
        </w:tc>
        <w:tc>
          <w:tcPr>
            <w:tcW w:w="1506" w:type="dxa"/>
          </w:tcPr>
          <w:p w14:paraId="648C63D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0.322***</w:t>
            </w:r>
          </w:p>
        </w:tc>
      </w:tr>
      <w:tr w:rsidR="00CE3C4F" w:rsidRPr="003146C9" w14:paraId="5124FF6E" w14:textId="77777777" w:rsidTr="00034AE5">
        <w:tc>
          <w:tcPr>
            <w:tcW w:w="2235" w:type="dxa"/>
          </w:tcPr>
          <w:p w14:paraId="1CF739A7"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536B7AA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(10.84)</w:t>
            </w:r>
          </w:p>
        </w:tc>
        <w:tc>
          <w:tcPr>
            <w:tcW w:w="1506" w:type="dxa"/>
          </w:tcPr>
          <w:p w14:paraId="5D4E5C3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(10.84)</w:t>
            </w:r>
          </w:p>
        </w:tc>
        <w:tc>
          <w:tcPr>
            <w:tcW w:w="1506" w:type="dxa"/>
          </w:tcPr>
          <w:p w14:paraId="2233D51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(0.0900)</w:t>
            </w:r>
          </w:p>
        </w:tc>
        <w:tc>
          <w:tcPr>
            <w:tcW w:w="1506" w:type="dxa"/>
          </w:tcPr>
          <w:p w14:paraId="39828E8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(0.0899)</w:t>
            </w:r>
          </w:p>
        </w:tc>
        <w:tc>
          <w:tcPr>
            <w:tcW w:w="1506" w:type="dxa"/>
          </w:tcPr>
          <w:p w14:paraId="60A37DB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(4.676)</w:t>
            </w:r>
          </w:p>
        </w:tc>
        <w:tc>
          <w:tcPr>
            <w:tcW w:w="1506" w:type="dxa"/>
          </w:tcPr>
          <w:p w14:paraId="7B1B45D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(4.675)</w:t>
            </w:r>
          </w:p>
        </w:tc>
        <w:tc>
          <w:tcPr>
            <w:tcW w:w="1506" w:type="dxa"/>
          </w:tcPr>
          <w:p w14:paraId="60538AA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(0.0329)</w:t>
            </w:r>
          </w:p>
        </w:tc>
        <w:tc>
          <w:tcPr>
            <w:tcW w:w="1506" w:type="dxa"/>
          </w:tcPr>
          <w:p w14:paraId="7FFABCA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(0.0329)</w:t>
            </w:r>
          </w:p>
        </w:tc>
      </w:tr>
      <w:tr w:rsidR="00CE3C4F" w:rsidRPr="003146C9" w14:paraId="31D8E3CE" w14:textId="77777777" w:rsidTr="00034AE5">
        <w:tc>
          <w:tcPr>
            <w:tcW w:w="2235" w:type="dxa"/>
          </w:tcPr>
          <w:p w14:paraId="1367FD00"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Over 40</w:t>
            </w:r>
          </w:p>
        </w:tc>
        <w:tc>
          <w:tcPr>
            <w:tcW w:w="1506" w:type="dxa"/>
          </w:tcPr>
          <w:p w14:paraId="17619AE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-146.6***</w:t>
            </w:r>
          </w:p>
        </w:tc>
        <w:tc>
          <w:tcPr>
            <w:tcW w:w="1506" w:type="dxa"/>
          </w:tcPr>
          <w:p w14:paraId="168068B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-146.6***</w:t>
            </w:r>
          </w:p>
        </w:tc>
        <w:tc>
          <w:tcPr>
            <w:tcW w:w="1506" w:type="dxa"/>
          </w:tcPr>
          <w:p w14:paraId="573DCAF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0.804***</w:t>
            </w:r>
          </w:p>
        </w:tc>
        <w:tc>
          <w:tcPr>
            <w:tcW w:w="1506" w:type="dxa"/>
          </w:tcPr>
          <w:p w14:paraId="78A005B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0.805***</w:t>
            </w:r>
          </w:p>
        </w:tc>
        <w:tc>
          <w:tcPr>
            <w:tcW w:w="1506" w:type="dxa"/>
          </w:tcPr>
          <w:p w14:paraId="2E08798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-115.8***</w:t>
            </w:r>
          </w:p>
        </w:tc>
        <w:tc>
          <w:tcPr>
            <w:tcW w:w="1506" w:type="dxa"/>
          </w:tcPr>
          <w:p w14:paraId="162BED1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-115.8***</w:t>
            </w:r>
          </w:p>
        </w:tc>
        <w:tc>
          <w:tcPr>
            <w:tcW w:w="1506" w:type="dxa"/>
          </w:tcPr>
          <w:p w14:paraId="2E326CA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0.695***</w:t>
            </w:r>
          </w:p>
        </w:tc>
        <w:tc>
          <w:tcPr>
            <w:tcW w:w="1506" w:type="dxa"/>
          </w:tcPr>
          <w:p w14:paraId="5F7F4DC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0.695***</w:t>
            </w:r>
          </w:p>
        </w:tc>
      </w:tr>
      <w:tr w:rsidR="00CE3C4F" w:rsidRPr="003146C9" w14:paraId="1A1311E7" w14:textId="77777777" w:rsidTr="00034AE5">
        <w:tc>
          <w:tcPr>
            <w:tcW w:w="2235" w:type="dxa"/>
          </w:tcPr>
          <w:p w14:paraId="68A81500"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133A7F9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(11.28)</w:t>
            </w:r>
          </w:p>
        </w:tc>
        <w:tc>
          <w:tcPr>
            <w:tcW w:w="1506" w:type="dxa"/>
          </w:tcPr>
          <w:p w14:paraId="463C73A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(11.29)</w:t>
            </w:r>
          </w:p>
        </w:tc>
        <w:tc>
          <w:tcPr>
            <w:tcW w:w="1506" w:type="dxa"/>
          </w:tcPr>
          <w:p w14:paraId="182CC9C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(0.101)</w:t>
            </w:r>
          </w:p>
        </w:tc>
        <w:tc>
          <w:tcPr>
            <w:tcW w:w="1506" w:type="dxa"/>
          </w:tcPr>
          <w:p w14:paraId="0946569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(0.101)</w:t>
            </w:r>
          </w:p>
        </w:tc>
        <w:tc>
          <w:tcPr>
            <w:tcW w:w="1506" w:type="dxa"/>
          </w:tcPr>
          <w:p w14:paraId="6A74197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(5.039)</w:t>
            </w:r>
          </w:p>
        </w:tc>
        <w:tc>
          <w:tcPr>
            <w:tcW w:w="1506" w:type="dxa"/>
          </w:tcPr>
          <w:p w14:paraId="0302092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(5.038)</w:t>
            </w:r>
          </w:p>
        </w:tc>
        <w:tc>
          <w:tcPr>
            <w:tcW w:w="1506" w:type="dxa"/>
          </w:tcPr>
          <w:p w14:paraId="002600F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(0.0379)</w:t>
            </w:r>
          </w:p>
        </w:tc>
        <w:tc>
          <w:tcPr>
            <w:tcW w:w="1506" w:type="dxa"/>
          </w:tcPr>
          <w:p w14:paraId="4D00283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(0.0379)</w:t>
            </w:r>
          </w:p>
        </w:tc>
      </w:tr>
      <w:tr w:rsidR="00CE3C4F" w:rsidRPr="003146C9" w14:paraId="15E73D22" w14:textId="77777777" w:rsidTr="00034AE5">
        <w:tc>
          <w:tcPr>
            <w:tcW w:w="2235" w:type="dxa"/>
          </w:tcPr>
          <w:p w14:paraId="68A28B47"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Total children</w:t>
            </w:r>
          </w:p>
        </w:tc>
        <w:tc>
          <w:tcPr>
            <w:tcW w:w="1506" w:type="dxa"/>
          </w:tcPr>
          <w:p w14:paraId="3EC6241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39.66***</w:t>
            </w:r>
          </w:p>
        </w:tc>
        <w:tc>
          <w:tcPr>
            <w:tcW w:w="1506" w:type="dxa"/>
          </w:tcPr>
          <w:p w14:paraId="5264805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39.66***</w:t>
            </w:r>
          </w:p>
        </w:tc>
        <w:tc>
          <w:tcPr>
            <w:tcW w:w="1506" w:type="dxa"/>
          </w:tcPr>
          <w:p w14:paraId="749D7E7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-0.281***</w:t>
            </w:r>
          </w:p>
        </w:tc>
        <w:tc>
          <w:tcPr>
            <w:tcW w:w="1506" w:type="dxa"/>
          </w:tcPr>
          <w:p w14:paraId="5908D59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-0.281***</w:t>
            </w:r>
          </w:p>
        </w:tc>
        <w:tc>
          <w:tcPr>
            <w:tcW w:w="1506" w:type="dxa"/>
          </w:tcPr>
          <w:p w14:paraId="42F8187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14.13***</w:t>
            </w:r>
          </w:p>
        </w:tc>
        <w:tc>
          <w:tcPr>
            <w:tcW w:w="1506" w:type="dxa"/>
          </w:tcPr>
          <w:p w14:paraId="42D06A8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14.12***</w:t>
            </w:r>
          </w:p>
        </w:tc>
        <w:tc>
          <w:tcPr>
            <w:tcW w:w="1506" w:type="dxa"/>
          </w:tcPr>
          <w:p w14:paraId="50944F5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-0.0940***</w:t>
            </w:r>
          </w:p>
        </w:tc>
        <w:tc>
          <w:tcPr>
            <w:tcW w:w="1506" w:type="dxa"/>
          </w:tcPr>
          <w:p w14:paraId="64B52F5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-0.0940***</w:t>
            </w:r>
          </w:p>
        </w:tc>
      </w:tr>
      <w:tr w:rsidR="00CE3C4F" w:rsidRPr="003146C9" w14:paraId="151A583F" w14:textId="77777777" w:rsidTr="00034AE5">
        <w:tc>
          <w:tcPr>
            <w:tcW w:w="2235" w:type="dxa"/>
          </w:tcPr>
          <w:p w14:paraId="63211139"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069EA9A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(1.582)</w:t>
            </w:r>
          </w:p>
        </w:tc>
        <w:tc>
          <w:tcPr>
            <w:tcW w:w="1506" w:type="dxa"/>
          </w:tcPr>
          <w:p w14:paraId="0FE00FE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(1.585)</w:t>
            </w:r>
          </w:p>
        </w:tc>
        <w:tc>
          <w:tcPr>
            <w:tcW w:w="1506" w:type="dxa"/>
          </w:tcPr>
          <w:p w14:paraId="21CE609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(0.0182)</w:t>
            </w:r>
          </w:p>
        </w:tc>
        <w:tc>
          <w:tcPr>
            <w:tcW w:w="1506" w:type="dxa"/>
          </w:tcPr>
          <w:p w14:paraId="055C54A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(0.0182)</w:t>
            </w:r>
          </w:p>
        </w:tc>
        <w:tc>
          <w:tcPr>
            <w:tcW w:w="1506" w:type="dxa"/>
          </w:tcPr>
          <w:p w14:paraId="42275AD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(2.156)</w:t>
            </w:r>
          </w:p>
        </w:tc>
        <w:tc>
          <w:tcPr>
            <w:tcW w:w="1506" w:type="dxa"/>
          </w:tcPr>
          <w:p w14:paraId="7AD3AB7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(2.156)</w:t>
            </w:r>
          </w:p>
        </w:tc>
        <w:tc>
          <w:tcPr>
            <w:tcW w:w="1506" w:type="dxa"/>
          </w:tcPr>
          <w:p w14:paraId="2566B0A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(0.0162)</w:t>
            </w:r>
          </w:p>
        </w:tc>
        <w:tc>
          <w:tcPr>
            <w:tcW w:w="1506" w:type="dxa"/>
          </w:tcPr>
          <w:p w14:paraId="6F93D33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(0.0162)</w:t>
            </w:r>
          </w:p>
        </w:tc>
      </w:tr>
      <w:tr w:rsidR="00CE3C4F" w:rsidRPr="003146C9" w14:paraId="7F2BE4A8" w14:textId="77777777" w:rsidTr="00034AE5">
        <w:tc>
          <w:tcPr>
            <w:tcW w:w="2235" w:type="dxa"/>
          </w:tcPr>
          <w:p w14:paraId="2EB82129"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Multiple birth</w:t>
            </w:r>
          </w:p>
        </w:tc>
        <w:tc>
          <w:tcPr>
            <w:tcW w:w="1506" w:type="dxa"/>
          </w:tcPr>
          <w:p w14:paraId="68DCE52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-969.4***</w:t>
            </w:r>
          </w:p>
        </w:tc>
        <w:tc>
          <w:tcPr>
            <w:tcW w:w="1506" w:type="dxa"/>
          </w:tcPr>
          <w:p w14:paraId="7D50F3E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-969.4***</w:t>
            </w:r>
          </w:p>
        </w:tc>
        <w:tc>
          <w:tcPr>
            <w:tcW w:w="1506" w:type="dxa"/>
          </w:tcPr>
          <w:p w14:paraId="25A97E6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3.838***</w:t>
            </w:r>
          </w:p>
        </w:tc>
        <w:tc>
          <w:tcPr>
            <w:tcW w:w="1506" w:type="dxa"/>
          </w:tcPr>
          <w:p w14:paraId="7262B93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3.838***</w:t>
            </w:r>
          </w:p>
        </w:tc>
        <w:tc>
          <w:tcPr>
            <w:tcW w:w="1506" w:type="dxa"/>
          </w:tcPr>
          <w:p w14:paraId="50693D1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-948.5***</w:t>
            </w:r>
          </w:p>
        </w:tc>
        <w:tc>
          <w:tcPr>
            <w:tcW w:w="1506" w:type="dxa"/>
          </w:tcPr>
          <w:p w14:paraId="705A675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-948.5***</w:t>
            </w:r>
          </w:p>
        </w:tc>
        <w:tc>
          <w:tcPr>
            <w:tcW w:w="1506" w:type="dxa"/>
          </w:tcPr>
          <w:p w14:paraId="573C2ED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3.566***</w:t>
            </w:r>
          </w:p>
        </w:tc>
        <w:tc>
          <w:tcPr>
            <w:tcW w:w="1506" w:type="dxa"/>
          </w:tcPr>
          <w:p w14:paraId="3ADE59E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3.566***</w:t>
            </w:r>
          </w:p>
        </w:tc>
      </w:tr>
      <w:tr w:rsidR="00CE3C4F" w:rsidRPr="003146C9" w14:paraId="484EA904" w14:textId="77777777" w:rsidTr="00034AE5">
        <w:tc>
          <w:tcPr>
            <w:tcW w:w="2235" w:type="dxa"/>
          </w:tcPr>
          <w:p w14:paraId="51EFF6E5"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7DDF7E6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(4.840)</w:t>
            </w:r>
          </w:p>
        </w:tc>
        <w:tc>
          <w:tcPr>
            <w:tcW w:w="1506" w:type="dxa"/>
          </w:tcPr>
          <w:p w14:paraId="02009BF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(4.843)</w:t>
            </w:r>
          </w:p>
        </w:tc>
        <w:tc>
          <w:tcPr>
            <w:tcW w:w="1506" w:type="dxa"/>
          </w:tcPr>
          <w:p w14:paraId="6C6B4FA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(0.0225)</w:t>
            </w:r>
          </w:p>
        </w:tc>
        <w:tc>
          <w:tcPr>
            <w:tcW w:w="1506" w:type="dxa"/>
          </w:tcPr>
          <w:p w14:paraId="6BDCABF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(0.0225)</w:t>
            </w:r>
          </w:p>
        </w:tc>
        <w:tc>
          <w:tcPr>
            <w:tcW w:w="1506" w:type="dxa"/>
          </w:tcPr>
          <w:p w14:paraId="0BBE06E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(5.260)</w:t>
            </w:r>
          </w:p>
        </w:tc>
        <w:tc>
          <w:tcPr>
            <w:tcW w:w="1506" w:type="dxa"/>
          </w:tcPr>
          <w:p w14:paraId="141BECF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(5.261)</w:t>
            </w:r>
          </w:p>
        </w:tc>
        <w:tc>
          <w:tcPr>
            <w:tcW w:w="1506" w:type="dxa"/>
          </w:tcPr>
          <w:p w14:paraId="0E5D9A4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(0.0232)</w:t>
            </w:r>
          </w:p>
        </w:tc>
        <w:tc>
          <w:tcPr>
            <w:tcW w:w="1506" w:type="dxa"/>
          </w:tcPr>
          <w:p w14:paraId="37F4E05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(0.0232)</w:t>
            </w:r>
          </w:p>
        </w:tc>
      </w:tr>
      <w:tr w:rsidR="00CE3C4F" w:rsidRPr="003146C9" w14:paraId="337D58AE" w14:textId="77777777" w:rsidTr="00034AE5">
        <w:tc>
          <w:tcPr>
            <w:tcW w:w="2235" w:type="dxa"/>
          </w:tcPr>
          <w:p w14:paraId="0CB6E8A1"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Male</w:t>
            </w:r>
          </w:p>
        </w:tc>
        <w:tc>
          <w:tcPr>
            <w:tcW w:w="1506" w:type="dxa"/>
          </w:tcPr>
          <w:p w14:paraId="60072AB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130.4***</w:t>
            </w:r>
          </w:p>
        </w:tc>
        <w:tc>
          <w:tcPr>
            <w:tcW w:w="1506" w:type="dxa"/>
          </w:tcPr>
          <w:p w14:paraId="0DFEEAE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130.4***</w:t>
            </w:r>
          </w:p>
        </w:tc>
        <w:tc>
          <w:tcPr>
            <w:tcW w:w="1506" w:type="dxa"/>
          </w:tcPr>
          <w:p w14:paraId="0787594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-0.366***</w:t>
            </w:r>
          </w:p>
        </w:tc>
        <w:tc>
          <w:tcPr>
            <w:tcW w:w="1506" w:type="dxa"/>
          </w:tcPr>
          <w:p w14:paraId="6E78775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-0.366***</w:t>
            </w:r>
          </w:p>
        </w:tc>
        <w:tc>
          <w:tcPr>
            <w:tcW w:w="1506" w:type="dxa"/>
          </w:tcPr>
          <w:p w14:paraId="1E88400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129.1***</w:t>
            </w:r>
          </w:p>
        </w:tc>
        <w:tc>
          <w:tcPr>
            <w:tcW w:w="1506" w:type="dxa"/>
          </w:tcPr>
          <w:p w14:paraId="6C0DB93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129.1***</w:t>
            </w:r>
          </w:p>
        </w:tc>
        <w:tc>
          <w:tcPr>
            <w:tcW w:w="1506" w:type="dxa"/>
          </w:tcPr>
          <w:p w14:paraId="658851C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-0.337***</w:t>
            </w:r>
          </w:p>
        </w:tc>
        <w:tc>
          <w:tcPr>
            <w:tcW w:w="1506" w:type="dxa"/>
          </w:tcPr>
          <w:p w14:paraId="39B6C3A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-0.337***</w:t>
            </w:r>
          </w:p>
        </w:tc>
      </w:tr>
      <w:tr w:rsidR="00CE3C4F" w:rsidRPr="003146C9" w14:paraId="209BD15F" w14:textId="77777777" w:rsidTr="00034AE5">
        <w:tc>
          <w:tcPr>
            <w:tcW w:w="2235" w:type="dxa"/>
          </w:tcPr>
          <w:p w14:paraId="6ABFD1B7"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5BDD56C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(3.845)</w:t>
            </w:r>
          </w:p>
        </w:tc>
        <w:tc>
          <w:tcPr>
            <w:tcW w:w="1506" w:type="dxa"/>
          </w:tcPr>
          <w:p w14:paraId="5556454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(3.849)</w:t>
            </w:r>
          </w:p>
        </w:tc>
        <w:tc>
          <w:tcPr>
            <w:tcW w:w="1506" w:type="dxa"/>
          </w:tcPr>
          <w:p w14:paraId="69AD088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(0.0204)</w:t>
            </w:r>
          </w:p>
        </w:tc>
        <w:tc>
          <w:tcPr>
            <w:tcW w:w="1506" w:type="dxa"/>
          </w:tcPr>
          <w:p w14:paraId="2E2D7C1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(0.0205)</w:t>
            </w:r>
          </w:p>
        </w:tc>
        <w:tc>
          <w:tcPr>
            <w:tcW w:w="1506" w:type="dxa"/>
          </w:tcPr>
          <w:p w14:paraId="21FF202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(1.264)</w:t>
            </w:r>
          </w:p>
        </w:tc>
        <w:tc>
          <w:tcPr>
            <w:tcW w:w="1506" w:type="dxa"/>
          </w:tcPr>
          <w:p w14:paraId="53824EA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(1.264)</w:t>
            </w:r>
          </w:p>
        </w:tc>
        <w:tc>
          <w:tcPr>
            <w:tcW w:w="1506" w:type="dxa"/>
          </w:tcPr>
          <w:p w14:paraId="4910B45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(0.0105)</w:t>
            </w:r>
          </w:p>
        </w:tc>
        <w:tc>
          <w:tcPr>
            <w:tcW w:w="1506" w:type="dxa"/>
          </w:tcPr>
          <w:p w14:paraId="20E231C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(0.0105)</w:t>
            </w:r>
          </w:p>
        </w:tc>
      </w:tr>
      <w:tr w:rsidR="00CE3C4F" w:rsidRPr="003146C9" w14:paraId="23E4CB08" w14:textId="77777777" w:rsidTr="00034AE5">
        <w:tc>
          <w:tcPr>
            <w:tcW w:w="2235" w:type="dxa"/>
          </w:tcPr>
          <w:p w14:paraId="14BBE096"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Greek nationality</w:t>
            </w:r>
          </w:p>
        </w:tc>
        <w:tc>
          <w:tcPr>
            <w:tcW w:w="1506" w:type="dxa"/>
          </w:tcPr>
          <w:p w14:paraId="06A3A16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-63.42***</w:t>
            </w:r>
          </w:p>
        </w:tc>
        <w:tc>
          <w:tcPr>
            <w:tcW w:w="1506" w:type="dxa"/>
          </w:tcPr>
          <w:p w14:paraId="4E72B34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-63.42***</w:t>
            </w:r>
          </w:p>
        </w:tc>
        <w:tc>
          <w:tcPr>
            <w:tcW w:w="1506" w:type="dxa"/>
          </w:tcPr>
          <w:p w14:paraId="21543E4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0.136**</w:t>
            </w:r>
          </w:p>
        </w:tc>
        <w:tc>
          <w:tcPr>
            <w:tcW w:w="1506" w:type="dxa"/>
          </w:tcPr>
          <w:p w14:paraId="37E5E5F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0.136**</w:t>
            </w:r>
          </w:p>
        </w:tc>
        <w:tc>
          <w:tcPr>
            <w:tcW w:w="1506" w:type="dxa"/>
          </w:tcPr>
          <w:p w14:paraId="09B3E2B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-116.8***</w:t>
            </w:r>
          </w:p>
        </w:tc>
        <w:tc>
          <w:tcPr>
            <w:tcW w:w="1506" w:type="dxa"/>
          </w:tcPr>
          <w:p w14:paraId="550E345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-116.8***</w:t>
            </w:r>
          </w:p>
        </w:tc>
        <w:tc>
          <w:tcPr>
            <w:tcW w:w="1506" w:type="dxa"/>
          </w:tcPr>
          <w:p w14:paraId="1CFBCD7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0.347***</w:t>
            </w:r>
          </w:p>
        </w:tc>
        <w:tc>
          <w:tcPr>
            <w:tcW w:w="1506" w:type="dxa"/>
          </w:tcPr>
          <w:p w14:paraId="03064DD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0.348***</w:t>
            </w:r>
          </w:p>
        </w:tc>
      </w:tr>
      <w:tr w:rsidR="00CE3C4F" w:rsidRPr="003146C9" w14:paraId="15FB5FAA" w14:textId="77777777" w:rsidTr="00034AE5">
        <w:tc>
          <w:tcPr>
            <w:tcW w:w="2235" w:type="dxa"/>
          </w:tcPr>
          <w:p w14:paraId="1B4DC5E8"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11AE112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(5.783)</w:t>
            </w:r>
          </w:p>
        </w:tc>
        <w:tc>
          <w:tcPr>
            <w:tcW w:w="1506" w:type="dxa"/>
          </w:tcPr>
          <w:p w14:paraId="5DD4BDA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(5.783)</w:t>
            </w:r>
          </w:p>
        </w:tc>
        <w:tc>
          <w:tcPr>
            <w:tcW w:w="1506" w:type="dxa"/>
          </w:tcPr>
          <w:p w14:paraId="457CFAF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(0.0689)</w:t>
            </w:r>
          </w:p>
        </w:tc>
        <w:tc>
          <w:tcPr>
            <w:tcW w:w="1506" w:type="dxa"/>
          </w:tcPr>
          <w:p w14:paraId="66B40E1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(0.0689)</w:t>
            </w:r>
          </w:p>
        </w:tc>
        <w:tc>
          <w:tcPr>
            <w:tcW w:w="1506" w:type="dxa"/>
          </w:tcPr>
          <w:p w14:paraId="248DBC6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(3.404)</w:t>
            </w:r>
          </w:p>
        </w:tc>
        <w:tc>
          <w:tcPr>
            <w:tcW w:w="1506" w:type="dxa"/>
          </w:tcPr>
          <w:p w14:paraId="6C81CE2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(3.404)</w:t>
            </w:r>
          </w:p>
        </w:tc>
        <w:tc>
          <w:tcPr>
            <w:tcW w:w="1506" w:type="dxa"/>
          </w:tcPr>
          <w:p w14:paraId="4ACD947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(0.0232)</w:t>
            </w:r>
          </w:p>
        </w:tc>
        <w:tc>
          <w:tcPr>
            <w:tcW w:w="1506" w:type="dxa"/>
          </w:tcPr>
          <w:p w14:paraId="4BC66AC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(0.0232)</w:t>
            </w:r>
          </w:p>
        </w:tc>
      </w:tr>
      <w:tr w:rsidR="00CE3C4F" w:rsidRPr="003146C9" w14:paraId="37384DD8" w14:textId="77777777" w:rsidTr="00034AE5">
        <w:tc>
          <w:tcPr>
            <w:tcW w:w="2235" w:type="dxa"/>
          </w:tcPr>
          <w:p w14:paraId="6791AA89"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lastRenderedPageBreak/>
              <w:t>Employment</w:t>
            </w:r>
          </w:p>
        </w:tc>
        <w:tc>
          <w:tcPr>
            <w:tcW w:w="1506" w:type="dxa"/>
          </w:tcPr>
          <w:p w14:paraId="5A48494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2230C84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4480BD5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19ED63A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43144FA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7D40F25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3F9ED02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4AA5018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CE3C4F" w:rsidRPr="003146C9" w14:paraId="09DFB49F" w14:textId="77777777" w:rsidTr="00034AE5">
        <w:tc>
          <w:tcPr>
            <w:tcW w:w="2235" w:type="dxa"/>
          </w:tcPr>
          <w:p w14:paraId="060F1AFC" w14:textId="7268ABD0"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Year</w:t>
            </w:r>
            <w:r w:rsidR="00F4451A" w:rsidRPr="003146C9">
              <w:rPr>
                <w:rFonts w:asciiTheme="majorHAnsi" w:hAnsiTheme="majorHAnsi"/>
                <w:sz w:val="20"/>
                <w:szCs w:val="20"/>
              </w:rPr>
              <w:t>-</w:t>
            </w:r>
            <w:r w:rsidRPr="003146C9">
              <w:rPr>
                <w:rFonts w:asciiTheme="majorHAnsi" w:hAnsiTheme="majorHAnsi"/>
                <w:sz w:val="20"/>
                <w:szCs w:val="20"/>
              </w:rPr>
              <w:t>of</w:t>
            </w:r>
            <w:r w:rsidR="00F4451A" w:rsidRPr="003146C9">
              <w:rPr>
                <w:rFonts w:asciiTheme="majorHAnsi" w:hAnsiTheme="majorHAnsi"/>
                <w:sz w:val="20"/>
                <w:szCs w:val="20"/>
              </w:rPr>
              <w:t>-</w:t>
            </w:r>
            <w:r w:rsidRPr="003146C9">
              <w:rPr>
                <w:rFonts w:asciiTheme="majorHAnsi" w:hAnsiTheme="majorHAnsi"/>
                <w:sz w:val="20"/>
                <w:szCs w:val="20"/>
              </w:rPr>
              <w:t>birth FE</w:t>
            </w:r>
          </w:p>
        </w:tc>
        <w:tc>
          <w:tcPr>
            <w:tcW w:w="1506" w:type="dxa"/>
          </w:tcPr>
          <w:p w14:paraId="0C8ADBE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4623537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54468DB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31B7A53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D4ABD0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7425AE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77A74EE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889CF3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CE3C4F" w:rsidRPr="003146C9" w14:paraId="22718DD9" w14:textId="77777777" w:rsidTr="00034AE5">
        <w:tc>
          <w:tcPr>
            <w:tcW w:w="2235" w:type="dxa"/>
          </w:tcPr>
          <w:p w14:paraId="6620F55A" w14:textId="34FCF5DE"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Month</w:t>
            </w:r>
            <w:r w:rsidR="00F4451A" w:rsidRPr="003146C9">
              <w:rPr>
                <w:rFonts w:asciiTheme="majorHAnsi" w:hAnsiTheme="majorHAnsi"/>
                <w:sz w:val="20"/>
                <w:szCs w:val="20"/>
              </w:rPr>
              <w:t>-</w:t>
            </w:r>
            <w:r w:rsidRPr="003146C9">
              <w:rPr>
                <w:rFonts w:asciiTheme="majorHAnsi" w:hAnsiTheme="majorHAnsi"/>
                <w:sz w:val="20"/>
                <w:szCs w:val="20"/>
              </w:rPr>
              <w:t>of</w:t>
            </w:r>
            <w:r w:rsidR="00F4451A" w:rsidRPr="003146C9">
              <w:rPr>
                <w:rFonts w:asciiTheme="majorHAnsi" w:hAnsiTheme="majorHAnsi"/>
                <w:sz w:val="20"/>
                <w:szCs w:val="20"/>
              </w:rPr>
              <w:t>-</w:t>
            </w:r>
            <w:r w:rsidRPr="003146C9">
              <w:rPr>
                <w:rFonts w:asciiTheme="majorHAnsi" w:hAnsiTheme="majorHAnsi"/>
                <w:sz w:val="20"/>
                <w:szCs w:val="20"/>
              </w:rPr>
              <w:t>birth FE</w:t>
            </w:r>
          </w:p>
        </w:tc>
        <w:tc>
          <w:tcPr>
            <w:tcW w:w="1506" w:type="dxa"/>
          </w:tcPr>
          <w:p w14:paraId="1971636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2DFE200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091EC72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7CCB794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24F9D0D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1ECDE62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5C025CE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1B2C66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CE3C4F" w:rsidRPr="003146C9" w14:paraId="2C9E8019" w14:textId="77777777" w:rsidTr="00034AE5">
        <w:tc>
          <w:tcPr>
            <w:tcW w:w="2235" w:type="dxa"/>
          </w:tcPr>
          <w:p w14:paraId="795B750D"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Region FE</w:t>
            </w:r>
          </w:p>
        </w:tc>
        <w:tc>
          <w:tcPr>
            <w:tcW w:w="1506" w:type="dxa"/>
          </w:tcPr>
          <w:p w14:paraId="44A66EE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3FF9856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280D44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035CA9A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14E4F077"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2DE9D0AF"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7DF7A00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1FC3910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CE3C4F" w:rsidRPr="003146C9" w14:paraId="1FAF7264" w14:textId="77777777" w:rsidTr="00034AE5">
        <w:tc>
          <w:tcPr>
            <w:tcW w:w="2235" w:type="dxa"/>
          </w:tcPr>
          <w:p w14:paraId="57A5036A" w14:textId="7AD1A492"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Day</w:t>
            </w:r>
            <w:r w:rsidR="00F4451A" w:rsidRPr="003146C9">
              <w:rPr>
                <w:rFonts w:asciiTheme="majorHAnsi" w:hAnsiTheme="majorHAnsi"/>
                <w:sz w:val="20"/>
                <w:szCs w:val="20"/>
              </w:rPr>
              <w:t>-</w:t>
            </w:r>
            <w:r w:rsidRPr="003146C9">
              <w:rPr>
                <w:rFonts w:asciiTheme="majorHAnsi" w:hAnsiTheme="majorHAnsi"/>
                <w:sz w:val="20"/>
                <w:szCs w:val="20"/>
              </w:rPr>
              <w:t>of</w:t>
            </w:r>
            <w:r w:rsidR="00F4451A" w:rsidRPr="003146C9">
              <w:rPr>
                <w:rFonts w:asciiTheme="majorHAnsi" w:hAnsiTheme="majorHAnsi"/>
                <w:sz w:val="20"/>
                <w:szCs w:val="20"/>
              </w:rPr>
              <w:t>-</w:t>
            </w:r>
            <w:r w:rsidRPr="003146C9">
              <w:rPr>
                <w:rFonts w:asciiTheme="majorHAnsi" w:hAnsiTheme="majorHAnsi"/>
                <w:sz w:val="20"/>
                <w:szCs w:val="20"/>
              </w:rPr>
              <w:t>week FE</w:t>
            </w:r>
          </w:p>
        </w:tc>
        <w:tc>
          <w:tcPr>
            <w:tcW w:w="1506" w:type="dxa"/>
          </w:tcPr>
          <w:p w14:paraId="7080EC8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1CFEA38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FD52E2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058E83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4DD1294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6C292B1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0267B25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c>
          <w:tcPr>
            <w:tcW w:w="1506" w:type="dxa"/>
          </w:tcPr>
          <w:p w14:paraId="5F32172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Yes</w:t>
            </w:r>
          </w:p>
        </w:tc>
      </w:tr>
      <w:tr w:rsidR="00CE3C4F" w:rsidRPr="003146C9" w14:paraId="5AF025EB" w14:textId="77777777" w:rsidTr="00034AE5">
        <w:tc>
          <w:tcPr>
            <w:tcW w:w="2235" w:type="dxa"/>
          </w:tcPr>
          <w:p w14:paraId="28C41F6D"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Constant</w:t>
            </w:r>
          </w:p>
        </w:tc>
        <w:tc>
          <w:tcPr>
            <w:tcW w:w="1506" w:type="dxa"/>
          </w:tcPr>
          <w:p w14:paraId="06F65BD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3,104***</w:t>
            </w:r>
          </w:p>
        </w:tc>
        <w:tc>
          <w:tcPr>
            <w:tcW w:w="1506" w:type="dxa"/>
          </w:tcPr>
          <w:p w14:paraId="342CEB6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3,104***</w:t>
            </w:r>
          </w:p>
        </w:tc>
        <w:tc>
          <w:tcPr>
            <w:tcW w:w="1506" w:type="dxa"/>
          </w:tcPr>
          <w:p w14:paraId="3A502BD5"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-1.996***</w:t>
            </w:r>
          </w:p>
        </w:tc>
        <w:tc>
          <w:tcPr>
            <w:tcW w:w="1506" w:type="dxa"/>
          </w:tcPr>
          <w:p w14:paraId="30AE5A8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-2.007***</w:t>
            </w:r>
          </w:p>
        </w:tc>
        <w:tc>
          <w:tcPr>
            <w:tcW w:w="1506" w:type="dxa"/>
          </w:tcPr>
          <w:p w14:paraId="2BD4BAB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3,094***</w:t>
            </w:r>
          </w:p>
        </w:tc>
        <w:tc>
          <w:tcPr>
            <w:tcW w:w="1506" w:type="dxa"/>
          </w:tcPr>
          <w:p w14:paraId="1B0B38F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3,093***</w:t>
            </w:r>
          </w:p>
        </w:tc>
        <w:tc>
          <w:tcPr>
            <w:tcW w:w="1506" w:type="dxa"/>
          </w:tcPr>
          <w:p w14:paraId="1894868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-2.101***</w:t>
            </w:r>
          </w:p>
        </w:tc>
        <w:tc>
          <w:tcPr>
            <w:tcW w:w="1506" w:type="dxa"/>
          </w:tcPr>
          <w:p w14:paraId="14FA21D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-2.098***</w:t>
            </w:r>
          </w:p>
        </w:tc>
      </w:tr>
      <w:tr w:rsidR="00CE3C4F" w:rsidRPr="003146C9" w14:paraId="1E96D8FF" w14:textId="77777777" w:rsidTr="00034AE5">
        <w:tc>
          <w:tcPr>
            <w:tcW w:w="2235" w:type="dxa"/>
          </w:tcPr>
          <w:p w14:paraId="49EB7DCA"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6A458AE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(19.41)</w:t>
            </w:r>
          </w:p>
        </w:tc>
        <w:tc>
          <w:tcPr>
            <w:tcW w:w="1506" w:type="dxa"/>
          </w:tcPr>
          <w:p w14:paraId="08EF3FB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(19.03)</w:t>
            </w:r>
          </w:p>
        </w:tc>
        <w:tc>
          <w:tcPr>
            <w:tcW w:w="1506" w:type="dxa"/>
          </w:tcPr>
          <w:p w14:paraId="5D6C7AB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(0.223)</w:t>
            </w:r>
          </w:p>
        </w:tc>
        <w:tc>
          <w:tcPr>
            <w:tcW w:w="1506" w:type="dxa"/>
          </w:tcPr>
          <w:p w14:paraId="25ABB40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(0.225)</w:t>
            </w:r>
          </w:p>
        </w:tc>
        <w:tc>
          <w:tcPr>
            <w:tcW w:w="1506" w:type="dxa"/>
          </w:tcPr>
          <w:p w14:paraId="4725BD8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(13.51)</w:t>
            </w:r>
          </w:p>
        </w:tc>
        <w:tc>
          <w:tcPr>
            <w:tcW w:w="1506" w:type="dxa"/>
          </w:tcPr>
          <w:p w14:paraId="0DE45669"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(13.67)</w:t>
            </w:r>
          </w:p>
        </w:tc>
        <w:tc>
          <w:tcPr>
            <w:tcW w:w="1506" w:type="dxa"/>
          </w:tcPr>
          <w:p w14:paraId="0BD3AB6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(0.0862)</w:t>
            </w:r>
          </w:p>
        </w:tc>
        <w:tc>
          <w:tcPr>
            <w:tcW w:w="1506" w:type="dxa"/>
          </w:tcPr>
          <w:p w14:paraId="5262425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(0.0891)</w:t>
            </w:r>
          </w:p>
        </w:tc>
      </w:tr>
      <w:tr w:rsidR="00CE3C4F" w:rsidRPr="003146C9" w14:paraId="449BCB3F" w14:textId="77777777" w:rsidTr="00034AE5">
        <w:tc>
          <w:tcPr>
            <w:tcW w:w="2235" w:type="dxa"/>
          </w:tcPr>
          <w:p w14:paraId="1C0F71A0"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p>
        </w:tc>
        <w:tc>
          <w:tcPr>
            <w:tcW w:w="1506" w:type="dxa"/>
          </w:tcPr>
          <w:p w14:paraId="1786C97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28EA9E03"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4BBCA82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1F8B38C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3B0D2F7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03E38D0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4BA6FFD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60B2C0D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r>
      <w:tr w:rsidR="00CE3C4F" w:rsidRPr="003146C9" w14:paraId="24B52590" w14:textId="77777777" w:rsidTr="00034AE5">
        <w:tc>
          <w:tcPr>
            <w:tcW w:w="2235" w:type="dxa"/>
          </w:tcPr>
          <w:p w14:paraId="27D10801"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Observations</w:t>
            </w:r>
          </w:p>
        </w:tc>
        <w:tc>
          <w:tcPr>
            <w:tcW w:w="1506" w:type="dxa"/>
          </w:tcPr>
          <w:p w14:paraId="192CD93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156,794</w:t>
            </w:r>
          </w:p>
        </w:tc>
        <w:tc>
          <w:tcPr>
            <w:tcW w:w="1506" w:type="dxa"/>
          </w:tcPr>
          <w:p w14:paraId="6895FE6D"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156,794</w:t>
            </w:r>
          </w:p>
        </w:tc>
        <w:tc>
          <w:tcPr>
            <w:tcW w:w="1506" w:type="dxa"/>
          </w:tcPr>
          <w:p w14:paraId="5D4E8791"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156,794</w:t>
            </w:r>
          </w:p>
        </w:tc>
        <w:tc>
          <w:tcPr>
            <w:tcW w:w="1506" w:type="dxa"/>
          </w:tcPr>
          <w:p w14:paraId="28B3BC1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156,794</w:t>
            </w:r>
          </w:p>
        </w:tc>
        <w:tc>
          <w:tcPr>
            <w:tcW w:w="1506" w:type="dxa"/>
          </w:tcPr>
          <w:p w14:paraId="12428B5B"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438,889</w:t>
            </w:r>
          </w:p>
        </w:tc>
        <w:tc>
          <w:tcPr>
            <w:tcW w:w="1506" w:type="dxa"/>
          </w:tcPr>
          <w:p w14:paraId="1DE8D7DC"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438,889</w:t>
            </w:r>
          </w:p>
        </w:tc>
        <w:tc>
          <w:tcPr>
            <w:tcW w:w="1506" w:type="dxa"/>
          </w:tcPr>
          <w:p w14:paraId="08ADD67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438,889</w:t>
            </w:r>
          </w:p>
        </w:tc>
        <w:tc>
          <w:tcPr>
            <w:tcW w:w="1506" w:type="dxa"/>
          </w:tcPr>
          <w:p w14:paraId="10082D0E"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438,889</w:t>
            </w:r>
          </w:p>
        </w:tc>
      </w:tr>
      <w:tr w:rsidR="00CE3C4F" w:rsidRPr="003146C9" w14:paraId="2BA561D7" w14:textId="77777777" w:rsidTr="00034AE5">
        <w:tc>
          <w:tcPr>
            <w:tcW w:w="2235" w:type="dxa"/>
          </w:tcPr>
          <w:p w14:paraId="546ED6FC"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R-squared</w:t>
            </w:r>
          </w:p>
        </w:tc>
        <w:tc>
          <w:tcPr>
            <w:tcW w:w="1506" w:type="dxa"/>
          </w:tcPr>
          <w:p w14:paraId="3B3A5AF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0.236</w:t>
            </w:r>
          </w:p>
        </w:tc>
        <w:tc>
          <w:tcPr>
            <w:tcW w:w="1506" w:type="dxa"/>
          </w:tcPr>
          <w:p w14:paraId="48BF776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0.236</w:t>
            </w:r>
          </w:p>
        </w:tc>
        <w:tc>
          <w:tcPr>
            <w:tcW w:w="1506" w:type="dxa"/>
          </w:tcPr>
          <w:p w14:paraId="7454E942"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78857B50"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33D8B376"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0.177</w:t>
            </w:r>
          </w:p>
        </w:tc>
        <w:tc>
          <w:tcPr>
            <w:tcW w:w="1506" w:type="dxa"/>
          </w:tcPr>
          <w:p w14:paraId="1B69720A"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r w:rsidRPr="003146C9">
              <w:rPr>
                <w:rFonts w:asciiTheme="majorHAnsi" w:hAnsiTheme="majorHAnsi"/>
                <w:sz w:val="20"/>
                <w:szCs w:val="20"/>
              </w:rPr>
              <w:t>0.177</w:t>
            </w:r>
          </w:p>
        </w:tc>
        <w:tc>
          <w:tcPr>
            <w:tcW w:w="1506" w:type="dxa"/>
          </w:tcPr>
          <w:p w14:paraId="374897A4"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c>
          <w:tcPr>
            <w:tcW w:w="1506" w:type="dxa"/>
          </w:tcPr>
          <w:p w14:paraId="76EE3648" w14:textId="77777777" w:rsidR="00CE3C4F" w:rsidRPr="003146C9" w:rsidRDefault="00CE3C4F" w:rsidP="008C5439">
            <w:pPr>
              <w:widowControl w:val="0"/>
              <w:autoSpaceDE w:val="0"/>
              <w:autoSpaceDN w:val="0"/>
              <w:adjustRightInd w:val="0"/>
              <w:spacing w:line="360" w:lineRule="auto"/>
              <w:jc w:val="center"/>
              <w:rPr>
                <w:rFonts w:asciiTheme="majorHAnsi" w:hAnsiTheme="majorHAnsi"/>
                <w:sz w:val="20"/>
                <w:szCs w:val="20"/>
              </w:rPr>
            </w:pPr>
          </w:p>
        </w:tc>
      </w:tr>
    </w:tbl>
    <w:p w14:paraId="02A74E59" w14:textId="77777777" w:rsidR="00CE3C4F" w:rsidRPr="003146C9" w:rsidRDefault="00CE3C4F" w:rsidP="008C5439">
      <w:pPr>
        <w:widowControl w:val="0"/>
        <w:autoSpaceDE w:val="0"/>
        <w:autoSpaceDN w:val="0"/>
        <w:adjustRightInd w:val="0"/>
        <w:spacing w:line="360" w:lineRule="auto"/>
        <w:rPr>
          <w:rFonts w:asciiTheme="majorHAnsi" w:hAnsiTheme="majorHAnsi"/>
          <w:sz w:val="20"/>
          <w:szCs w:val="20"/>
        </w:rPr>
      </w:pPr>
      <w:r w:rsidRPr="003146C9">
        <w:rPr>
          <w:rFonts w:asciiTheme="majorHAnsi" w:hAnsiTheme="majorHAnsi"/>
          <w:sz w:val="20"/>
          <w:szCs w:val="20"/>
        </w:rPr>
        <w:t xml:space="preserve">*** </w:t>
      </w:r>
      <w:proofErr w:type="gramStart"/>
      <w:r w:rsidRPr="003146C9">
        <w:rPr>
          <w:rFonts w:asciiTheme="majorHAnsi" w:hAnsiTheme="majorHAnsi"/>
          <w:sz w:val="20"/>
          <w:szCs w:val="20"/>
        </w:rPr>
        <w:t>p</w:t>
      </w:r>
      <w:proofErr w:type="gramEnd"/>
      <w:r w:rsidRPr="003146C9">
        <w:rPr>
          <w:rFonts w:asciiTheme="majorHAnsi" w:hAnsiTheme="majorHAnsi"/>
          <w:sz w:val="20"/>
          <w:szCs w:val="20"/>
        </w:rPr>
        <w:t>&lt;0.01, ** p&lt;0.05, * p&lt;0.1</w:t>
      </w:r>
    </w:p>
    <w:p w14:paraId="02BC67A3" w14:textId="77777777" w:rsidR="00CE3C4F" w:rsidRPr="003146C9" w:rsidRDefault="00CE3C4F" w:rsidP="008C5439">
      <w:pPr>
        <w:spacing w:line="360" w:lineRule="auto"/>
        <w:rPr>
          <w:rFonts w:asciiTheme="majorHAnsi" w:hAnsiTheme="majorHAnsi"/>
          <w:b/>
        </w:rPr>
      </w:pPr>
    </w:p>
    <w:p w14:paraId="44828B7F" w14:textId="77777777" w:rsidR="00C731C7" w:rsidRPr="003146C9" w:rsidRDefault="00C731C7" w:rsidP="008C5439">
      <w:pPr>
        <w:spacing w:line="360" w:lineRule="auto"/>
        <w:rPr>
          <w:rFonts w:asciiTheme="majorHAnsi" w:hAnsiTheme="majorHAnsi"/>
          <w:b/>
        </w:rPr>
        <w:sectPr w:rsidR="00C731C7" w:rsidRPr="003146C9" w:rsidSect="00095AEA">
          <w:endnotePr>
            <w:numFmt w:val="decimal"/>
          </w:endnotePr>
          <w:pgSz w:w="16840" w:h="11900" w:orient="landscape"/>
          <w:pgMar w:top="1800" w:right="1440" w:bottom="1800" w:left="1440" w:header="708" w:footer="708" w:gutter="0"/>
          <w:cols w:space="708"/>
          <w:docGrid w:linePitch="360"/>
        </w:sectPr>
      </w:pPr>
    </w:p>
    <w:p w14:paraId="3CD5A2BC" w14:textId="77777777" w:rsidR="003F21E6" w:rsidRPr="003146C9" w:rsidRDefault="003F21E6" w:rsidP="008C5439">
      <w:pPr>
        <w:widowControl w:val="0"/>
        <w:autoSpaceDE w:val="0"/>
        <w:autoSpaceDN w:val="0"/>
        <w:adjustRightInd w:val="0"/>
        <w:spacing w:line="360" w:lineRule="auto"/>
        <w:rPr>
          <w:rFonts w:asciiTheme="majorHAnsi" w:hAnsiTheme="majorHAnsi"/>
        </w:rPr>
      </w:pPr>
    </w:p>
    <w:p w14:paraId="691F7CCD" w14:textId="6045FE2E" w:rsidR="003F21E6" w:rsidRPr="003146C9" w:rsidRDefault="003F21E6" w:rsidP="008C5439">
      <w:pPr>
        <w:spacing w:line="360" w:lineRule="auto"/>
        <w:jc w:val="both"/>
        <w:rPr>
          <w:rFonts w:asciiTheme="majorHAnsi" w:hAnsiTheme="majorHAnsi"/>
          <w:b/>
        </w:rPr>
      </w:pPr>
      <w:r w:rsidRPr="003146C9">
        <w:rPr>
          <w:rFonts w:asciiTheme="majorHAnsi" w:hAnsiTheme="majorHAnsi"/>
          <w:b/>
        </w:rPr>
        <w:t xml:space="preserve">Table </w:t>
      </w:r>
      <w:r w:rsidR="00A41D5B" w:rsidRPr="003146C9">
        <w:rPr>
          <w:rFonts w:asciiTheme="majorHAnsi" w:hAnsiTheme="majorHAnsi"/>
          <w:b/>
        </w:rPr>
        <w:t>3</w:t>
      </w:r>
      <w:r w:rsidRPr="003146C9">
        <w:rPr>
          <w:rFonts w:asciiTheme="majorHAnsi" w:hAnsiTheme="majorHAnsi"/>
          <w:b/>
        </w:rPr>
        <w:t xml:space="preserve">: Propensity </w:t>
      </w:r>
      <w:r w:rsidR="00F4451A" w:rsidRPr="003146C9">
        <w:rPr>
          <w:rFonts w:asciiTheme="majorHAnsi" w:hAnsiTheme="majorHAnsi"/>
          <w:b/>
        </w:rPr>
        <w:t>s</w:t>
      </w:r>
      <w:r w:rsidRPr="003146C9">
        <w:rPr>
          <w:rFonts w:asciiTheme="majorHAnsi" w:hAnsiTheme="majorHAnsi"/>
          <w:b/>
        </w:rPr>
        <w:t xml:space="preserve">core </w:t>
      </w:r>
      <w:r w:rsidR="00F4451A" w:rsidRPr="003146C9">
        <w:rPr>
          <w:rFonts w:asciiTheme="majorHAnsi" w:hAnsiTheme="majorHAnsi"/>
          <w:b/>
        </w:rPr>
        <w:t>m</w:t>
      </w:r>
      <w:r w:rsidRPr="003146C9">
        <w:rPr>
          <w:rFonts w:asciiTheme="majorHAnsi" w:hAnsiTheme="majorHAnsi"/>
          <w:b/>
        </w:rPr>
        <w:t xml:space="preserve">atching </w:t>
      </w:r>
      <w:r w:rsidR="00F4451A" w:rsidRPr="003146C9">
        <w:rPr>
          <w:rFonts w:asciiTheme="majorHAnsi" w:hAnsiTheme="majorHAnsi"/>
          <w:b/>
        </w:rPr>
        <w:t>a</w:t>
      </w:r>
      <w:r w:rsidRPr="003146C9">
        <w:rPr>
          <w:rFonts w:asciiTheme="majorHAnsi" w:hAnsiTheme="majorHAnsi"/>
          <w:b/>
        </w:rPr>
        <w:t>nalysis for the impact of economic crisis on BW</w:t>
      </w:r>
    </w:p>
    <w:tbl>
      <w:tblPr>
        <w:tblStyle w:val="TableGrid"/>
        <w:tblW w:w="8613" w:type="dxa"/>
        <w:tblLook w:val="04A0" w:firstRow="1" w:lastRow="0" w:firstColumn="1" w:lastColumn="0" w:noHBand="0" w:noVBand="1"/>
      </w:tblPr>
      <w:tblGrid>
        <w:gridCol w:w="3085"/>
        <w:gridCol w:w="1985"/>
        <w:gridCol w:w="2126"/>
        <w:gridCol w:w="1417"/>
      </w:tblGrid>
      <w:tr w:rsidR="00CC7ECC" w:rsidRPr="003146C9" w14:paraId="0A1E4886" w14:textId="77777777" w:rsidTr="00CC7ECC">
        <w:tc>
          <w:tcPr>
            <w:tcW w:w="8613" w:type="dxa"/>
            <w:gridSpan w:val="4"/>
          </w:tcPr>
          <w:p w14:paraId="3771217B" w14:textId="1D69270B" w:rsidR="00CC7ECC" w:rsidRPr="003146C9" w:rsidRDefault="00CC7ECC" w:rsidP="008C5439">
            <w:pPr>
              <w:spacing w:line="360" w:lineRule="auto"/>
              <w:jc w:val="center"/>
              <w:rPr>
                <w:rFonts w:asciiTheme="majorHAnsi" w:hAnsiTheme="majorHAnsi"/>
                <w:b/>
                <w:sz w:val="20"/>
                <w:szCs w:val="20"/>
              </w:rPr>
            </w:pPr>
            <w:r>
              <w:rPr>
                <w:rFonts w:asciiTheme="majorHAnsi" w:hAnsiTheme="majorHAnsi"/>
                <w:b/>
                <w:sz w:val="20"/>
                <w:szCs w:val="20"/>
              </w:rPr>
              <w:t xml:space="preserve">Panel A: </w:t>
            </w:r>
            <w:r w:rsidRPr="003146C9">
              <w:rPr>
                <w:rFonts w:asciiTheme="majorHAnsi" w:hAnsiTheme="majorHAnsi"/>
                <w:b/>
                <w:sz w:val="20"/>
                <w:szCs w:val="20"/>
              </w:rPr>
              <w:t>NN 1:1 with replacement</w:t>
            </w:r>
          </w:p>
        </w:tc>
      </w:tr>
      <w:tr w:rsidR="003F21E6" w:rsidRPr="003146C9" w14:paraId="688ACF5A" w14:textId="77777777" w:rsidTr="000F0376">
        <w:tc>
          <w:tcPr>
            <w:tcW w:w="3085" w:type="dxa"/>
          </w:tcPr>
          <w:p w14:paraId="7803A9FF" w14:textId="77777777" w:rsidR="003F21E6" w:rsidRPr="003146C9" w:rsidRDefault="003F21E6" w:rsidP="008C5439">
            <w:pPr>
              <w:spacing w:line="360" w:lineRule="auto"/>
              <w:jc w:val="both"/>
              <w:rPr>
                <w:rFonts w:asciiTheme="majorHAnsi" w:hAnsiTheme="majorHAnsi"/>
                <w:b/>
                <w:sz w:val="20"/>
                <w:szCs w:val="20"/>
              </w:rPr>
            </w:pPr>
            <w:r w:rsidRPr="003146C9">
              <w:rPr>
                <w:rFonts w:asciiTheme="majorHAnsi" w:hAnsiTheme="majorHAnsi"/>
                <w:b/>
                <w:sz w:val="20"/>
                <w:szCs w:val="20"/>
              </w:rPr>
              <w:t>Group</w:t>
            </w:r>
          </w:p>
        </w:tc>
        <w:tc>
          <w:tcPr>
            <w:tcW w:w="1985" w:type="dxa"/>
          </w:tcPr>
          <w:p w14:paraId="3F9DA08F" w14:textId="77777777" w:rsidR="003F21E6" w:rsidRPr="003146C9" w:rsidRDefault="003F21E6" w:rsidP="008C5439">
            <w:pPr>
              <w:spacing w:line="360" w:lineRule="auto"/>
              <w:jc w:val="both"/>
              <w:rPr>
                <w:rFonts w:asciiTheme="majorHAnsi" w:hAnsiTheme="majorHAnsi"/>
                <w:b/>
                <w:sz w:val="20"/>
                <w:szCs w:val="20"/>
              </w:rPr>
            </w:pPr>
            <w:r w:rsidRPr="003146C9">
              <w:rPr>
                <w:rFonts w:asciiTheme="majorHAnsi" w:hAnsiTheme="majorHAnsi"/>
                <w:b/>
                <w:sz w:val="20"/>
                <w:szCs w:val="20"/>
              </w:rPr>
              <w:t xml:space="preserve">ATT </w:t>
            </w:r>
          </w:p>
        </w:tc>
        <w:tc>
          <w:tcPr>
            <w:tcW w:w="2126" w:type="dxa"/>
          </w:tcPr>
          <w:p w14:paraId="1D2570C8" w14:textId="77777777" w:rsidR="003F21E6" w:rsidRPr="003146C9" w:rsidRDefault="003F21E6" w:rsidP="008C5439">
            <w:pPr>
              <w:spacing w:line="360" w:lineRule="auto"/>
              <w:jc w:val="both"/>
              <w:rPr>
                <w:rFonts w:asciiTheme="majorHAnsi" w:hAnsiTheme="majorHAnsi"/>
                <w:b/>
                <w:sz w:val="20"/>
                <w:szCs w:val="20"/>
              </w:rPr>
            </w:pPr>
            <w:r w:rsidRPr="003146C9">
              <w:rPr>
                <w:rFonts w:asciiTheme="majorHAnsi" w:hAnsiTheme="majorHAnsi"/>
                <w:b/>
                <w:sz w:val="20"/>
                <w:szCs w:val="20"/>
              </w:rPr>
              <w:t>Standard error</w:t>
            </w:r>
          </w:p>
        </w:tc>
        <w:tc>
          <w:tcPr>
            <w:tcW w:w="1417" w:type="dxa"/>
          </w:tcPr>
          <w:p w14:paraId="40647289" w14:textId="77777777" w:rsidR="003F21E6" w:rsidRPr="003146C9" w:rsidRDefault="003F21E6" w:rsidP="008C5439">
            <w:pPr>
              <w:spacing w:line="360" w:lineRule="auto"/>
              <w:jc w:val="both"/>
              <w:rPr>
                <w:rFonts w:asciiTheme="majorHAnsi" w:hAnsiTheme="majorHAnsi"/>
                <w:b/>
                <w:sz w:val="20"/>
                <w:szCs w:val="20"/>
              </w:rPr>
            </w:pPr>
            <w:proofErr w:type="gramStart"/>
            <w:r w:rsidRPr="003146C9">
              <w:rPr>
                <w:rFonts w:asciiTheme="majorHAnsi" w:hAnsiTheme="majorHAnsi"/>
                <w:b/>
                <w:sz w:val="20"/>
                <w:szCs w:val="20"/>
              </w:rPr>
              <w:t>t</w:t>
            </w:r>
            <w:proofErr w:type="gramEnd"/>
            <w:r w:rsidRPr="003146C9">
              <w:rPr>
                <w:rFonts w:asciiTheme="majorHAnsi" w:hAnsiTheme="majorHAnsi"/>
                <w:b/>
                <w:sz w:val="20"/>
                <w:szCs w:val="20"/>
              </w:rPr>
              <w:t xml:space="preserve"> -statistic</w:t>
            </w:r>
          </w:p>
        </w:tc>
      </w:tr>
      <w:tr w:rsidR="003F21E6" w:rsidRPr="003146C9" w14:paraId="0D7D4422" w14:textId="77777777" w:rsidTr="000F0376">
        <w:tc>
          <w:tcPr>
            <w:tcW w:w="3085" w:type="dxa"/>
          </w:tcPr>
          <w:p w14:paraId="48E93234" w14:textId="77777777" w:rsidR="003F21E6" w:rsidRPr="003146C9" w:rsidRDefault="003F21E6" w:rsidP="008C5439">
            <w:pPr>
              <w:spacing w:line="360" w:lineRule="auto"/>
              <w:jc w:val="both"/>
              <w:rPr>
                <w:rFonts w:asciiTheme="majorHAnsi" w:hAnsiTheme="majorHAnsi"/>
                <w:sz w:val="20"/>
                <w:szCs w:val="20"/>
              </w:rPr>
            </w:pPr>
            <w:r w:rsidRPr="003146C9">
              <w:rPr>
                <w:rFonts w:asciiTheme="majorHAnsi" w:hAnsiTheme="majorHAnsi"/>
                <w:sz w:val="20"/>
                <w:szCs w:val="20"/>
              </w:rPr>
              <w:t>Total</w:t>
            </w:r>
          </w:p>
        </w:tc>
        <w:tc>
          <w:tcPr>
            <w:tcW w:w="1985" w:type="dxa"/>
          </w:tcPr>
          <w:p w14:paraId="3537CB5C"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-12.0***</w:t>
            </w:r>
          </w:p>
        </w:tc>
        <w:tc>
          <w:tcPr>
            <w:tcW w:w="2126" w:type="dxa"/>
          </w:tcPr>
          <w:p w14:paraId="3881536D"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2.28</w:t>
            </w:r>
          </w:p>
        </w:tc>
        <w:tc>
          <w:tcPr>
            <w:tcW w:w="1417" w:type="dxa"/>
          </w:tcPr>
          <w:p w14:paraId="546A4F9E"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-5.26</w:t>
            </w:r>
          </w:p>
        </w:tc>
      </w:tr>
      <w:tr w:rsidR="003F21E6" w:rsidRPr="003146C9" w14:paraId="38402B34" w14:textId="77777777" w:rsidTr="000F0376">
        <w:tc>
          <w:tcPr>
            <w:tcW w:w="3085" w:type="dxa"/>
          </w:tcPr>
          <w:p w14:paraId="19AB76C3" w14:textId="77777777" w:rsidR="003F21E6" w:rsidRPr="003146C9" w:rsidRDefault="003F21E6" w:rsidP="008C5439">
            <w:pPr>
              <w:spacing w:line="360" w:lineRule="auto"/>
              <w:jc w:val="both"/>
              <w:rPr>
                <w:rFonts w:asciiTheme="majorHAnsi" w:hAnsiTheme="majorHAnsi"/>
                <w:sz w:val="20"/>
                <w:szCs w:val="20"/>
              </w:rPr>
            </w:pPr>
            <w:r w:rsidRPr="003146C9">
              <w:rPr>
                <w:rFonts w:asciiTheme="majorHAnsi" w:hAnsiTheme="majorHAnsi"/>
                <w:sz w:val="20"/>
                <w:szCs w:val="20"/>
              </w:rPr>
              <w:t>Low-SES</w:t>
            </w:r>
          </w:p>
        </w:tc>
        <w:tc>
          <w:tcPr>
            <w:tcW w:w="1985" w:type="dxa"/>
          </w:tcPr>
          <w:p w14:paraId="61F7E956"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-17.6***</w:t>
            </w:r>
          </w:p>
        </w:tc>
        <w:tc>
          <w:tcPr>
            <w:tcW w:w="2126" w:type="dxa"/>
          </w:tcPr>
          <w:p w14:paraId="7EBF618E"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2.92</w:t>
            </w:r>
          </w:p>
        </w:tc>
        <w:tc>
          <w:tcPr>
            <w:tcW w:w="1417" w:type="dxa"/>
          </w:tcPr>
          <w:p w14:paraId="0F0E7236"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-6.03</w:t>
            </w:r>
          </w:p>
        </w:tc>
      </w:tr>
      <w:tr w:rsidR="003F21E6" w:rsidRPr="003146C9" w14:paraId="71603C92" w14:textId="77777777" w:rsidTr="000F0376">
        <w:tc>
          <w:tcPr>
            <w:tcW w:w="3085" w:type="dxa"/>
          </w:tcPr>
          <w:p w14:paraId="10C63C77" w14:textId="77777777" w:rsidR="003F21E6" w:rsidRPr="003146C9" w:rsidRDefault="003F21E6" w:rsidP="008C5439">
            <w:pPr>
              <w:spacing w:line="360" w:lineRule="auto"/>
              <w:jc w:val="both"/>
              <w:rPr>
                <w:rFonts w:asciiTheme="majorHAnsi" w:hAnsiTheme="majorHAnsi"/>
                <w:sz w:val="20"/>
                <w:szCs w:val="20"/>
              </w:rPr>
            </w:pPr>
            <w:r w:rsidRPr="003146C9">
              <w:rPr>
                <w:rFonts w:asciiTheme="majorHAnsi" w:hAnsiTheme="majorHAnsi"/>
                <w:sz w:val="20"/>
                <w:szCs w:val="20"/>
              </w:rPr>
              <w:t>High SES</w:t>
            </w:r>
          </w:p>
        </w:tc>
        <w:tc>
          <w:tcPr>
            <w:tcW w:w="1985" w:type="dxa"/>
          </w:tcPr>
          <w:p w14:paraId="200A5B27"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-0.8</w:t>
            </w:r>
          </w:p>
        </w:tc>
        <w:tc>
          <w:tcPr>
            <w:tcW w:w="2126" w:type="dxa"/>
          </w:tcPr>
          <w:p w14:paraId="4857AA4E"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5.56</w:t>
            </w:r>
          </w:p>
        </w:tc>
        <w:tc>
          <w:tcPr>
            <w:tcW w:w="1417" w:type="dxa"/>
          </w:tcPr>
          <w:p w14:paraId="662D4295" w14:textId="77777777" w:rsidR="003F21E6" w:rsidRPr="003146C9" w:rsidRDefault="003F21E6" w:rsidP="008C5439">
            <w:pPr>
              <w:spacing w:line="360" w:lineRule="auto"/>
              <w:jc w:val="center"/>
              <w:rPr>
                <w:rFonts w:asciiTheme="majorHAnsi" w:hAnsiTheme="majorHAnsi"/>
                <w:sz w:val="20"/>
                <w:szCs w:val="20"/>
              </w:rPr>
            </w:pPr>
            <w:r w:rsidRPr="003146C9">
              <w:rPr>
                <w:rFonts w:asciiTheme="majorHAnsi" w:hAnsiTheme="majorHAnsi"/>
                <w:sz w:val="20"/>
                <w:szCs w:val="20"/>
              </w:rPr>
              <w:t>-0.14</w:t>
            </w:r>
          </w:p>
        </w:tc>
      </w:tr>
      <w:tr w:rsidR="00CC7ECC" w:rsidRPr="003146C9" w14:paraId="3F9F3BE2" w14:textId="77777777" w:rsidTr="00CC7ECC">
        <w:tc>
          <w:tcPr>
            <w:tcW w:w="8613" w:type="dxa"/>
            <w:gridSpan w:val="4"/>
          </w:tcPr>
          <w:p w14:paraId="3E904476" w14:textId="32213999" w:rsidR="00CC7ECC" w:rsidRPr="00CC7ECC" w:rsidRDefault="00CC7ECC" w:rsidP="008C5439">
            <w:pPr>
              <w:spacing w:line="360" w:lineRule="auto"/>
              <w:jc w:val="center"/>
              <w:rPr>
                <w:rFonts w:asciiTheme="majorHAnsi" w:hAnsiTheme="majorHAnsi"/>
                <w:b/>
                <w:sz w:val="20"/>
                <w:szCs w:val="20"/>
              </w:rPr>
            </w:pPr>
            <w:r w:rsidRPr="00CC7ECC">
              <w:rPr>
                <w:rFonts w:asciiTheme="majorHAnsi" w:hAnsiTheme="majorHAnsi"/>
                <w:b/>
                <w:sz w:val="20"/>
                <w:szCs w:val="20"/>
              </w:rPr>
              <w:t>Panel B: NN 3:1 with replacement</w:t>
            </w:r>
          </w:p>
        </w:tc>
      </w:tr>
      <w:tr w:rsidR="00CC7ECC" w:rsidRPr="003146C9" w14:paraId="29C7CA33" w14:textId="77777777" w:rsidTr="000F0376">
        <w:tc>
          <w:tcPr>
            <w:tcW w:w="3085" w:type="dxa"/>
          </w:tcPr>
          <w:p w14:paraId="0D7F2E52" w14:textId="30992705" w:rsidR="00CC7ECC" w:rsidRPr="003146C9" w:rsidRDefault="00CC7ECC" w:rsidP="008C5439">
            <w:pPr>
              <w:spacing w:line="360" w:lineRule="auto"/>
              <w:jc w:val="both"/>
              <w:rPr>
                <w:rFonts w:asciiTheme="majorHAnsi" w:hAnsiTheme="majorHAnsi"/>
                <w:b/>
                <w:sz w:val="20"/>
                <w:szCs w:val="20"/>
              </w:rPr>
            </w:pPr>
            <w:r w:rsidRPr="003146C9">
              <w:rPr>
                <w:rFonts w:asciiTheme="majorHAnsi" w:hAnsiTheme="majorHAnsi"/>
                <w:b/>
                <w:sz w:val="20"/>
                <w:szCs w:val="20"/>
              </w:rPr>
              <w:t>Group</w:t>
            </w:r>
          </w:p>
        </w:tc>
        <w:tc>
          <w:tcPr>
            <w:tcW w:w="1985" w:type="dxa"/>
          </w:tcPr>
          <w:p w14:paraId="6320B882" w14:textId="7E7ABE95"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b/>
                <w:sz w:val="20"/>
                <w:szCs w:val="20"/>
              </w:rPr>
              <w:t xml:space="preserve">ATT </w:t>
            </w:r>
          </w:p>
        </w:tc>
        <w:tc>
          <w:tcPr>
            <w:tcW w:w="2126" w:type="dxa"/>
          </w:tcPr>
          <w:p w14:paraId="79534052" w14:textId="45EE5D2E"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b/>
                <w:sz w:val="20"/>
                <w:szCs w:val="20"/>
              </w:rPr>
              <w:t>Standard error</w:t>
            </w:r>
          </w:p>
        </w:tc>
        <w:tc>
          <w:tcPr>
            <w:tcW w:w="1417" w:type="dxa"/>
          </w:tcPr>
          <w:p w14:paraId="09D7759D" w14:textId="64797BB6" w:rsidR="00CC7ECC" w:rsidRPr="003146C9" w:rsidRDefault="00CC7ECC" w:rsidP="008C5439">
            <w:pPr>
              <w:spacing w:line="360" w:lineRule="auto"/>
              <w:jc w:val="center"/>
              <w:rPr>
                <w:rFonts w:asciiTheme="majorHAnsi" w:hAnsiTheme="majorHAnsi"/>
                <w:sz w:val="20"/>
                <w:szCs w:val="20"/>
              </w:rPr>
            </w:pPr>
            <w:proofErr w:type="gramStart"/>
            <w:r w:rsidRPr="003146C9">
              <w:rPr>
                <w:rFonts w:asciiTheme="majorHAnsi" w:hAnsiTheme="majorHAnsi"/>
                <w:b/>
                <w:sz w:val="20"/>
                <w:szCs w:val="20"/>
              </w:rPr>
              <w:t>t</w:t>
            </w:r>
            <w:proofErr w:type="gramEnd"/>
            <w:r w:rsidRPr="003146C9">
              <w:rPr>
                <w:rFonts w:asciiTheme="majorHAnsi" w:hAnsiTheme="majorHAnsi"/>
                <w:b/>
                <w:sz w:val="20"/>
                <w:szCs w:val="20"/>
              </w:rPr>
              <w:t xml:space="preserve"> -statistic</w:t>
            </w:r>
          </w:p>
        </w:tc>
      </w:tr>
      <w:tr w:rsidR="00CC7ECC" w:rsidRPr="003146C9" w14:paraId="5C872612" w14:textId="77777777" w:rsidTr="000F0376">
        <w:tc>
          <w:tcPr>
            <w:tcW w:w="3085" w:type="dxa"/>
          </w:tcPr>
          <w:p w14:paraId="0073B150" w14:textId="77777777" w:rsidR="00CC7ECC" w:rsidRPr="003146C9" w:rsidRDefault="00CC7ECC" w:rsidP="008C5439">
            <w:pPr>
              <w:spacing w:line="360" w:lineRule="auto"/>
              <w:jc w:val="both"/>
              <w:rPr>
                <w:rFonts w:asciiTheme="majorHAnsi" w:hAnsiTheme="majorHAnsi"/>
                <w:sz w:val="20"/>
                <w:szCs w:val="20"/>
              </w:rPr>
            </w:pPr>
            <w:r w:rsidRPr="003146C9">
              <w:rPr>
                <w:rFonts w:asciiTheme="majorHAnsi" w:hAnsiTheme="majorHAnsi"/>
                <w:sz w:val="20"/>
                <w:szCs w:val="20"/>
              </w:rPr>
              <w:t>Total</w:t>
            </w:r>
          </w:p>
        </w:tc>
        <w:tc>
          <w:tcPr>
            <w:tcW w:w="1985" w:type="dxa"/>
          </w:tcPr>
          <w:p w14:paraId="71660182"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-11.1***</w:t>
            </w:r>
          </w:p>
        </w:tc>
        <w:tc>
          <w:tcPr>
            <w:tcW w:w="2126" w:type="dxa"/>
          </w:tcPr>
          <w:p w14:paraId="7154C1F3"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2.25</w:t>
            </w:r>
          </w:p>
        </w:tc>
        <w:tc>
          <w:tcPr>
            <w:tcW w:w="1417" w:type="dxa"/>
          </w:tcPr>
          <w:p w14:paraId="5BA1780B"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-4.94</w:t>
            </w:r>
          </w:p>
        </w:tc>
      </w:tr>
      <w:tr w:rsidR="00CC7ECC" w:rsidRPr="003146C9" w14:paraId="0147D65A" w14:textId="77777777" w:rsidTr="000F0376">
        <w:tc>
          <w:tcPr>
            <w:tcW w:w="3085" w:type="dxa"/>
          </w:tcPr>
          <w:p w14:paraId="47CC65D8" w14:textId="77777777" w:rsidR="00CC7ECC" w:rsidRPr="003146C9" w:rsidRDefault="00CC7ECC" w:rsidP="008C5439">
            <w:pPr>
              <w:spacing w:line="360" w:lineRule="auto"/>
              <w:jc w:val="both"/>
              <w:rPr>
                <w:rFonts w:asciiTheme="majorHAnsi" w:hAnsiTheme="majorHAnsi"/>
                <w:sz w:val="20"/>
                <w:szCs w:val="20"/>
              </w:rPr>
            </w:pPr>
            <w:r w:rsidRPr="003146C9">
              <w:rPr>
                <w:rFonts w:asciiTheme="majorHAnsi" w:hAnsiTheme="majorHAnsi"/>
                <w:sz w:val="20"/>
                <w:szCs w:val="20"/>
              </w:rPr>
              <w:t>Low-SES</w:t>
            </w:r>
          </w:p>
        </w:tc>
        <w:tc>
          <w:tcPr>
            <w:tcW w:w="1985" w:type="dxa"/>
          </w:tcPr>
          <w:p w14:paraId="076BD921"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-17.8***</w:t>
            </w:r>
          </w:p>
        </w:tc>
        <w:tc>
          <w:tcPr>
            <w:tcW w:w="2126" w:type="dxa"/>
          </w:tcPr>
          <w:p w14:paraId="4F75694E"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2.89</w:t>
            </w:r>
          </w:p>
        </w:tc>
        <w:tc>
          <w:tcPr>
            <w:tcW w:w="1417" w:type="dxa"/>
          </w:tcPr>
          <w:p w14:paraId="6655B684"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-6.17</w:t>
            </w:r>
          </w:p>
        </w:tc>
      </w:tr>
      <w:tr w:rsidR="00CC7ECC" w:rsidRPr="003146C9" w14:paraId="2CED8C0D" w14:textId="77777777" w:rsidTr="000F0376">
        <w:tc>
          <w:tcPr>
            <w:tcW w:w="3085" w:type="dxa"/>
          </w:tcPr>
          <w:p w14:paraId="3BF6D97E" w14:textId="77777777" w:rsidR="00CC7ECC" w:rsidRPr="003146C9" w:rsidRDefault="00CC7ECC" w:rsidP="008C5439">
            <w:pPr>
              <w:spacing w:line="360" w:lineRule="auto"/>
              <w:jc w:val="both"/>
              <w:rPr>
                <w:rFonts w:asciiTheme="majorHAnsi" w:hAnsiTheme="majorHAnsi"/>
                <w:sz w:val="20"/>
                <w:szCs w:val="20"/>
              </w:rPr>
            </w:pPr>
            <w:r w:rsidRPr="003146C9">
              <w:rPr>
                <w:rFonts w:asciiTheme="majorHAnsi" w:hAnsiTheme="majorHAnsi"/>
                <w:sz w:val="20"/>
                <w:szCs w:val="20"/>
              </w:rPr>
              <w:t>High SES</w:t>
            </w:r>
          </w:p>
        </w:tc>
        <w:tc>
          <w:tcPr>
            <w:tcW w:w="1985" w:type="dxa"/>
          </w:tcPr>
          <w:p w14:paraId="0802835B"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4.3</w:t>
            </w:r>
          </w:p>
        </w:tc>
        <w:tc>
          <w:tcPr>
            <w:tcW w:w="2126" w:type="dxa"/>
          </w:tcPr>
          <w:p w14:paraId="6375EB0F"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5.50</w:t>
            </w:r>
          </w:p>
        </w:tc>
        <w:tc>
          <w:tcPr>
            <w:tcW w:w="1417" w:type="dxa"/>
          </w:tcPr>
          <w:p w14:paraId="3DC796B6" w14:textId="77777777" w:rsidR="00CC7ECC" w:rsidRPr="003146C9" w:rsidRDefault="00CC7ECC" w:rsidP="008C5439">
            <w:pPr>
              <w:spacing w:line="360" w:lineRule="auto"/>
              <w:jc w:val="center"/>
              <w:rPr>
                <w:rFonts w:asciiTheme="majorHAnsi" w:hAnsiTheme="majorHAnsi"/>
                <w:sz w:val="20"/>
                <w:szCs w:val="20"/>
              </w:rPr>
            </w:pPr>
            <w:r w:rsidRPr="003146C9">
              <w:rPr>
                <w:rFonts w:asciiTheme="majorHAnsi" w:hAnsiTheme="majorHAnsi"/>
                <w:sz w:val="20"/>
                <w:szCs w:val="20"/>
              </w:rPr>
              <w:t>0.79</w:t>
            </w:r>
          </w:p>
        </w:tc>
      </w:tr>
    </w:tbl>
    <w:p w14:paraId="6AD0D8F1" w14:textId="77777777" w:rsidR="003F21E6" w:rsidRPr="003146C9" w:rsidRDefault="003F21E6" w:rsidP="008C5439">
      <w:pPr>
        <w:widowControl w:val="0"/>
        <w:autoSpaceDE w:val="0"/>
        <w:autoSpaceDN w:val="0"/>
        <w:adjustRightInd w:val="0"/>
        <w:spacing w:line="360" w:lineRule="auto"/>
        <w:rPr>
          <w:rFonts w:asciiTheme="majorHAnsi" w:hAnsiTheme="majorHAnsi"/>
        </w:rPr>
      </w:pPr>
    </w:p>
    <w:p w14:paraId="5135934A" w14:textId="77777777" w:rsidR="00534EF3" w:rsidRPr="003146C9" w:rsidRDefault="00534EF3" w:rsidP="008C5439">
      <w:pPr>
        <w:widowControl w:val="0"/>
        <w:autoSpaceDE w:val="0"/>
        <w:autoSpaceDN w:val="0"/>
        <w:adjustRightInd w:val="0"/>
        <w:spacing w:line="360" w:lineRule="auto"/>
        <w:rPr>
          <w:rFonts w:asciiTheme="majorHAnsi" w:hAnsiTheme="majorHAnsi"/>
        </w:rPr>
      </w:pPr>
    </w:p>
    <w:p w14:paraId="20AD79BE" w14:textId="77777777" w:rsidR="00C731C7" w:rsidRPr="003146C9" w:rsidRDefault="00C731C7" w:rsidP="008C5439">
      <w:pPr>
        <w:widowControl w:val="0"/>
        <w:autoSpaceDE w:val="0"/>
        <w:autoSpaceDN w:val="0"/>
        <w:adjustRightInd w:val="0"/>
        <w:spacing w:line="360" w:lineRule="auto"/>
        <w:rPr>
          <w:rFonts w:asciiTheme="majorHAnsi" w:hAnsiTheme="majorHAnsi"/>
        </w:rPr>
        <w:sectPr w:rsidR="00C731C7" w:rsidRPr="003146C9" w:rsidSect="00034AE5">
          <w:endnotePr>
            <w:numFmt w:val="decimal"/>
          </w:endnotePr>
          <w:pgSz w:w="11900" w:h="16840"/>
          <w:pgMar w:top="1440" w:right="1800" w:bottom="1440" w:left="1800" w:header="708" w:footer="708" w:gutter="0"/>
          <w:cols w:space="708"/>
          <w:docGrid w:linePitch="360"/>
        </w:sectPr>
      </w:pPr>
    </w:p>
    <w:p w14:paraId="3A242565" w14:textId="0D4E73F0" w:rsidR="00534EF3" w:rsidRPr="003146C9" w:rsidRDefault="00534EF3" w:rsidP="008C5439">
      <w:pPr>
        <w:spacing w:line="360" w:lineRule="auto"/>
        <w:jc w:val="both"/>
        <w:rPr>
          <w:rFonts w:asciiTheme="majorHAnsi" w:hAnsiTheme="majorHAnsi"/>
          <w:b/>
        </w:rPr>
      </w:pPr>
      <w:r w:rsidRPr="003146C9">
        <w:rPr>
          <w:rFonts w:asciiTheme="majorHAnsi" w:hAnsiTheme="majorHAnsi"/>
          <w:b/>
        </w:rPr>
        <w:t xml:space="preserve">Table 4: Propensity </w:t>
      </w:r>
      <w:r w:rsidR="00F4451A" w:rsidRPr="003146C9">
        <w:rPr>
          <w:rFonts w:asciiTheme="majorHAnsi" w:hAnsiTheme="majorHAnsi"/>
          <w:b/>
        </w:rPr>
        <w:t>s</w:t>
      </w:r>
      <w:r w:rsidRPr="003146C9">
        <w:rPr>
          <w:rFonts w:asciiTheme="majorHAnsi" w:hAnsiTheme="majorHAnsi"/>
          <w:b/>
        </w:rPr>
        <w:t xml:space="preserve">core </w:t>
      </w:r>
      <w:r w:rsidR="00F4451A" w:rsidRPr="003146C9">
        <w:rPr>
          <w:rFonts w:asciiTheme="majorHAnsi" w:hAnsiTheme="majorHAnsi"/>
          <w:b/>
        </w:rPr>
        <w:t>m</w:t>
      </w:r>
      <w:r w:rsidRPr="003146C9">
        <w:rPr>
          <w:rFonts w:asciiTheme="majorHAnsi" w:hAnsiTheme="majorHAnsi"/>
          <w:b/>
        </w:rPr>
        <w:t xml:space="preserve">atching </w:t>
      </w:r>
      <w:r w:rsidR="00F4451A" w:rsidRPr="003146C9">
        <w:rPr>
          <w:rFonts w:asciiTheme="majorHAnsi" w:hAnsiTheme="majorHAnsi"/>
          <w:b/>
        </w:rPr>
        <w:t>a</w:t>
      </w:r>
      <w:r w:rsidRPr="003146C9">
        <w:rPr>
          <w:rFonts w:asciiTheme="majorHAnsi" w:hAnsiTheme="majorHAnsi"/>
          <w:b/>
        </w:rPr>
        <w:t>nalysis for the impact of economic crisis on BW (robustness checks)</w:t>
      </w:r>
    </w:p>
    <w:tbl>
      <w:tblPr>
        <w:tblStyle w:val="TableGrid"/>
        <w:tblW w:w="14176" w:type="dxa"/>
        <w:tblLook w:val="04A0" w:firstRow="1" w:lastRow="0" w:firstColumn="1" w:lastColumn="0" w:noHBand="0" w:noVBand="1"/>
      </w:tblPr>
      <w:tblGrid>
        <w:gridCol w:w="1668"/>
        <w:gridCol w:w="1389"/>
        <w:gridCol w:w="1390"/>
        <w:gridCol w:w="1390"/>
        <w:gridCol w:w="1390"/>
        <w:gridCol w:w="1389"/>
        <w:gridCol w:w="1390"/>
        <w:gridCol w:w="1390"/>
        <w:gridCol w:w="1390"/>
        <w:gridCol w:w="1390"/>
      </w:tblGrid>
      <w:tr w:rsidR="00A5464B" w:rsidRPr="003146C9" w14:paraId="5D3419BA" w14:textId="77777777" w:rsidTr="005C6671">
        <w:tc>
          <w:tcPr>
            <w:tcW w:w="14176" w:type="dxa"/>
            <w:gridSpan w:val="10"/>
          </w:tcPr>
          <w:p w14:paraId="292DCD92" w14:textId="2938F57D" w:rsidR="00A5464B" w:rsidRPr="003146C9" w:rsidRDefault="00A5464B" w:rsidP="008C5439">
            <w:pPr>
              <w:spacing w:line="360" w:lineRule="auto"/>
              <w:jc w:val="center"/>
              <w:rPr>
                <w:rFonts w:asciiTheme="majorHAnsi" w:hAnsiTheme="majorHAnsi"/>
                <w:b/>
              </w:rPr>
            </w:pPr>
            <w:r>
              <w:rPr>
                <w:rFonts w:asciiTheme="majorHAnsi" w:hAnsiTheme="majorHAnsi"/>
                <w:b/>
              </w:rPr>
              <w:t xml:space="preserve">Panel A: </w:t>
            </w:r>
            <w:r w:rsidRPr="003146C9">
              <w:rPr>
                <w:rFonts w:asciiTheme="majorHAnsi" w:hAnsiTheme="majorHAnsi"/>
                <w:b/>
              </w:rPr>
              <w:t>NN 1:1 with replacement</w:t>
            </w:r>
          </w:p>
        </w:tc>
      </w:tr>
      <w:tr w:rsidR="00534EF3" w:rsidRPr="003146C9" w14:paraId="332E8FB7" w14:textId="77777777" w:rsidTr="00B1506D">
        <w:tc>
          <w:tcPr>
            <w:tcW w:w="1668" w:type="dxa"/>
          </w:tcPr>
          <w:p w14:paraId="17BB7673" w14:textId="77777777" w:rsidR="00534EF3" w:rsidRPr="003146C9" w:rsidRDefault="00534EF3" w:rsidP="008C5439">
            <w:pPr>
              <w:spacing w:line="360" w:lineRule="auto"/>
              <w:jc w:val="center"/>
              <w:rPr>
                <w:rFonts w:asciiTheme="majorHAnsi" w:hAnsiTheme="majorHAnsi"/>
                <w:b/>
              </w:rPr>
            </w:pPr>
          </w:p>
        </w:tc>
        <w:tc>
          <w:tcPr>
            <w:tcW w:w="4169" w:type="dxa"/>
            <w:gridSpan w:val="3"/>
          </w:tcPr>
          <w:p w14:paraId="0DBBDCB1"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December 2009</w:t>
            </w:r>
          </w:p>
        </w:tc>
        <w:tc>
          <w:tcPr>
            <w:tcW w:w="4169" w:type="dxa"/>
            <w:gridSpan w:val="3"/>
          </w:tcPr>
          <w:p w14:paraId="7B0E2DA4"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January 2010</w:t>
            </w:r>
          </w:p>
        </w:tc>
        <w:tc>
          <w:tcPr>
            <w:tcW w:w="4170" w:type="dxa"/>
            <w:gridSpan w:val="3"/>
          </w:tcPr>
          <w:p w14:paraId="69F9E762"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April 2010</w:t>
            </w:r>
          </w:p>
        </w:tc>
      </w:tr>
      <w:tr w:rsidR="00534EF3" w:rsidRPr="003146C9" w14:paraId="6672040F" w14:textId="77777777" w:rsidTr="00B1506D">
        <w:tc>
          <w:tcPr>
            <w:tcW w:w="1668" w:type="dxa"/>
          </w:tcPr>
          <w:p w14:paraId="1C4C35A7" w14:textId="77777777" w:rsidR="00534EF3" w:rsidRPr="003146C9" w:rsidRDefault="00534EF3" w:rsidP="008C5439">
            <w:pPr>
              <w:spacing w:line="360" w:lineRule="auto"/>
              <w:jc w:val="center"/>
              <w:rPr>
                <w:rFonts w:asciiTheme="majorHAnsi" w:hAnsiTheme="majorHAnsi"/>
                <w:b/>
              </w:rPr>
            </w:pPr>
          </w:p>
        </w:tc>
        <w:tc>
          <w:tcPr>
            <w:tcW w:w="1389" w:type="dxa"/>
          </w:tcPr>
          <w:p w14:paraId="32B2F6CD"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ATT</w:t>
            </w:r>
          </w:p>
        </w:tc>
        <w:tc>
          <w:tcPr>
            <w:tcW w:w="1390" w:type="dxa"/>
          </w:tcPr>
          <w:p w14:paraId="16B2D39E"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Standard error</w:t>
            </w:r>
          </w:p>
        </w:tc>
        <w:tc>
          <w:tcPr>
            <w:tcW w:w="1390" w:type="dxa"/>
          </w:tcPr>
          <w:p w14:paraId="656D1044" w14:textId="77777777" w:rsidR="00534EF3" w:rsidRPr="003146C9" w:rsidRDefault="00534EF3" w:rsidP="008C5439">
            <w:pPr>
              <w:spacing w:line="360" w:lineRule="auto"/>
              <w:jc w:val="center"/>
              <w:rPr>
                <w:rFonts w:asciiTheme="majorHAnsi" w:hAnsiTheme="majorHAnsi"/>
                <w:b/>
              </w:rPr>
            </w:pPr>
            <w:proofErr w:type="gramStart"/>
            <w:r w:rsidRPr="003146C9">
              <w:rPr>
                <w:rFonts w:asciiTheme="majorHAnsi" w:hAnsiTheme="majorHAnsi"/>
                <w:b/>
              </w:rPr>
              <w:t>t</w:t>
            </w:r>
            <w:proofErr w:type="gramEnd"/>
            <w:r w:rsidRPr="003146C9">
              <w:rPr>
                <w:rFonts w:asciiTheme="majorHAnsi" w:hAnsiTheme="majorHAnsi"/>
                <w:b/>
              </w:rPr>
              <w:t xml:space="preserve"> -statistic</w:t>
            </w:r>
          </w:p>
        </w:tc>
        <w:tc>
          <w:tcPr>
            <w:tcW w:w="1390" w:type="dxa"/>
          </w:tcPr>
          <w:p w14:paraId="2415DF90"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ATT</w:t>
            </w:r>
          </w:p>
        </w:tc>
        <w:tc>
          <w:tcPr>
            <w:tcW w:w="1389" w:type="dxa"/>
          </w:tcPr>
          <w:p w14:paraId="762E6F80"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Standard error</w:t>
            </w:r>
          </w:p>
        </w:tc>
        <w:tc>
          <w:tcPr>
            <w:tcW w:w="1390" w:type="dxa"/>
          </w:tcPr>
          <w:p w14:paraId="6E7879AF" w14:textId="77777777" w:rsidR="00534EF3" w:rsidRPr="003146C9" w:rsidRDefault="00534EF3" w:rsidP="008C5439">
            <w:pPr>
              <w:spacing w:line="360" w:lineRule="auto"/>
              <w:jc w:val="center"/>
              <w:rPr>
                <w:rFonts w:asciiTheme="majorHAnsi" w:hAnsiTheme="majorHAnsi"/>
                <w:b/>
              </w:rPr>
            </w:pPr>
            <w:proofErr w:type="gramStart"/>
            <w:r w:rsidRPr="003146C9">
              <w:rPr>
                <w:rFonts w:asciiTheme="majorHAnsi" w:hAnsiTheme="majorHAnsi"/>
                <w:b/>
              </w:rPr>
              <w:t>t</w:t>
            </w:r>
            <w:proofErr w:type="gramEnd"/>
            <w:r w:rsidRPr="003146C9">
              <w:rPr>
                <w:rFonts w:asciiTheme="majorHAnsi" w:hAnsiTheme="majorHAnsi"/>
                <w:b/>
              </w:rPr>
              <w:t xml:space="preserve"> -statistic</w:t>
            </w:r>
          </w:p>
        </w:tc>
        <w:tc>
          <w:tcPr>
            <w:tcW w:w="1390" w:type="dxa"/>
          </w:tcPr>
          <w:p w14:paraId="1EE115E7"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ATT</w:t>
            </w:r>
          </w:p>
        </w:tc>
        <w:tc>
          <w:tcPr>
            <w:tcW w:w="1390" w:type="dxa"/>
          </w:tcPr>
          <w:p w14:paraId="3C1204FA" w14:textId="77777777" w:rsidR="00534EF3" w:rsidRPr="003146C9" w:rsidRDefault="00534EF3" w:rsidP="008C5439">
            <w:pPr>
              <w:spacing w:line="360" w:lineRule="auto"/>
              <w:jc w:val="center"/>
              <w:rPr>
                <w:rFonts w:asciiTheme="majorHAnsi" w:hAnsiTheme="majorHAnsi"/>
                <w:b/>
              </w:rPr>
            </w:pPr>
            <w:r w:rsidRPr="003146C9">
              <w:rPr>
                <w:rFonts w:asciiTheme="majorHAnsi" w:hAnsiTheme="majorHAnsi"/>
                <w:b/>
              </w:rPr>
              <w:t>Standard error</w:t>
            </w:r>
          </w:p>
        </w:tc>
        <w:tc>
          <w:tcPr>
            <w:tcW w:w="1390" w:type="dxa"/>
          </w:tcPr>
          <w:p w14:paraId="1A55BE4B" w14:textId="77777777" w:rsidR="00534EF3" w:rsidRPr="003146C9" w:rsidRDefault="00534EF3" w:rsidP="008C5439">
            <w:pPr>
              <w:spacing w:line="360" w:lineRule="auto"/>
              <w:jc w:val="center"/>
              <w:rPr>
                <w:rFonts w:asciiTheme="majorHAnsi" w:hAnsiTheme="majorHAnsi"/>
                <w:b/>
              </w:rPr>
            </w:pPr>
            <w:proofErr w:type="gramStart"/>
            <w:r w:rsidRPr="003146C9">
              <w:rPr>
                <w:rFonts w:asciiTheme="majorHAnsi" w:hAnsiTheme="majorHAnsi"/>
                <w:b/>
              </w:rPr>
              <w:t>t</w:t>
            </w:r>
            <w:proofErr w:type="gramEnd"/>
            <w:r w:rsidRPr="003146C9">
              <w:rPr>
                <w:rFonts w:asciiTheme="majorHAnsi" w:hAnsiTheme="majorHAnsi"/>
                <w:b/>
              </w:rPr>
              <w:t xml:space="preserve"> -statistic</w:t>
            </w:r>
          </w:p>
        </w:tc>
      </w:tr>
      <w:tr w:rsidR="00534EF3" w:rsidRPr="003146C9" w14:paraId="14A8C61B" w14:textId="77777777" w:rsidTr="00B1506D">
        <w:tc>
          <w:tcPr>
            <w:tcW w:w="1668" w:type="dxa"/>
          </w:tcPr>
          <w:p w14:paraId="3C526C23"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Total</w:t>
            </w:r>
          </w:p>
        </w:tc>
        <w:tc>
          <w:tcPr>
            <w:tcW w:w="1389" w:type="dxa"/>
          </w:tcPr>
          <w:p w14:paraId="410B5AD9"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-19.1***</w:t>
            </w:r>
          </w:p>
        </w:tc>
        <w:tc>
          <w:tcPr>
            <w:tcW w:w="1390" w:type="dxa"/>
          </w:tcPr>
          <w:p w14:paraId="6BA91264"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2.25</w:t>
            </w:r>
          </w:p>
        </w:tc>
        <w:tc>
          <w:tcPr>
            <w:tcW w:w="1390" w:type="dxa"/>
          </w:tcPr>
          <w:p w14:paraId="5033852E"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-7.11</w:t>
            </w:r>
          </w:p>
        </w:tc>
        <w:tc>
          <w:tcPr>
            <w:tcW w:w="1390" w:type="dxa"/>
          </w:tcPr>
          <w:p w14:paraId="6389237B"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-18.7***</w:t>
            </w:r>
          </w:p>
        </w:tc>
        <w:tc>
          <w:tcPr>
            <w:tcW w:w="1389" w:type="dxa"/>
          </w:tcPr>
          <w:p w14:paraId="1F23037F"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2.22</w:t>
            </w:r>
          </w:p>
        </w:tc>
        <w:tc>
          <w:tcPr>
            <w:tcW w:w="1390" w:type="dxa"/>
          </w:tcPr>
          <w:p w14:paraId="1D49E280"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-8.40</w:t>
            </w:r>
          </w:p>
        </w:tc>
        <w:tc>
          <w:tcPr>
            <w:tcW w:w="1390" w:type="dxa"/>
          </w:tcPr>
          <w:p w14:paraId="3683074A"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-21.9***</w:t>
            </w:r>
          </w:p>
        </w:tc>
        <w:tc>
          <w:tcPr>
            <w:tcW w:w="1390" w:type="dxa"/>
          </w:tcPr>
          <w:p w14:paraId="5BBB83F6"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2.19</w:t>
            </w:r>
          </w:p>
        </w:tc>
        <w:tc>
          <w:tcPr>
            <w:tcW w:w="1390" w:type="dxa"/>
          </w:tcPr>
          <w:p w14:paraId="43C26BA7"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-9.97</w:t>
            </w:r>
          </w:p>
        </w:tc>
      </w:tr>
      <w:tr w:rsidR="00534EF3" w:rsidRPr="003146C9" w14:paraId="5D4EB24C" w14:textId="77777777" w:rsidTr="00B1506D">
        <w:tc>
          <w:tcPr>
            <w:tcW w:w="1668" w:type="dxa"/>
          </w:tcPr>
          <w:p w14:paraId="29C4A485"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Low-SES</w:t>
            </w:r>
          </w:p>
        </w:tc>
        <w:tc>
          <w:tcPr>
            <w:tcW w:w="1389" w:type="dxa"/>
          </w:tcPr>
          <w:p w14:paraId="77E84A52"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-22.1***</w:t>
            </w:r>
          </w:p>
        </w:tc>
        <w:tc>
          <w:tcPr>
            <w:tcW w:w="1390" w:type="dxa"/>
          </w:tcPr>
          <w:p w14:paraId="25781AFC"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2.89</w:t>
            </w:r>
          </w:p>
        </w:tc>
        <w:tc>
          <w:tcPr>
            <w:tcW w:w="1390" w:type="dxa"/>
          </w:tcPr>
          <w:p w14:paraId="0BAFFE4E"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-7.65</w:t>
            </w:r>
          </w:p>
        </w:tc>
        <w:tc>
          <w:tcPr>
            <w:tcW w:w="1390" w:type="dxa"/>
          </w:tcPr>
          <w:p w14:paraId="79BBB81F"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-22.8***</w:t>
            </w:r>
          </w:p>
        </w:tc>
        <w:tc>
          <w:tcPr>
            <w:tcW w:w="1389" w:type="dxa"/>
          </w:tcPr>
          <w:p w14:paraId="31936989"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2.85</w:t>
            </w:r>
          </w:p>
        </w:tc>
        <w:tc>
          <w:tcPr>
            <w:tcW w:w="1390" w:type="dxa"/>
          </w:tcPr>
          <w:p w14:paraId="7F447260"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-8.00</w:t>
            </w:r>
          </w:p>
        </w:tc>
        <w:tc>
          <w:tcPr>
            <w:tcW w:w="1390" w:type="dxa"/>
          </w:tcPr>
          <w:p w14:paraId="7FE4C342"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-25.0***</w:t>
            </w:r>
          </w:p>
        </w:tc>
        <w:tc>
          <w:tcPr>
            <w:tcW w:w="1390" w:type="dxa"/>
          </w:tcPr>
          <w:p w14:paraId="0623BAE2"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2.83</w:t>
            </w:r>
          </w:p>
        </w:tc>
        <w:tc>
          <w:tcPr>
            <w:tcW w:w="1390" w:type="dxa"/>
          </w:tcPr>
          <w:p w14:paraId="23C525FA"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-8.81</w:t>
            </w:r>
          </w:p>
        </w:tc>
      </w:tr>
      <w:tr w:rsidR="00534EF3" w:rsidRPr="003146C9" w14:paraId="0B82BE05" w14:textId="77777777" w:rsidTr="00B1506D">
        <w:tc>
          <w:tcPr>
            <w:tcW w:w="1668" w:type="dxa"/>
          </w:tcPr>
          <w:p w14:paraId="2F1AFC94"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High SES</w:t>
            </w:r>
          </w:p>
        </w:tc>
        <w:tc>
          <w:tcPr>
            <w:tcW w:w="1389" w:type="dxa"/>
          </w:tcPr>
          <w:p w14:paraId="395893FB"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-6.8</w:t>
            </w:r>
          </w:p>
        </w:tc>
        <w:tc>
          <w:tcPr>
            <w:tcW w:w="1390" w:type="dxa"/>
          </w:tcPr>
          <w:p w14:paraId="1631D256"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5.45</w:t>
            </w:r>
          </w:p>
        </w:tc>
        <w:tc>
          <w:tcPr>
            <w:tcW w:w="1390" w:type="dxa"/>
          </w:tcPr>
          <w:p w14:paraId="105EF208"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-1.24</w:t>
            </w:r>
          </w:p>
        </w:tc>
        <w:tc>
          <w:tcPr>
            <w:tcW w:w="1390" w:type="dxa"/>
          </w:tcPr>
          <w:p w14:paraId="2577C6A5"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-6.1</w:t>
            </w:r>
          </w:p>
        </w:tc>
        <w:tc>
          <w:tcPr>
            <w:tcW w:w="1389" w:type="dxa"/>
          </w:tcPr>
          <w:p w14:paraId="7F0C6215"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5.35</w:t>
            </w:r>
          </w:p>
        </w:tc>
        <w:tc>
          <w:tcPr>
            <w:tcW w:w="1390" w:type="dxa"/>
          </w:tcPr>
          <w:p w14:paraId="191BBE09"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-1.13</w:t>
            </w:r>
          </w:p>
        </w:tc>
        <w:tc>
          <w:tcPr>
            <w:tcW w:w="1390" w:type="dxa"/>
          </w:tcPr>
          <w:p w14:paraId="5856233A"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-7.9</w:t>
            </w:r>
          </w:p>
        </w:tc>
        <w:tc>
          <w:tcPr>
            <w:tcW w:w="1390" w:type="dxa"/>
          </w:tcPr>
          <w:p w14:paraId="7B925E9B"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5.25</w:t>
            </w:r>
          </w:p>
        </w:tc>
        <w:tc>
          <w:tcPr>
            <w:tcW w:w="1390" w:type="dxa"/>
          </w:tcPr>
          <w:p w14:paraId="394447C9" w14:textId="77777777" w:rsidR="00534EF3" w:rsidRPr="003146C9" w:rsidRDefault="00534EF3" w:rsidP="008C5439">
            <w:pPr>
              <w:spacing w:line="360" w:lineRule="auto"/>
              <w:jc w:val="center"/>
              <w:rPr>
                <w:rFonts w:asciiTheme="majorHAnsi" w:hAnsiTheme="majorHAnsi"/>
              </w:rPr>
            </w:pPr>
            <w:r w:rsidRPr="003146C9">
              <w:rPr>
                <w:rFonts w:asciiTheme="majorHAnsi" w:hAnsiTheme="majorHAnsi"/>
              </w:rPr>
              <w:t>-1.51</w:t>
            </w:r>
          </w:p>
        </w:tc>
      </w:tr>
      <w:tr w:rsidR="00A5464B" w:rsidRPr="003146C9" w14:paraId="38372F8E" w14:textId="77777777" w:rsidTr="005C6671">
        <w:tc>
          <w:tcPr>
            <w:tcW w:w="14176" w:type="dxa"/>
            <w:gridSpan w:val="10"/>
          </w:tcPr>
          <w:p w14:paraId="1A909880" w14:textId="2AC41762" w:rsidR="00A5464B" w:rsidRPr="003146C9" w:rsidRDefault="00A5464B" w:rsidP="008C5439">
            <w:pPr>
              <w:spacing w:line="360" w:lineRule="auto"/>
              <w:jc w:val="center"/>
              <w:rPr>
                <w:rFonts w:asciiTheme="majorHAnsi" w:hAnsiTheme="majorHAnsi"/>
              </w:rPr>
            </w:pPr>
            <w:r>
              <w:rPr>
                <w:rFonts w:asciiTheme="majorHAnsi" w:hAnsiTheme="majorHAnsi"/>
                <w:b/>
              </w:rPr>
              <w:t xml:space="preserve">Panel B: </w:t>
            </w:r>
            <w:r w:rsidRPr="003146C9">
              <w:rPr>
                <w:rFonts w:asciiTheme="majorHAnsi" w:hAnsiTheme="majorHAnsi"/>
                <w:b/>
              </w:rPr>
              <w:t>NN 3:1 with replacement</w:t>
            </w:r>
          </w:p>
        </w:tc>
      </w:tr>
      <w:tr w:rsidR="00A5464B" w:rsidRPr="003146C9" w14:paraId="3200C559" w14:textId="77777777" w:rsidTr="005C6671">
        <w:tc>
          <w:tcPr>
            <w:tcW w:w="1668" w:type="dxa"/>
          </w:tcPr>
          <w:p w14:paraId="10CAAB3C" w14:textId="77777777" w:rsidR="00A5464B" w:rsidRPr="003146C9" w:rsidRDefault="00A5464B" w:rsidP="008C5439">
            <w:pPr>
              <w:spacing w:line="360" w:lineRule="auto"/>
              <w:jc w:val="center"/>
              <w:rPr>
                <w:rFonts w:asciiTheme="majorHAnsi" w:hAnsiTheme="majorHAnsi"/>
                <w:b/>
              </w:rPr>
            </w:pPr>
          </w:p>
        </w:tc>
        <w:tc>
          <w:tcPr>
            <w:tcW w:w="4169" w:type="dxa"/>
            <w:gridSpan w:val="3"/>
          </w:tcPr>
          <w:p w14:paraId="4973D593" w14:textId="6F04A12A" w:rsidR="00A5464B" w:rsidRPr="003146C9" w:rsidRDefault="00A5464B" w:rsidP="008C5439">
            <w:pPr>
              <w:spacing w:line="360" w:lineRule="auto"/>
              <w:jc w:val="center"/>
              <w:rPr>
                <w:rFonts w:asciiTheme="majorHAnsi" w:hAnsiTheme="majorHAnsi"/>
              </w:rPr>
            </w:pPr>
            <w:r w:rsidRPr="003146C9">
              <w:rPr>
                <w:rFonts w:asciiTheme="majorHAnsi" w:hAnsiTheme="majorHAnsi"/>
                <w:b/>
              </w:rPr>
              <w:t>December 2009</w:t>
            </w:r>
          </w:p>
        </w:tc>
        <w:tc>
          <w:tcPr>
            <w:tcW w:w="4169" w:type="dxa"/>
            <w:gridSpan w:val="3"/>
          </w:tcPr>
          <w:p w14:paraId="02A4D357" w14:textId="1FA7B49B" w:rsidR="00A5464B" w:rsidRPr="003146C9" w:rsidRDefault="00A5464B" w:rsidP="008C5439">
            <w:pPr>
              <w:spacing w:line="360" w:lineRule="auto"/>
              <w:jc w:val="center"/>
              <w:rPr>
                <w:rFonts w:asciiTheme="majorHAnsi" w:hAnsiTheme="majorHAnsi"/>
              </w:rPr>
            </w:pPr>
            <w:r w:rsidRPr="003146C9">
              <w:rPr>
                <w:rFonts w:asciiTheme="majorHAnsi" w:hAnsiTheme="majorHAnsi"/>
                <w:b/>
              </w:rPr>
              <w:t>January 2010</w:t>
            </w:r>
          </w:p>
        </w:tc>
        <w:tc>
          <w:tcPr>
            <w:tcW w:w="4170" w:type="dxa"/>
            <w:gridSpan w:val="3"/>
          </w:tcPr>
          <w:p w14:paraId="6C487015" w14:textId="7FC86AF5" w:rsidR="00A5464B" w:rsidRPr="003146C9" w:rsidRDefault="00A5464B" w:rsidP="008C5439">
            <w:pPr>
              <w:spacing w:line="360" w:lineRule="auto"/>
              <w:jc w:val="center"/>
              <w:rPr>
                <w:rFonts w:asciiTheme="majorHAnsi" w:hAnsiTheme="majorHAnsi"/>
              </w:rPr>
            </w:pPr>
            <w:r w:rsidRPr="003146C9">
              <w:rPr>
                <w:rFonts w:asciiTheme="majorHAnsi" w:hAnsiTheme="majorHAnsi"/>
                <w:b/>
              </w:rPr>
              <w:t>April 2010</w:t>
            </w:r>
          </w:p>
        </w:tc>
      </w:tr>
      <w:tr w:rsidR="00A5464B" w:rsidRPr="003146C9" w14:paraId="309D243E" w14:textId="77777777" w:rsidTr="00B1506D">
        <w:tc>
          <w:tcPr>
            <w:tcW w:w="1668" w:type="dxa"/>
          </w:tcPr>
          <w:p w14:paraId="2E416015" w14:textId="77777777" w:rsidR="00A5464B" w:rsidRPr="003146C9" w:rsidRDefault="00A5464B" w:rsidP="008C5439">
            <w:pPr>
              <w:spacing w:line="360" w:lineRule="auto"/>
              <w:jc w:val="center"/>
              <w:rPr>
                <w:rFonts w:asciiTheme="majorHAnsi" w:hAnsiTheme="majorHAnsi"/>
                <w:b/>
              </w:rPr>
            </w:pPr>
          </w:p>
        </w:tc>
        <w:tc>
          <w:tcPr>
            <w:tcW w:w="1389" w:type="dxa"/>
          </w:tcPr>
          <w:p w14:paraId="1D0FD49B" w14:textId="53F640F5" w:rsidR="00A5464B" w:rsidRPr="003146C9" w:rsidRDefault="00A5464B" w:rsidP="008C5439">
            <w:pPr>
              <w:spacing w:line="360" w:lineRule="auto"/>
              <w:jc w:val="center"/>
              <w:rPr>
                <w:rFonts w:asciiTheme="majorHAnsi" w:hAnsiTheme="majorHAnsi"/>
              </w:rPr>
            </w:pPr>
            <w:r w:rsidRPr="003146C9">
              <w:rPr>
                <w:rFonts w:asciiTheme="majorHAnsi" w:hAnsiTheme="majorHAnsi"/>
                <w:b/>
              </w:rPr>
              <w:t>ATT</w:t>
            </w:r>
          </w:p>
        </w:tc>
        <w:tc>
          <w:tcPr>
            <w:tcW w:w="1390" w:type="dxa"/>
          </w:tcPr>
          <w:p w14:paraId="035C0306" w14:textId="2926CBC0" w:rsidR="00A5464B" w:rsidRPr="003146C9" w:rsidRDefault="00A5464B" w:rsidP="008C5439">
            <w:pPr>
              <w:spacing w:line="360" w:lineRule="auto"/>
              <w:jc w:val="center"/>
              <w:rPr>
                <w:rFonts w:asciiTheme="majorHAnsi" w:hAnsiTheme="majorHAnsi"/>
              </w:rPr>
            </w:pPr>
            <w:r w:rsidRPr="003146C9">
              <w:rPr>
                <w:rFonts w:asciiTheme="majorHAnsi" w:hAnsiTheme="majorHAnsi"/>
                <w:b/>
              </w:rPr>
              <w:t>Standard error</w:t>
            </w:r>
          </w:p>
        </w:tc>
        <w:tc>
          <w:tcPr>
            <w:tcW w:w="1390" w:type="dxa"/>
          </w:tcPr>
          <w:p w14:paraId="7BEC9FF1" w14:textId="506348EF" w:rsidR="00A5464B" w:rsidRPr="003146C9" w:rsidRDefault="00A5464B" w:rsidP="008C5439">
            <w:pPr>
              <w:spacing w:line="360" w:lineRule="auto"/>
              <w:jc w:val="center"/>
              <w:rPr>
                <w:rFonts w:asciiTheme="majorHAnsi" w:hAnsiTheme="majorHAnsi"/>
              </w:rPr>
            </w:pPr>
            <w:proofErr w:type="gramStart"/>
            <w:r w:rsidRPr="003146C9">
              <w:rPr>
                <w:rFonts w:asciiTheme="majorHAnsi" w:hAnsiTheme="majorHAnsi"/>
                <w:b/>
              </w:rPr>
              <w:t>t</w:t>
            </w:r>
            <w:proofErr w:type="gramEnd"/>
            <w:r w:rsidRPr="003146C9">
              <w:rPr>
                <w:rFonts w:asciiTheme="majorHAnsi" w:hAnsiTheme="majorHAnsi"/>
                <w:b/>
              </w:rPr>
              <w:t xml:space="preserve"> -statistic</w:t>
            </w:r>
          </w:p>
        </w:tc>
        <w:tc>
          <w:tcPr>
            <w:tcW w:w="1390" w:type="dxa"/>
          </w:tcPr>
          <w:p w14:paraId="3FC0EB8B" w14:textId="0BF1DDE8" w:rsidR="00A5464B" w:rsidRPr="003146C9" w:rsidRDefault="00A5464B" w:rsidP="008C5439">
            <w:pPr>
              <w:spacing w:line="360" w:lineRule="auto"/>
              <w:jc w:val="center"/>
              <w:rPr>
                <w:rFonts w:asciiTheme="majorHAnsi" w:hAnsiTheme="majorHAnsi"/>
              </w:rPr>
            </w:pPr>
            <w:r w:rsidRPr="003146C9">
              <w:rPr>
                <w:rFonts w:asciiTheme="majorHAnsi" w:hAnsiTheme="majorHAnsi"/>
                <w:b/>
              </w:rPr>
              <w:t>ATT</w:t>
            </w:r>
          </w:p>
        </w:tc>
        <w:tc>
          <w:tcPr>
            <w:tcW w:w="1389" w:type="dxa"/>
          </w:tcPr>
          <w:p w14:paraId="67190B3C" w14:textId="58DAC208" w:rsidR="00A5464B" w:rsidRPr="003146C9" w:rsidRDefault="00A5464B" w:rsidP="008C5439">
            <w:pPr>
              <w:spacing w:line="360" w:lineRule="auto"/>
              <w:jc w:val="center"/>
              <w:rPr>
                <w:rFonts w:asciiTheme="majorHAnsi" w:hAnsiTheme="majorHAnsi"/>
              </w:rPr>
            </w:pPr>
            <w:r w:rsidRPr="003146C9">
              <w:rPr>
                <w:rFonts w:asciiTheme="majorHAnsi" w:hAnsiTheme="majorHAnsi"/>
                <w:b/>
              </w:rPr>
              <w:t>Standard error</w:t>
            </w:r>
          </w:p>
        </w:tc>
        <w:tc>
          <w:tcPr>
            <w:tcW w:w="1390" w:type="dxa"/>
          </w:tcPr>
          <w:p w14:paraId="46D0F189" w14:textId="5B5281F3" w:rsidR="00A5464B" w:rsidRPr="003146C9" w:rsidRDefault="00A5464B" w:rsidP="008C5439">
            <w:pPr>
              <w:spacing w:line="360" w:lineRule="auto"/>
              <w:jc w:val="center"/>
              <w:rPr>
                <w:rFonts w:asciiTheme="majorHAnsi" w:hAnsiTheme="majorHAnsi"/>
              </w:rPr>
            </w:pPr>
            <w:proofErr w:type="gramStart"/>
            <w:r w:rsidRPr="003146C9">
              <w:rPr>
                <w:rFonts w:asciiTheme="majorHAnsi" w:hAnsiTheme="majorHAnsi"/>
                <w:b/>
              </w:rPr>
              <w:t>t</w:t>
            </w:r>
            <w:proofErr w:type="gramEnd"/>
            <w:r w:rsidRPr="003146C9">
              <w:rPr>
                <w:rFonts w:asciiTheme="majorHAnsi" w:hAnsiTheme="majorHAnsi"/>
                <w:b/>
              </w:rPr>
              <w:t xml:space="preserve"> -statistic</w:t>
            </w:r>
          </w:p>
        </w:tc>
        <w:tc>
          <w:tcPr>
            <w:tcW w:w="1390" w:type="dxa"/>
          </w:tcPr>
          <w:p w14:paraId="58CEEE75" w14:textId="07502757" w:rsidR="00A5464B" w:rsidRPr="003146C9" w:rsidRDefault="00A5464B" w:rsidP="008C5439">
            <w:pPr>
              <w:spacing w:line="360" w:lineRule="auto"/>
              <w:jc w:val="center"/>
              <w:rPr>
                <w:rFonts w:asciiTheme="majorHAnsi" w:hAnsiTheme="majorHAnsi"/>
              </w:rPr>
            </w:pPr>
            <w:r w:rsidRPr="003146C9">
              <w:rPr>
                <w:rFonts w:asciiTheme="majorHAnsi" w:hAnsiTheme="majorHAnsi"/>
                <w:b/>
              </w:rPr>
              <w:t>ATT</w:t>
            </w:r>
          </w:p>
        </w:tc>
        <w:tc>
          <w:tcPr>
            <w:tcW w:w="1390" w:type="dxa"/>
          </w:tcPr>
          <w:p w14:paraId="159EE89B" w14:textId="2901E2D7" w:rsidR="00A5464B" w:rsidRPr="003146C9" w:rsidRDefault="00A5464B" w:rsidP="008C5439">
            <w:pPr>
              <w:spacing w:line="360" w:lineRule="auto"/>
              <w:jc w:val="center"/>
              <w:rPr>
                <w:rFonts w:asciiTheme="majorHAnsi" w:hAnsiTheme="majorHAnsi"/>
              </w:rPr>
            </w:pPr>
            <w:r w:rsidRPr="003146C9">
              <w:rPr>
                <w:rFonts w:asciiTheme="majorHAnsi" w:hAnsiTheme="majorHAnsi"/>
                <w:b/>
              </w:rPr>
              <w:t>Standard error</w:t>
            </w:r>
          </w:p>
        </w:tc>
        <w:tc>
          <w:tcPr>
            <w:tcW w:w="1390" w:type="dxa"/>
          </w:tcPr>
          <w:p w14:paraId="0C4E3D95" w14:textId="4868085A" w:rsidR="00A5464B" w:rsidRPr="003146C9" w:rsidRDefault="00A5464B" w:rsidP="008C5439">
            <w:pPr>
              <w:spacing w:line="360" w:lineRule="auto"/>
              <w:jc w:val="center"/>
              <w:rPr>
                <w:rFonts w:asciiTheme="majorHAnsi" w:hAnsiTheme="majorHAnsi"/>
              </w:rPr>
            </w:pPr>
            <w:proofErr w:type="gramStart"/>
            <w:r w:rsidRPr="003146C9">
              <w:rPr>
                <w:rFonts w:asciiTheme="majorHAnsi" w:hAnsiTheme="majorHAnsi"/>
                <w:b/>
              </w:rPr>
              <w:t>t</w:t>
            </w:r>
            <w:proofErr w:type="gramEnd"/>
            <w:r w:rsidRPr="003146C9">
              <w:rPr>
                <w:rFonts w:asciiTheme="majorHAnsi" w:hAnsiTheme="majorHAnsi"/>
                <w:b/>
              </w:rPr>
              <w:t xml:space="preserve"> -statistic</w:t>
            </w:r>
          </w:p>
        </w:tc>
      </w:tr>
      <w:tr w:rsidR="00A5464B" w:rsidRPr="003146C9" w14:paraId="707AB518" w14:textId="77777777" w:rsidTr="00B1506D">
        <w:tc>
          <w:tcPr>
            <w:tcW w:w="1668" w:type="dxa"/>
          </w:tcPr>
          <w:p w14:paraId="3828383F"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Total</w:t>
            </w:r>
          </w:p>
        </w:tc>
        <w:tc>
          <w:tcPr>
            <w:tcW w:w="1389" w:type="dxa"/>
          </w:tcPr>
          <w:p w14:paraId="7A02A4AC"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-18.4***</w:t>
            </w:r>
          </w:p>
        </w:tc>
        <w:tc>
          <w:tcPr>
            <w:tcW w:w="1390" w:type="dxa"/>
          </w:tcPr>
          <w:p w14:paraId="527447E1"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2.22</w:t>
            </w:r>
          </w:p>
        </w:tc>
        <w:tc>
          <w:tcPr>
            <w:tcW w:w="1390" w:type="dxa"/>
          </w:tcPr>
          <w:p w14:paraId="51F66412"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-8.30</w:t>
            </w:r>
          </w:p>
        </w:tc>
        <w:tc>
          <w:tcPr>
            <w:tcW w:w="1390" w:type="dxa"/>
          </w:tcPr>
          <w:p w14:paraId="7469DE81"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-18.8***</w:t>
            </w:r>
          </w:p>
        </w:tc>
        <w:tc>
          <w:tcPr>
            <w:tcW w:w="1389" w:type="dxa"/>
          </w:tcPr>
          <w:p w14:paraId="1C89DE25"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2.19</w:t>
            </w:r>
          </w:p>
        </w:tc>
        <w:tc>
          <w:tcPr>
            <w:tcW w:w="1390" w:type="dxa"/>
          </w:tcPr>
          <w:p w14:paraId="701BFED7"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-8.60</w:t>
            </w:r>
          </w:p>
        </w:tc>
        <w:tc>
          <w:tcPr>
            <w:tcW w:w="1390" w:type="dxa"/>
          </w:tcPr>
          <w:p w14:paraId="7D0C704B"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-21.5***</w:t>
            </w:r>
          </w:p>
        </w:tc>
        <w:tc>
          <w:tcPr>
            <w:tcW w:w="1390" w:type="dxa"/>
          </w:tcPr>
          <w:p w14:paraId="613CE68E"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2.16</w:t>
            </w:r>
          </w:p>
        </w:tc>
        <w:tc>
          <w:tcPr>
            <w:tcW w:w="1390" w:type="dxa"/>
          </w:tcPr>
          <w:p w14:paraId="7865B26B"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-9.95</w:t>
            </w:r>
          </w:p>
        </w:tc>
      </w:tr>
      <w:tr w:rsidR="00A5464B" w:rsidRPr="003146C9" w14:paraId="0426C03B" w14:textId="77777777" w:rsidTr="00B1506D">
        <w:tc>
          <w:tcPr>
            <w:tcW w:w="1668" w:type="dxa"/>
          </w:tcPr>
          <w:p w14:paraId="2E824E3C"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Low-SES</w:t>
            </w:r>
          </w:p>
        </w:tc>
        <w:tc>
          <w:tcPr>
            <w:tcW w:w="1389" w:type="dxa"/>
          </w:tcPr>
          <w:p w14:paraId="580018A8"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-22.1***</w:t>
            </w:r>
          </w:p>
        </w:tc>
        <w:tc>
          <w:tcPr>
            <w:tcW w:w="1390" w:type="dxa"/>
          </w:tcPr>
          <w:p w14:paraId="16BEBC1A"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2.86</w:t>
            </w:r>
          </w:p>
        </w:tc>
        <w:tc>
          <w:tcPr>
            <w:tcW w:w="1390" w:type="dxa"/>
          </w:tcPr>
          <w:p w14:paraId="2E42E778"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-7.74</w:t>
            </w:r>
          </w:p>
        </w:tc>
        <w:tc>
          <w:tcPr>
            <w:tcW w:w="1390" w:type="dxa"/>
          </w:tcPr>
          <w:p w14:paraId="57B6BF02"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-23.2***</w:t>
            </w:r>
          </w:p>
        </w:tc>
        <w:tc>
          <w:tcPr>
            <w:tcW w:w="1389" w:type="dxa"/>
          </w:tcPr>
          <w:p w14:paraId="18CA9675"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2.82</w:t>
            </w:r>
          </w:p>
        </w:tc>
        <w:tc>
          <w:tcPr>
            <w:tcW w:w="1390" w:type="dxa"/>
          </w:tcPr>
          <w:p w14:paraId="2EFABB1B"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-8.21</w:t>
            </w:r>
          </w:p>
        </w:tc>
        <w:tc>
          <w:tcPr>
            <w:tcW w:w="1390" w:type="dxa"/>
          </w:tcPr>
          <w:p w14:paraId="63E8C1EA"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-26.5***</w:t>
            </w:r>
          </w:p>
        </w:tc>
        <w:tc>
          <w:tcPr>
            <w:tcW w:w="1390" w:type="dxa"/>
          </w:tcPr>
          <w:p w14:paraId="7364164E"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2.80</w:t>
            </w:r>
          </w:p>
        </w:tc>
        <w:tc>
          <w:tcPr>
            <w:tcW w:w="1390" w:type="dxa"/>
          </w:tcPr>
          <w:p w14:paraId="61B8A88B"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-9.46</w:t>
            </w:r>
          </w:p>
        </w:tc>
      </w:tr>
      <w:tr w:rsidR="00A5464B" w:rsidRPr="003146C9" w14:paraId="7B411DBB" w14:textId="77777777" w:rsidTr="00B1506D">
        <w:tc>
          <w:tcPr>
            <w:tcW w:w="1668" w:type="dxa"/>
          </w:tcPr>
          <w:p w14:paraId="5DA941D7"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High SES</w:t>
            </w:r>
          </w:p>
        </w:tc>
        <w:tc>
          <w:tcPr>
            <w:tcW w:w="1389" w:type="dxa"/>
          </w:tcPr>
          <w:p w14:paraId="414FCDF7"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-4.5</w:t>
            </w:r>
          </w:p>
        </w:tc>
        <w:tc>
          <w:tcPr>
            <w:tcW w:w="1390" w:type="dxa"/>
          </w:tcPr>
          <w:p w14:paraId="2D9D560C"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5.40</w:t>
            </w:r>
          </w:p>
        </w:tc>
        <w:tc>
          <w:tcPr>
            <w:tcW w:w="1390" w:type="dxa"/>
          </w:tcPr>
          <w:p w14:paraId="07FAD19F"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-0.84</w:t>
            </w:r>
          </w:p>
        </w:tc>
        <w:tc>
          <w:tcPr>
            <w:tcW w:w="1390" w:type="dxa"/>
          </w:tcPr>
          <w:p w14:paraId="3C486A46"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-6.0</w:t>
            </w:r>
          </w:p>
        </w:tc>
        <w:tc>
          <w:tcPr>
            <w:tcW w:w="1389" w:type="dxa"/>
          </w:tcPr>
          <w:p w14:paraId="4121CB08"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5.29</w:t>
            </w:r>
          </w:p>
        </w:tc>
        <w:tc>
          <w:tcPr>
            <w:tcW w:w="1390" w:type="dxa"/>
          </w:tcPr>
          <w:p w14:paraId="4876D64F"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-1.13</w:t>
            </w:r>
          </w:p>
        </w:tc>
        <w:tc>
          <w:tcPr>
            <w:tcW w:w="1390" w:type="dxa"/>
          </w:tcPr>
          <w:p w14:paraId="12087DD4"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-9.2*</w:t>
            </w:r>
          </w:p>
        </w:tc>
        <w:tc>
          <w:tcPr>
            <w:tcW w:w="1390" w:type="dxa"/>
          </w:tcPr>
          <w:p w14:paraId="6ACFDB6B"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5.20</w:t>
            </w:r>
          </w:p>
        </w:tc>
        <w:tc>
          <w:tcPr>
            <w:tcW w:w="1390" w:type="dxa"/>
          </w:tcPr>
          <w:p w14:paraId="43219AEC" w14:textId="77777777" w:rsidR="00A5464B" w:rsidRPr="003146C9" w:rsidRDefault="00A5464B" w:rsidP="008C5439">
            <w:pPr>
              <w:spacing w:line="360" w:lineRule="auto"/>
              <w:jc w:val="center"/>
              <w:rPr>
                <w:rFonts w:asciiTheme="majorHAnsi" w:hAnsiTheme="majorHAnsi"/>
              </w:rPr>
            </w:pPr>
            <w:r w:rsidRPr="003146C9">
              <w:rPr>
                <w:rFonts w:asciiTheme="majorHAnsi" w:hAnsiTheme="majorHAnsi"/>
              </w:rPr>
              <w:t>-1.77</w:t>
            </w:r>
          </w:p>
        </w:tc>
      </w:tr>
    </w:tbl>
    <w:p w14:paraId="0C1E9283" w14:textId="77777777" w:rsidR="00534EF3" w:rsidRPr="003146C9" w:rsidRDefault="00534EF3" w:rsidP="008C5439">
      <w:pPr>
        <w:widowControl w:val="0"/>
        <w:autoSpaceDE w:val="0"/>
        <w:autoSpaceDN w:val="0"/>
        <w:adjustRightInd w:val="0"/>
        <w:spacing w:line="360" w:lineRule="auto"/>
        <w:jc w:val="center"/>
        <w:rPr>
          <w:rFonts w:asciiTheme="majorHAnsi" w:hAnsiTheme="majorHAnsi"/>
        </w:rPr>
      </w:pPr>
      <w:r w:rsidRPr="003146C9">
        <w:rPr>
          <w:rFonts w:asciiTheme="majorHAnsi" w:hAnsiTheme="majorHAnsi"/>
        </w:rPr>
        <w:t xml:space="preserve">*** </w:t>
      </w:r>
      <w:proofErr w:type="gramStart"/>
      <w:r w:rsidRPr="003146C9">
        <w:rPr>
          <w:rFonts w:asciiTheme="majorHAnsi" w:hAnsiTheme="majorHAnsi"/>
        </w:rPr>
        <w:t>p</w:t>
      </w:r>
      <w:proofErr w:type="gramEnd"/>
      <w:r w:rsidRPr="003146C9">
        <w:rPr>
          <w:rFonts w:asciiTheme="majorHAnsi" w:hAnsiTheme="majorHAnsi"/>
        </w:rPr>
        <w:t>&lt;0.01, ** p&lt;0.05, * p&lt;0.1</w:t>
      </w:r>
    </w:p>
    <w:p w14:paraId="156D9674" w14:textId="77777777" w:rsidR="00051409" w:rsidRPr="003146C9" w:rsidRDefault="00051409" w:rsidP="008C5439">
      <w:pPr>
        <w:spacing w:line="360" w:lineRule="auto"/>
        <w:jc w:val="both"/>
        <w:rPr>
          <w:rFonts w:asciiTheme="majorHAnsi" w:hAnsiTheme="majorHAnsi"/>
          <w:b/>
        </w:rPr>
      </w:pPr>
    </w:p>
    <w:p w14:paraId="0BE75D92" w14:textId="2F504963" w:rsidR="00534EF3" w:rsidRPr="003146C9" w:rsidRDefault="00051409" w:rsidP="008C5439">
      <w:pPr>
        <w:spacing w:line="360" w:lineRule="auto"/>
        <w:jc w:val="both"/>
        <w:rPr>
          <w:rFonts w:asciiTheme="majorHAnsi" w:hAnsiTheme="majorHAnsi"/>
          <w:b/>
        </w:rPr>
      </w:pPr>
      <w:r w:rsidRPr="003146C9">
        <w:rPr>
          <w:rFonts w:asciiTheme="majorHAnsi" w:hAnsiTheme="majorHAnsi"/>
          <w:b/>
        </w:rPr>
        <w:t>Figure 1</w:t>
      </w:r>
      <w:r w:rsidR="00D2282C">
        <w:rPr>
          <w:rFonts w:asciiTheme="majorHAnsi" w:hAnsiTheme="majorHAnsi"/>
          <w:b/>
        </w:rPr>
        <w:t xml:space="preserve">: </w:t>
      </w:r>
      <w:r w:rsidR="00D2282C" w:rsidRPr="00A72400">
        <w:rPr>
          <w:rFonts w:asciiTheme="majorHAnsi" w:hAnsiTheme="majorHAnsi"/>
          <w:b/>
          <w:lang w:val="en-US"/>
        </w:rPr>
        <w:t>Average birth weight and Economic Sentiment Indicator (2008-2015)</w:t>
      </w:r>
    </w:p>
    <w:p w14:paraId="5EA5777D" w14:textId="61C23EEB" w:rsidR="00C731C7" w:rsidRPr="003146C9" w:rsidRDefault="00D2282C" w:rsidP="008C5439">
      <w:pPr>
        <w:widowControl w:val="0"/>
        <w:autoSpaceDE w:val="0"/>
        <w:autoSpaceDN w:val="0"/>
        <w:adjustRightInd w:val="0"/>
        <w:spacing w:line="360" w:lineRule="auto"/>
        <w:rPr>
          <w:rFonts w:asciiTheme="majorHAnsi" w:hAnsiTheme="majorHAnsi"/>
        </w:rPr>
        <w:sectPr w:rsidR="00C731C7" w:rsidRPr="003146C9" w:rsidSect="00534EF3">
          <w:endnotePr>
            <w:numFmt w:val="decimal"/>
          </w:endnotePr>
          <w:pgSz w:w="16840" w:h="11900" w:orient="landscape"/>
          <w:pgMar w:top="1800" w:right="1440" w:bottom="1800" w:left="1440" w:header="708" w:footer="708" w:gutter="0"/>
          <w:cols w:space="708"/>
          <w:docGrid w:linePitch="360"/>
        </w:sectPr>
      </w:pPr>
      <w:r w:rsidRPr="003638F9">
        <w:rPr>
          <w:rFonts w:asciiTheme="majorHAnsi" w:hAnsiTheme="majorHAnsi"/>
          <w:noProof/>
          <w:lang w:val="en-US"/>
        </w:rPr>
        <w:drawing>
          <wp:inline distT="0" distB="0" distL="0" distR="0" wp14:anchorId="0580A77E" wp14:editId="19EE8E80">
            <wp:extent cx="5029200" cy="3657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A11CE45" w14:textId="293FE628" w:rsidR="00CD77C9" w:rsidRPr="003146C9" w:rsidRDefault="00CD77C9" w:rsidP="008C5439">
      <w:pPr>
        <w:widowControl w:val="0"/>
        <w:autoSpaceDE w:val="0"/>
        <w:autoSpaceDN w:val="0"/>
        <w:adjustRightInd w:val="0"/>
        <w:spacing w:after="240" w:line="360" w:lineRule="auto"/>
        <w:jc w:val="both"/>
        <w:rPr>
          <w:rFonts w:asciiTheme="majorHAnsi" w:hAnsiTheme="majorHAnsi" w:cs="Times Roman"/>
          <w:color w:val="000000"/>
          <w:sz w:val="22"/>
          <w:szCs w:val="22"/>
        </w:rPr>
      </w:pPr>
    </w:p>
    <w:p w14:paraId="16AC865B" w14:textId="420BED90" w:rsidR="00534EF3" w:rsidRPr="003146C9" w:rsidRDefault="00534EF3" w:rsidP="008C5439">
      <w:pPr>
        <w:widowControl w:val="0"/>
        <w:autoSpaceDE w:val="0"/>
        <w:autoSpaceDN w:val="0"/>
        <w:adjustRightInd w:val="0"/>
        <w:spacing w:line="360" w:lineRule="auto"/>
        <w:rPr>
          <w:rFonts w:asciiTheme="majorHAnsi" w:hAnsiTheme="majorHAnsi"/>
        </w:rPr>
      </w:pPr>
    </w:p>
    <w:sectPr w:rsidR="00534EF3" w:rsidRPr="003146C9" w:rsidSect="00830B7F">
      <w:pgSz w:w="12240" w:h="1584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BCFE6" w15:done="0"/>
  <w15:commentEx w15:paraId="54FAE95E" w15:done="0"/>
  <w15:commentEx w15:paraId="6B3DFDA1" w15:done="0"/>
  <w15:commentEx w15:paraId="4A6AD030" w15:done="0"/>
  <w15:commentEx w15:paraId="35D421ED" w15:done="0"/>
  <w15:commentEx w15:paraId="4290B99B" w15:done="0"/>
  <w15:commentEx w15:paraId="3C2707D5" w15:done="0"/>
  <w15:commentEx w15:paraId="0A17E9CA" w15:done="0"/>
  <w15:commentEx w15:paraId="34BBEC77" w15:done="0"/>
  <w15:commentEx w15:paraId="606764EC" w15:done="0"/>
  <w15:commentEx w15:paraId="1D4C4225" w15:done="0"/>
  <w15:commentEx w15:paraId="2461AB59" w15:done="0"/>
  <w15:commentEx w15:paraId="1F71D883" w15:done="0"/>
  <w15:commentEx w15:paraId="3434119E" w15:done="0"/>
  <w15:commentEx w15:paraId="5C2482CB" w15:done="0"/>
  <w15:commentEx w15:paraId="4E40738C" w15:done="0"/>
  <w15:commentEx w15:paraId="629A2A49" w15:done="0"/>
  <w15:commentEx w15:paraId="6B4D67A6" w15:done="0"/>
  <w15:commentEx w15:paraId="3833ECC2" w15:done="0"/>
  <w15:commentEx w15:paraId="7A146DCC" w15:done="0"/>
  <w15:commentEx w15:paraId="6F316997" w15:done="0"/>
  <w15:commentEx w15:paraId="438FA0A4" w15:done="0"/>
  <w15:commentEx w15:paraId="2109D288" w15:done="0"/>
  <w15:commentEx w15:paraId="68039202" w15:done="0"/>
  <w15:commentEx w15:paraId="06FC89F2" w15:done="0"/>
  <w15:commentEx w15:paraId="45A15C3A" w15:done="0"/>
  <w15:commentEx w15:paraId="3A16CEC2" w15:done="0"/>
  <w15:commentEx w15:paraId="425D2424" w15:done="0"/>
  <w15:commentEx w15:paraId="41E8DE18" w15:done="0"/>
  <w15:commentEx w15:paraId="49FEFE32" w15:done="0"/>
  <w15:commentEx w15:paraId="77A13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BCFE6" w16cid:durableId="206A0083"/>
  <w16cid:commentId w16cid:paraId="54FAE95E" w16cid:durableId="2069FA73"/>
  <w16cid:commentId w16cid:paraId="6B3DFDA1" w16cid:durableId="206AF36E"/>
  <w16cid:commentId w16cid:paraId="4A6AD030" w16cid:durableId="20685101"/>
  <w16cid:commentId w16cid:paraId="35D421ED" w16cid:durableId="206AF3CA"/>
  <w16cid:commentId w16cid:paraId="4290B99B" w16cid:durableId="206AF3E8"/>
  <w16cid:commentId w16cid:paraId="3C2707D5" w16cid:durableId="20685322"/>
  <w16cid:commentId w16cid:paraId="0A17E9CA" w16cid:durableId="206AF42D"/>
  <w16cid:commentId w16cid:paraId="34BBEC77" w16cid:durableId="206AF459"/>
  <w16cid:commentId w16cid:paraId="606764EC" w16cid:durableId="20685A71"/>
  <w16cid:commentId w16cid:paraId="1D4C4225" w16cid:durableId="206AF4FF"/>
  <w16cid:commentId w16cid:paraId="2461AB59" w16cid:durableId="206AF546"/>
  <w16cid:commentId w16cid:paraId="1F71D883" w16cid:durableId="206AF569"/>
  <w16cid:commentId w16cid:paraId="3434119E" w16cid:durableId="206AF5D7"/>
  <w16cid:commentId w16cid:paraId="5C2482CB" w16cid:durableId="206AF6BB"/>
  <w16cid:commentId w16cid:paraId="4E40738C" w16cid:durableId="20686137"/>
  <w16cid:commentId w16cid:paraId="629A2A49" w16cid:durableId="206AF6E6"/>
  <w16cid:commentId w16cid:paraId="6B4D67A6" w16cid:durableId="206A0ECB"/>
  <w16cid:commentId w16cid:paraId="3833ECC2" w16cid:durableId="206A0F1B"/>
  <w16cid:commentId w16cid:paraId="7A146DCC" w16cid:durableId="20686B36"/>
  <w16cid:commentId w16cid:paraId="6F316997" w16cid:durableId="20686B62"/>
  <w16cid:commentId w16cid:paraId="438FA0A4" w16cid:durableId="20687508"/>
  <w16cid:commentId w16cid:paraId="2109D288" w16cid:durableId="206895DD"/>
  <w16cid:commentId w16cid:paraId="68039202" w16cid:durableId="206AFAB4"/>
  <w16cid:commentId w16cid:paraId="06FC89F2" w16cid:durableId="20689605"/>
  <w16cid:commentId w16cid:paraId="45A15C3A" w16cid:durableId="20689758"/>
  <w16cid:commentId w16cid:paraId="3A16CEC2" w16cid:durableId="206AF7F9"/>
  <w16cid:commentId w16cid:paraId="425D2424" w16cid:durableId="2068A6DC"/>
  <w16cid:commentId w16cid:paraId="41E8DE18" w16cid:durableId="2069C248"/>
  <w16cid:commentId w16cid:paraId="49FEFE32" w16cid:durableId="2068BF3B"/>
  <w16cid:commentId w16cid:paraId="77A13051" w16cid:durableId="206B004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61F85" w14:textId="77777777" w:rsidR="00676602" w:rsidRDefault="00676602" w:rsidP="00913319">
      <w:r>
        <w:separator/>
      </w:r>
    </w:p>
  </w:endnote>
  <w:endnote w:type="continuationSeparator" w:id="0">
    <w:p w14:paraId="62A814D1" w14:textId="77777777" w:rsidR="00676602" w:rsidRDefault="00676602" w:rsidP="0091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7688" w14:textId="77777777" w:rsidR="00676602" w:rsidRDefault="00676602" w:rsidP="00E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0E0D78" w14:textId="77777777" w:rsidR="00676602" w:rsidRDefault="00676602" w:rsidP="00EA55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ECB16" w14:textId="77777777" w:rsidR="00676602" w:rsidRPr="003146C9" w:rsidRDefault="00676602" w:rsidP="00EA551D">
    <w:pPr>
      <w:pStyle w:val="Footer"/>
      <w:framePr w:wrap="around" w:vAnchor="text" w:hAnchor="margin" w:xAlign="right" w:y="1"/>
      <w:rPr>
        <w:rStyle w:val="PageNumber"/>
      </w:rPr>
    </w:pPr>
    <w:r w:rsidRPr="003146C9">
      <w:rPr>
        <w:rStyle w:val="PageNumber"/>
      </w:rPr>
      <w:fldChar w:fldCharType="begin"/>
    </w:r>
    <w:r w:rsidRPr="003146C9">
      <w:rPr>
        <w:rStyle w:val="PageNumber"/>
      </w:rPr>
      <w:instrText xml:space="preserve">PAGE  </w:instrText>
    </w:r>
    <w:r w:rsidRPr="003146C9">
      <w:rPr>
        <w:rStyle w:val="PageNumber"/>
      </w:rPr>
      <w:fldChar w:fldCharType="separate"/>
    </w:r>
    <w:r w:rsidR="008C5439">
      <w:rPr>
        <w:rStyle w:val="PageNumber"/>
        <w:noProof/>
      </w:rPr>
      <w:t>2</w:t>
    </w:r>
    <w:r w:rsidRPr="003146C9">
      <w:rPr>
        <w:rStyle w:val="PageNumber"/>
      </w:rPr>
      <w:fldChar w:fldCharType="end"/>
    </w:r>
  </w:p>
  <w:p w14:paraId="711E61E7" w14:textId="77777777" w:rsidR="00676602" w:rsidRPr="003146C9" w:rsidRDefault="00676602" w:rsidP="00EA55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5E19C" w14:textId="77777777" w:rsidR="00676602" w:rsidRDefault="00676602" w:rsidP="00913319">
      <w:r>
        <w:separator/>
      </w:r>
    </w:p>
  </w:footnote>
  <w:footnote w:type="continuationSeparator" w:id="0">
    <w:p w14:paraId="4D45A163" w14:textId="77777777" w:rsidR="00676602" w:rsidRDefault="00676602" w:rsidP="009133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7B2"/>
    <w:multiLevelType w:val="hybridMultilevel"/>
    <w:tmpl w:val="E830178C"/>
    <w:lvl w:ilvl="0" w:tplc="54B2976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D2F49"/>
    <w:multiLevelType w:val="hybridMultilevel"/>
    <w:tmpl w:val="57A2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1761A"/>
    <w:multiLevelType w:val="hybridMultilevel"/>
    <w:tmpl w:val="9F8675B4"/>
    <w:lvl w:ilvl="0" w:tplc="5A80540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A075C"/>
    <w:multiLevelType w:val="hybridMultilevel"/>
    <w:tmpl w:val="8A986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1740C"/>
    <w:multiLevelType w:val="hybridMultilevel"/>
    <w:tmpl w:val="9F8675B4"/>
    <w:lvl w:ilvl="0" w:tplc="5A80540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tellisampler_rd 104" w:val="104"/>
    <w:docVar w:name="intellisampler_rd 106" w:val="106"/>
    <w:docVar w:name="intellisampler_rd 110" w:val="110"/>
    <w:docVar w:name="intellisampler_rd 112" w:val="112"/>
    <w:docVar w:name="intellisampler_rd 117" w:val="117"/>
    <w:docVar w:name="intellisampler_rd 12" w:val="12"/>
    <w:docVar w:name="intellisampler_rd 13" w:val="13"/>
    <w:docVar w:name="intellisampler_rd 130" w:val="130"/>
    <w:docVar w:name="intellisampler_rd 131" w:val="131"/>
    <w:docVar w:name="intellisampler_rd 132" w:val="132"/>
    <w:docVar w:name="intellisampler_rd 135" w:val="135"/>
    <w:docVar w:name="intellisampler_rd 143" w:val="143"/>
    <w:docVar w:name="intellisampler_rd 144" w:val="144"/>
    <w:docVar w:name="intellisampler_rd 146" w:val="146"/>
    <w:docVar w:name="intellisampler_rd 15" w:val="15"/>
    <w:docVar w:name="intellisampler_rd 151" w:val="151"/>
    <w:docVar w:name="intellisampler_rd 162" w:val="162"/>
    <w:docVar w:name="intellisampler_rd 163" w:val="163"/>
    <w:docVar w:name="intellisampler_rd 168" w:val="168"/>
    <w:docVar w:name="intellisampler_rd 173" w:val="173"/>
    <w:docVar w:name="intellisampler_rd 185" w:val="185"/>
    <w:docVar w:name="intellisampler_rd 190" w:val="190"/>
    <w:docVar w:name="intellisampler_rd 191" w:val="191"/>
    <w:docVar w:name="intellisampler_rd 192" w:val="192"/>
    <w:docVar w:name="intellisampler_rd 20" w:val="20"/>
    <w:docVar w:name="intellisampler_rd 22" w:val="22"/>
    <w:docVar w:name="intellisampler_rd 226" w:val="226"/>
    <w:docVar w:name="intellisampler_rd 230" w:val="230"/>
    <w:docVar w:name="intellisampler_rd 231" w:val="231"/>
    <w:docVar w:name="intellisampler_rd 232" w:val="232"/>
    <w:docVar w:name="intellisampler_rd 234" w:val="234"/>
    <w:docVar w:name="intellisampler_rd 236" w:val="236"/>
    <w:docVar w:name="intellisampler_rd 237" w:val="237"/>
    <w:docVar w:name="intellisampler_rd 251" w:val="251"/>
    <w:docVar w:name="intellisampler_rd 253" w:val="253"/>
    <w:docVar w:name="intellisampler_rd 254" w:val="254"/>
    <w:docVar w:name="intellisampler_rd 267" w:val="267"/>
    <w:docVar w:name="intellisampler_rd 270" w:val="270"/>
    <w:docVar w:name="intellisampler_rd 33" w:val="33"/>
    <w:docVar w:name="intellisampler_rd 36" w:val="36"/>
    <w:docVar w:name="intellisampler_rd 55" w:val="55"/>
    <w:docVar w:name="intellisampler_rd 57" w:val="57"/>
    <w:docVar w:name="intellisampler_rd 66" w:val="66"/>
    <w:docVar w:name="intellisampler_rd 78" w:val="78"/>
    <w:docVar w:name="intellisampler_rd 94" w:val="94"/>
    <w:docVar w:name="is_review_method" w:val="Normal_Normal"/>
    <w:docVar w:name="is_sampling_method" w:val="random"/>
  </w:docVars>
  <w:rsids>
    <w:rsidRoot w:val="00D454C2"/>
    <w:rsid w:val="000003D8"/>
    <w:rsid w:val="00001DC2"/>
    <w:rsid w:val="000022B2"/>
    <w:rsid w:val="00002360"/>
    <w:rsid w:val="00002B50"/>
    <w:rsid w:val="0000370B"/>
    <w:rsid w:val="000042BE"/>
    <w:rsid w:val="0000602D"/>
    <w:rsid w:val="00006A3F"/>
    <w:rsid w:val="0000719F"/>
    <w:rsid w:val="00007964"/>
    <w:rsid w:val="00011220"/>
    <w:rsid w:val="00011B02"/>
    <w:rsid w:val="0001266D"/>
    <w:rsid w:val="00014085"/>
    <w:rsid w:val="000147B2"/>
    <w:rsid w:val="00014C69"/>
    <w:rsid w:val="00015912"/>
    <w:rsid w:val="000159D5"/>
    <w:rsid w:val="00017DC5"/>
    <w:rsid w:val="00020D67"/>
    <w:rsid w:val="00022671"/>
    <w:rsid w:val="00023320"/>
    <w:rsid w:val="00023DB9"/>
    <w:rsid w:val="00024D1F"/>
    <w:rsid w:val="00032259"/>
    <w:rsid w:val="00032508"/>
    <w:rsid w:val="00034020"/>
    <w:rsid w:val="00034AE5"/>
    <w:rsid w:val="000356A2"/>
    <w:rsid w:val="00037ABB"/>
    <w:rsid w:val="000413B8"/>
    <w:rsid w:val="00041DE8"/>
    <w:rsid w:val="00042755"/>
    <w:rsid w:val="00043694"/>
    <w:rsid w:val="000442BE"/>
    <w:rsid w:val="00044533"/>
    <w:rsid w:val="000445BF"/>
    <w:rsid w:val="000452DD"/>
    <w:rsid w:val="000458AE"/>
    <w:rsid w:val="00046738"/>
    <w:rsid w:val="000479E6"/>
    <w:rsid w:val="00047FC3"/>
    <w:rsid w:val="0005081E"/>
    <w:rsid w:val="00051229"/>
    <w:rsid w:val="00051409"/>
    <w:rsid w:val="000525F9"/>
    <w:rsid w:val="0005294C"/>
    <w:rsid w:val="00052CA2"/>
    <w:rsid w:val="000531A9"/>
    <w:rsid w:val="000538E0"/>
    <w:rsid w:val="00053DD2"/>
    <w:rsid w:val="00054589"/>
    <w:rsid w:val="0005555F"/>
    <w:rsid w:val="00056B03"/>
    <w:rsid w:val="00057126"/>
    <w:rsid w:val="000572A2"/>
    <w:rsid w:val="00060725"/>
    <w:rsid w:val="00061287"/>
    <w:rsid w:val="000614D6"/>
    <w:rsid w:val="00061B69"/>
    <w:rsid w:val="000625B0"/>
    <w:rsid w:val="0006407E"/>
    <w:rsid w:val="00064417"/>
    <w:rsid w:val="000671BB"/>
    <w:rsid w:val="00070313"/>
    <w:rsid w:val="00071411"/>
    <w:rsid w:val="00071E9A"/>
    <w:rsid w:val="0007257B"/>
    <w:rsid w:val="000741B4"/>
    <w:rsid w:val="00074396"/>
    <w:rsid w:val="0007561C"/>
    <w:rsid w:val="00076525"/>
    <w:rsid w:val="0007669D"/>
    <w:rsid w:val="00076857"/>
    <w:rsid w:val="000771B6"/>
    <w:rsid w:val="0007752B"/>
    <w:rsid w:val="00080AF5"/>
    <w:rsid w:val="000821D8"/>
    <w:rsid w:val="00082B50"/>
    <w:rsid w:val="00083A26"/>
    <w:rsid w:val="00083A9A"/>
    <w:rsid w:val="00084DFD"/>
    <w:rsid w:val="00084F2F"/>
    <w:rsid w:val="00085054"/>
    <w:rsid w:val="00085152"/>
    <w:rsid w:val="0008770E"/>
    <w:rsid w:val="0008785E"/>
    <w:rsid w:val="00090051"/>
    <w:rsid w:val="00090C85"/>
    <w:rsid w:val="000915E3"/>
    <w:rsid w:val="00091F8B"/>
    <w:rsid w:val="00092B92"/>
    <w:rsid w:val="00094782"/>
    <w:rsid w:val="00095AEA"/>
    <w:rsid w:val="0009740A"/>
    <w:rsid w:val="000977D5"/>
    <w:rsid w:val="000A1C5E"/>
    <w:rsid w:val="000A21F8"/>
    <w:rsid w:val="000A23E0"/>
    <w:rsid w:val="000A253B"/>
    <w:rsid w:val="000A2DA2"/>
    <w:rsid w:val="000A61E9"/>
    <w:rsid w:val="000A79C3"/>
    <w:rsid w:val="000A7C60"/>
    <w:rsid w:val="000B207D"/>
    <w:rsid w:val="000B228A"/>
    <w:rsid w:val="000B2C9C"/>
    <w:rsid w:val="000B2DD2"/>
    <w:rsid w:val="000B5B90"/>
    <w:rsid w:val="000B6ADB"/>
    <w:rsid w:val="000B7433"/>
    <w:rsid w:val="000C28FB"/>
    <w:rsid w:val="000C2A49"/>
    <w:rsid w:val="000C4CB2"/>
    <w:rsid w:val="000C4CC8"/>
    <w:rsid w:val="000C60D3"/>
    <w:rsid w:val="000C7E50"/>
    <w:rsid w:val="000C7FE6"/>
    <w:rsid w:val="000D0422"/>
    <w:rsid w:val="000D0AB6"/>
    <w:rsid w:val="000D0CA2"/>
    <w:rsid w:val="000D13E0"/>
    <w:rsid w:val="000D18D3"/>
    <w:rsid w:val="000D1C35"/>
    <w:rsid w:val="000D20AF"/>
    <w:rsid w:val="000D233A"/>
    <w:rsid w:val="000D385E"/>
    <w:rsid w:val="000D3BF1"/>
    <w:rsid w:val="000D4D9A"/>
    <w:rsid w:val="000D5C40"/>
    <w:rsid w:val="000D7C8F"/>
    <w:rsid w:val="000E0158"/>
    <w:rsid w:val="000E1A7C"/>
    <w:rsid w:val="000E477C"/>
    <w:rsid w:val="000E4CCE"/>
    <w:rsid w:val="000E549B"/>
    <w:rsid w:val="000E586E"/>
    <w:rsid w:val="000E5D1F"/>
    <w:rsid w:val="000E5E64"/>
    <w:rsid w:val="000E70B3"/>
    <w:rsid w:val="000E7277"/>
    <w:rsid w:val="000F0060"/>
    <w:rsid w:val="000F0376"/>
    <w:rsid w:val="000F110C"/>
    <w:rsid w:val="000F11D0"/>
    <w:rsid w:val="000F4307"/>
    <w:rsid w:val="000F4DC1"/>
    <w:rsid w:val="000F5766"/>
    <w:rsid w:val="000F5B06"/>
    <w:rsid w:val="000F6445"/>
    <w:rsid w:val="000F67B4"/>
    <w:rsid w:val="000F67BC"/>
    <w:rsid w:val="000F68EB"/>
    <w:rsid w:val="00100C43"/>
    <w:rsid w:val="001010DD"/>
    <w:rsid w:val="00101B10"/>
    <w:rsid w:val="00101F64"/>
    <w:rsid w:val="00104473"/>
    <w:rsid w:val="0010482C"/>
    <w:rsid w:val="00105307"/>
    <w:rsid w:val="001074E8"/>
    <w:rsid w:val="00107776"/>
    <w:rsid w:val="00107B01"/>
    <w:rsid w:val="00110127"/>
    <w:rsid w:val="00111668"/>
    <w:rsid w:val="0011222B"/>
    <w:rsid w:val="00112281"/>
    <w:rsid w:val="001136B3"/>
    <w:rsid w:val="0011461D"/>
    <w:rsid w:val="0011704A"/>
    <w:rsid w:val="001179F1"/>
    <w:rsid w:val="001208C8"/>
    <w:rsid w:val="00123D20"/>
    <w:rsid w:val="0012443C"/>
    <w:rsid w:val="00124505"/>
    <w:rsid w:val="001251A1"/>
    <w:rsid w:val="00126319"/>
    <w:rsid w:val="00126332"/>
    <w:rsid w:val="00126477"/>
    <w:rsid w:val="001267D2"/>
    <w:rsid w:val="00127215"/>
    <w:rsid w:val="00127933"/>
    <w:rsid w:val="0013098C"/>
    <w:rsid w:val="001321AA"/>
    <w:rsid w:val="00132BDE"/>
    <w:rsid w:val="00134B4B"/>
    <w:rsid w:val="00134F56"/>
    <w:rsid w:val="00135234"/>
    <w:rsid w:val="00135EE0"/>
    <w:rsid w:val="0013709C"/>
    <w:rsid w:val="0013760A"/>
    <w:rsid w:val="00137907"/>
    <w:rsid w:val="00140C59"/>
    <w:rsid w:val="00140E90"/>
    <w:rsid w:val="00142AE8"/>
    <w:rsid w:val="0014377F"/>
    <w:rsid w:val="00143AD9"/>
    <w:rsid w:val="0014420B"/>
    <w:rsid w:val="0015470C"/>
    <w:rsid w:val="00155B0A"/>
    <w:rsid w:val="00156EFC"/>
    <w:rsid w:val="00156FBE"/>
    <w:rsid w:val="00157047"/>
    <w:rsid w:val="001572EC"/>
    <w:rsid w:val="001604B3"/>
    <w:rsid w:val="00162209"/>
    <w:rsid w:val="001628A7"/>
    <w:rsid w:val="001630C4"/>
    <w:rsid w:val="00163CE2"/>
    <w:rsid w:val="0016456F"/>
    <w:rsid w:val="0016473B"/>
    <w:rsid w:val="001662F1"/>
    <w:rsid w:val="0016637E"/>
    <w:rsid w:val="00166D6B"/>
    <w:rsid w:val="001671B6"/>
    <w:rsid w:val="00167B89"/>
    <w:rsid w:val="001707AA"/>
    <w:rsid w:val="00170D87"/>
    <w:rsid w:val="0017177E"/>
    <w:rsid w:val="0017231F"/>
    <w:rsid w:val="0017265F"/>
    <w:rsid w:val="00172B0C"/>
    <w:rsid w:val="00173A5F"/>
    <w:rsid w:val="00173DFE"/>
    <w:rsid w:val="00173F48"/>
    <w:rsid w:val="001744E9"/>
    <w:rsid w:val="00174CD7"/>
    <w:rsid w:val="00175DFB"/>
    <w:rsid w:val="0017644A"/>
    <w:rsid w:val="00177566"/>
    <w:rsid w:val="001779C3"/>
    <w:rsid w:val="00180DB0"/>
    <w:rsid w:val="0018243B"/>
    <w:rsid w:val="001829AF"/>
    <w:rsid w:val="00182B7D"/>
    <w:rsid w:val="00182CE3"/>
    <w:rsid w:val="00182F25"/>
    <w:rsid w:val="00183182"/>
    <w:rsid w:val="00183E4C"/>
    <w:rsid w:val="0018441A"/>
    <w:rsid w:val="00186665"/>
    <w:rsid w:val="0018731F"/>
    <w:rsid w:val="00187995"/>
    <w:rsid w:val="00187A75"/>
    <w:rsid w:val="00190F08"/>
    <w:rsid w:val="00193926"/>
    <w:rsid w:val="00193AAD"/>
    <w:rsid w:val="00193C95"/>
    <w:rsid w:val="00194714"/>
    <w:rsid w:val="001952DD"/>
    <w:rsid w:val="00195E33"/>
    <w:rsid w:val="0019611D"/>
    <w:rsid w:val="001967B5"/>
    <w:rsid w:val="00196EE9"/>
    <w:rsid w:val="00197510"/>
    <w:rsid w:val="001A17B6"/>
    <w:rsid w:val="001A2326"/>
    <w:rsid w:val="001A2832"/>
    <w:rsid w:val="001A2DD0"/>
    <w:rsid w:val="001A3653"/>
    <w:rsid w:val="001A54F3"/>
    <w:rsid w:val="001A550F"/>
    <w:rsid w:val="001A564A"/>
    <w:rsid w:val="001B052D"/>
    <w:rsid w:val="001B0E2D"/>
    <w:rsid w:val="001B0E34"/>
    <w:rsid w:val="001B1683"/>
    <w:rsid w:val="001B1B16"/>
    <w:rsid w:val="001B4CD1"/>
    <w:rsid w:val="001B5BE5"/>
    <w:rsid w:val="001B78A9"/>
    <w:rsid w:val="001C164B"/>
    <w:rsid w:val="001C2C15"/>
    <w:rsid w:val="001C392A"/>
    <w:rsid w:val="001C3DD9"/>
    <w:rsid w:val="001C4E98"/>
    <w:rsid w:val="001C539E"/>
    <w:rsid w:val="001C5682"/>
    <w:rsid w:val="001C579F"/>
    <w:rsid w:val="001C5EB0"/>
    <w:rsid w:val="001C7A3A"/>
    <w:rsid w:val="001D1989"/>
    <w:rsid w:val="001D1D86"/>
    <w:rsid w:val="001D2598"/>
    <w:rsid w:val="001D2EA0"/>
    <w:rsid w:val="001D35D6"/>
    <w:rsid w:val="001D3E05"/>
    <w:rsid w:val="001D4161"/>
    <w:rsid w:val="001D51FE"/>
    <w:rsid w:val="001D66D0"/>
    <w:rsid w:val="001D75C4"/>
    <w:rsid w:val="001E28FC"/>
    <w:rsid w:val="001E4002"/>
    <w:rsid w:val="001E4814"/>
    <w:rsid w:val="001E4D8C"/>
    <w:rsid w:val="001E5057"/>
    <w:rsid w:val="001E6667"/>
    <w:rsid w:val="001E6D54"/>
    <w:rsid w:val="001E7AD6"/>
    <w:rsid w:val="001F06D5"/>
    <w:rsid w:val="001F18BE"/>
    <w:rsid w:val="001F1C32"/>
    <w:rsid w:val="001F22F2"/>
    <w:rsid w:val="001F2641"/>
    <w:rsid w:val="001F5064"/>
    <w:rsid w:val="001F61CD"/>
    <w:rsid w:val="001F6488"/>
    <w:rsid w:val="001F6B52"/>
    <w:rsid w:val="001F793E"/>
    <w:rsid w:val="001F7D62"/>
    <w:rsid w:val="001F7DD8"/>
    <w:rsid w:val="002000FD"/>
    <w:rsid w:val="00200221"/>
    <w:rsid w:val="00200837"/>
    <w:rsid w:val="00200BAA"/>
    <w:rsid w:val="00200BD1"/>
    <w:rsid w:val="0020128C"/>
    <w:rsid w:val="00203187"/>
    <w:rsid w:val="00203E53"/>
    <w:rsid w:val="00204350"/>
    <w:rsid w:val="002061B1"/>
    <w:rsid w:val="00206D2D"/>
    <w:rsid w:val="002108B7"/>
    <w:rsid w:val="0021129D"/>
    <w:rsid w:val="0021210A"/>
    <w:rsid w:val="00212B00"/>
    <w:rsid w:val="00216273"/>
    <w:rsid w:val="00217050"/>
    <w:rsid w:val="0021726B"/>
    <w:rsid w:val="002200E3"/>
    <w:rsid w:val="00220CD4"/>
    <w:rsid w:val="00221FB3"/>
    <w:rsid w:val="00222289"/>
    <w:rsid w:val="0022374A"/>
    <w:rsid w:val="00225FBE"/>
    <w:rsid w:val="00226BFE"/>
    <w:rsid w:val="002277C6"/>
    <w:rsid w:val="00227C1B"/>
    <w:rsid w:val="00227DFC"/>
    <w:rsid w:val="002304E1"/>
    <w:rsid w:val="00231AC3"/>
    <w:rsid w:val="002328A3"/>
    <w:rsid w:val="00233525"/>
    <w:rsid w:val="002338EC"/>
    <w:rsid w:val="002346B0"/>
    <w:rsid w:val="00235054"/>
    <w:rsid w:val="00236B9D"/>
    <w:rsid w:val="00237818"/>
    <w:rsid w:val="0024088A"/>
    <w:rsid w:val="00241270"/>
    <w:rsid w:val="00241BB7"/>
    <w:rsid w:val="002422B2"/>
    <w:rsid w:val="002428BF"/>
    <w:rsid w:val="00243379"/>
    <w:rsid w:val="00243BB3"/>
    <w:rsid w:val="00244AD4"/>
    <w:rsid w:val="002461B2"/>
    <w:rsid w:val="002479C0"/>
    <w:rsid w:val="00247B6B"/>
    <w:rsid w:val="00250A68"/>
    <w:rsid w:val="00250B00"/>
    <w:rsid w:val="00250F08"/>
    <w:rsid w:val="00251736"/>
    <w:rsid w:val="002528BD"/>
    <w:rsid w:val="00252CF7"/>
    <w:rsid w:val="00253A27"/>
    <w:rsid w:val="00254B6E"/>
    <w:rsid w:val="00254C87"/>
    <w:rsid w:val="002558C9"/>
    <w:rsid w:val="002605D2"/>
    <w:rsid w:val="00260A5A"/>
    <w:rsid w:val="00261C94"/>
    <w:rsid w:val="0026523B"/>
    <w:rsid w:val="002654B5"/>
    <w:rsid w:val="00267166"/>
    <w:rsid w:val="00267688"/>
    <w:rsid w:val="00267C87"/>
    <w:rsid w:val="0027069A"/>
    <w:rsid w:val="00270893"/>
    <w:rsid w:val="00272169"/>
    <w:rsid w:val="002724D0"/>
    <w:rsid w:val="0027393B"/>
    <w:rsid w:val="00275099"/>
    <w:rsid w:val="002778F6"/>
    <w:rsid w:val="00281A3D"/>
    <w:rsid w:val="00281C65"/>
    <w:rsid w:val="0028207A"/>
    <w:rsid w:val="0028266E"/>
    <w:rsid w:val="002832E6"/>
    <w:rsid w:val="002839BF"/>
    <w:rsid w:val="00284BA3"/>
    <w:rsid w:val="00285FFB"/>
    <w:rsid w:val="002860C8"/>
    <w:rsid w:val="00286F99"/>
    <w:rsid w:val="00287C6D"/>
    <w:rsid w:val="002904AE"/>
    <w:rsid w:val="00290634"/>
    <w:rsid w:val="00291F6A"/>
    <w:rsid w:val="00292155"/>
    <w:rsid w:val="00292727"/>
    <w:rsid w:val="0029281B"/>
    <w:rsid w:val="00292D4C"/>
    <w:rsid w:val="00292E48"/>
    <w:rsid w:val="002937B5"/>
    <w:rsid w:val="00293955"/>
    <w:rsid w:val="00293F34"/>
    <w:rsid w:val="00295008"/>
    <w:rsid w:val="0029586B"/>
    <w:rsid w:val="00295E3E"/>
    <w:rsid w:val="002968B4"/>
    <w:rsid w:val="00297D89"/>
    <w:rsid w:val="002A034C"/>
    <w:rsid w:val="002A0B45"/>
    <w:rsid w:val="002A1347"/>
    <w:rsid w:val="002A17E4"/>
    <w:rsid w:val="002A29CB"/>
    <w:rsid w:val="002A335A"/>
    <w:rsid w:val="002A47B8"/>
    <w:rsid w:val="002B0339"/>
    <w:rsid w:val="002B062B"/>
    <w:rsid w:val="002B0B35"/>
    <w:rsid w:val="002B1037"/>
    <w:rsid w:val="002B11B5"/>
    <w:rsid w:val="002B1492"/>
    <w:rsid w:val="002B2E64"/>
    <w:rsid w:val="002B3346"/>
    <w:rsid w:val="002B3578"/>
    <w:rsid w:val="002B3E0B"/>
    <w:rsid w:val="002B4412"/>
    <w:rsid w:val="002B4C49"/>
    <w:rsid w:val="002B68EE"/>
    <w:rsid w:val="002B6BF8"/>
    <w:rsid w:val="002B75CF"/>
    <w:rsid w:val="002B77C9"/>
    <w:rsid w:val="002C0FA0"/>
    <w:rsid w:val="002C1B89"/>
    <w:rsid w:val="002C1CD8"/>
    <w:rsid w:val="002C2B34"/>
    <w:rsid w:val="002C3719"/>
    <w:rsid w:val="002C3D61"/>
    <w:rsid w:val="002C4040"/>
    <w:rsid w:val="002C50B4"/>
    <w:rsid w:val="002C52A9"/>
    <w:rsid w:val="002C5675"/>
    <w:rsid w:val="002C6AC3"/>
    <w:rsid w:val="002C7F83"/>
    <w:rsid w:val="002D0082"/>
    <w:rsid w:val="002D0297"/>
    <w:rsid w:val="002D0C6B"/>
    <w:rsid w:val="002D1A7D"/>
    <w:rsid w:val="002D1DD0"/>
    <w:rsid w:val="002D1E68"/>
    <w:rsid w:val="002D1FF3"/>
    <w:rsid w:val="002D27A5"/>
    <w:rsid w:val="002D410E"/>
    <w:rsid w:val="002D4595"/>
    <w:rsid w:val="002D4978"/>
    <w:rsid w:val="002D5095"/>
    <w:rsid w:val="002D67C2"/>
    <w:rsid w:val="002D6DAE"/>
    <w:rsid w:val="002D7D4F"/>
    <w:rsid w:val="002E2255"/>
    <w:rsid w:val="002E2C02"/>
    <w:rsid w:val="002E4EFC"/>
    <w:rsid w:val="002E54D6"/>
    <w:rsid w:val="002E6342"/>
    <w:rsid w:val="002E66D0"/>
    <w:rsid w:val="002E6ABE"/>
    <w:rsid w:val="002E7107"/>
    <w:rsid w:val="002F07EA"/>
    <w:rsid w:val="002F0BFE"/>
    <w:rsid w:val="002F1979"/>
    <w:rsid w:val="002F224D"/>
    <w:rsid w:val="002F2858"/>
    <w:rsid w:val="002F352B"/>
    <w:rsid w:val="002F4DD5"/>
    <w:rsid w:val="002F56C2"/>
    <w:rsid w:val="002F5840"/>
    <w:rsid w:val="002F5E0F"/>
    <w:rsid w:val="00300F79"/>
    <w:rsid w:val="00302A02"/>
    <w:rsid w:val="0030480E"/>
    <w:rsid w:val="0030549B"/>
    <w:rsid w:val="00305C78"/>
    <w:rsid w:val="00306153"/>
    <w:rsid w:val="00307162"/>
    <w:rsid w:val="00307258"/>
    <w:rsid w:val="00307287"/>
    <w:rsid w:val="003103DD"/>
    <w:rsid w:val="00310445"/>
    <w:rsid w:val="003104C6"/>
    <w:rsid w:val="00310A92"/>
    <w:rsid w:val="00312714"/>
    <w:rsid w:val="00312CD9"/>
    <w:rsid w:val="00312EE2"/>
    <w:rsid w:val="0031393C"/>
    <w:rsid w:val="003146C9"/>
    <w:rsid w:val="0031602A"/>
    <w:rsid w:val="00320BDE"/>
    <w:rsid w:val="00320D1A"/>
    <w:rsid w:val="00321CFA"/>
    <w:rsid w:val="003224B3"/>
    <w:rsid w:val="00322CE0"/>
    <w:rsid w:val="003238E7"/>
    <w:rsid w:val="00323C35"/>
    <w:rsid w:val="003243D7"/>
    <w:rsid w:val="003250EC"/>
    <w:rsid w:val="003252E1"/>
    <w:rsid w:val="003270DA"/>
    <w:rsid w:val="00332149"/>
    <w:rsid w:val="003322B5"/>
    <w:rsid w:val="00333877"/>
    <w:rsid w:val="00333EA4"/>
    <w:rsid w:val="003354BA"/>
    <w:rsid w:val="0033571B"/>
    <w:rsid w:val="003359D3"/>
    <w:rsid w:val="00340835"/>
    <w:rsid w:val="00340E67"/>
    <w:rsid w:val="00341C21"/>
    <w:rsid w:val="003429CB"/>
    <w:rsid w:val="00342EF6"/>
    <w:rsid w:val="003430D7"/>
    <w:rsid w:val="0034329F"/>
    <w:rsid w:val="003438A8"/>
    <w:rsid w:val="0034395D"/>
    <w:rsid w:val="00344C5C"/>
    <w:rsid w:val="0034522E"/>
    <w:rsid w:val="00346933"/>
    <w:rsid w:val="00350401"/>
    <w:rsid w:val="003504E6"/>
    <w:rsid w:val="00350889"/>
    <w:rsid w:val="00351782"/>
    <w:rsid w:val="00351DC3"/>
    <w:rsid w:val="00352EFF"/>
    <w:rsid w:val="0035316A"/>
    <w:rsid w:val="00353B75"/>
    <w:rsid w:val="00353BD0"/>
    <w:rsid w:val="003604A6"/>
    <w:rsid w:val="00360929"/>
    <w:rsid w:val="003619FD"/>
    <w:rsid w:val="00361FD7"/>
    <w:rsid w:val="00363295"/>
    <w:rsid w:val="003638F9"/>
    <w:rsid w:val="003648EB"/>
    <w:rsid w:val="003673AB"/>
    <w:rsid w:val="0036746F"/>
    <w:rsid w:val="00367BC5"/>
    <w:rsid w:val="00367F78"/>
    <w:rsid w:val="003716AA"/>
    <w:rsid w:val="00373684"/>
    <w:rsid w:val="00374BB5"/>
    <w:rsid w:val="00375088"/>
    <w:rsid w:val="003769C0"/>
    <w:rsid w:val="003773E1"/>
    <w:rsid w:val="0038021C"/>
    <w:rsid w:val="003802AF"/>
    <w:rsid w:val="00380478"/>
    <w:rsid w:val="00381306"/>
    <w:rsid w:val="00381BDF"/>
    <w:rsid w:val="00382A14"/>
    <w:rsid w:val="00382EE8"/>
    <w:rsid w:val="00382F58"/>
    <w:rsid w:val="00384668"/>
    <w:rsid w:val="003847E2"/>
    <w:rsid w:val="0038532D"/>
    <w:rsid w:val="00385608"/>
    <w:rsid w:val="0038567C"/>
    <w:rsid w:val="0038605C"/>
    <w:rsid w:val="00390E00"/>
    <w:rsid w:val="00390EDB"/>
    <w:rsid w:val="00391DFF"/>
    <w:rsid w:val="003942D7"/>
    <w:rsid w:val="003948EB"/>
    <w:rsid w:val="003949CA"/>
    <w:rsid w:val="003951CA"/>
    <w:rsid w:val="003951DA"/>
    <w:rsid w:val="00395CAC"/>
    <w:rsid w:val="00396546"/>
    <w:rsid w:val="0039753E"/>
    <w:rsid w:val="003979A8"/>
    <w:rsid w:val="003979F3"/>
    <w:rsid w:val="003A1375"/>
    <w:rsid w:val="003A174D"/>
    <w:rsid w:val="003A1A08"/>
    <w:rsid w:val="003A1CB1"/>
    <w:rsid w:val="003A293D"/>
    <w:rsid w:val="003A2A7D"/>
    <w:rsid w:val="003A45CD"/>
    <w:rsid w:val="003A722D"/>
    <w:rsid w:val="003A7B41"/>
    <w:rsid w:val="003A7F8E"/>
    <w:rsid w:val="003B11A8"/>
    <w:rsid w:val="003B1B9D"/>
    <w:rsid w:val="003B1F8E"/>
    <w:rsid w:val="003B3C9E"/>
    <w:rsid w:val="003B3DA4"/>
    <w:rsid w:val="003B4A84"/>
    <w:rsid w:val="003B57B7"/>
    <w:rsid w:val="003B7161"/>
    <w:rsid w:val="003C096A"/>
    <w:rsid w:val="003C0C18"/>
    <w:rsid w:val="003C13FF"/>
    <w:rsid w:val="003C2267"/>
    <w:rsid w:val="003C5314"/>
    <w:rsid w:val="003C678A"/>
    <w:rsid w:val="003C7646"/>
    <w:rsid w:val="003D279C"/>
    <w:rsid w:val="003D3337"/>
    <w:rsid w:val="003D3A56"/>
    <w:rsid w:val="003D3BEE"/>
    <w:rsid w:val="003D3DDE"/>
    <w:rsid w:val="003D5B80"/>
    <w:rsid w:val="003E0052"/>
    <w:rsid w:val="003E0E01"/>
    <w:rsid w:val="003E2039"/>
    <w:rsid w:val="003E24CE"/>
    <w:rsid w:val="003E3E35"/>
    <w:rsid w:val="003E4505"/>
    <w:rsid w:val="003E7605"/>
    <w:rsid w:val="003E7D53"/>
    <w:rsid w:val="003F04F3"/>
    <w:rsid w:val="003F0B66"/>
    <w:rsid w:val="003F1B5F"/>
    <w:rsid w:val="003F1CE1"/>
    <w:rsid w:val="003F21E6"/>
    <w:rsid w:val="003F229A"/>
    <w:rsid w:val="003F554F"/>
    <w:rsid w:val="003F5740"/>
    <w:rsid w:val="003F5F7A"/>
    <w:rsid w:val="003F7DC3"/>
    <w:rsid w:val="004003BD"/>
    <w:rsid w:val="0040152C"/>
    <w:rsid w:val="00403E31"/>
    <w:rsid w:val="00404739"/>
    <w:rsid w:val="00404AB9"/>
    <w:rsid w:val="00404B47"/>
    <w:rsid w:val="00405904"/>
    <w:rsid w:val="004065D3"/>
    <w:rsid w:val="004101BB"/>
    <w:rsid w:val="00410743"/>
    <w:rsid w:val="004109D0"/>
    <w:rsid w:val="004115ED"/>
    <w:rsid w:val="0041201E"/>
    <w:rsid w:val="004136DD"/>
    <w:rsid w:val="004138DE"/>
    <w:rsid w:val="00414BAF"/>
    <w:rsid w:val="00415624"/>
    <w:rsid w:val="00415DE6"/>
    <w:rsid w:val="00415F73"/>
    <w:rsid w:val="0041601A"/>
    <w:rsid w:val="0041629E"/>
    <w:rsid w:val="00416624"/>
    <w:rsid w:val="00416C6E"/>
    <w:rsid w:val="00416E15"/>
    <w:rsid w:val="00416EB5"/>
    <w:rsid w:val="00417784"/>
    <w:rsid w:val="00423365"/>
    <w:rsid w:val="004252EF"/>
    <w:rsid w:val="00425DFF"/>
    <w:rsid w:val="004267DB"/>
    <w:rsid w:val="00426935"/>
    <w:rsid w:val="00426D54"/>
    <w:rsid w:val="00427EDE"/>
    <w:rsid w:val="0043000C"/>
    <w:rsid w:val="00430746"/>
    <w:rsid w:val="00431519"/>
    <w:rsid w:val="004324A5"/>
    <w:rsid w:val="0043322E"/>
    <w:rsid w:val="00433546"/>
    <w:rsid w:val="0043372B"/>
    <w:rsid w:val="00434AFA"/>
    <w:rsid w:val="0043544D"/>
    <w:rsid w:val="00435637"/>
    <w:rsid w:val="00435855"/>
    <w:rsid w:val="00435D2C"/>
    <w:rsid w:val="00435E8D"/>
    <w:rsid w:val="00440591"/>
    <w:rsid w:val="004408D3"/>
    <w:rsid w:val="00440BD5"/>
    <w:rsid w:val="0044195F"/>
    <w:rsid w:val="00442122"/>
    <w:rsid w:val="00444AE0"/>
    <w:rsid w:val="00445AE3"/>
    <w:rsid w:val="00445D19"/>
    <w:rsid w:val="00446B5A"/>
    <w:rsid w:val="00447EE8"/>
    <w:rsid w:val="00450579"/>
    <w:rsid w:val="00450D20"/>
    <w:rsid w:val="00452C15"/>
    <w:rsid w:val="00452CE9"/>
    <w:rsid w:val="00455067"/>
    <w:rsid w:val="004569E3"/>
    <w:rsid w:val="004609C8"/>
    <w:rsid w:val="004609EF"/>
    <w:rsid w:val="004627E1"/>
    <w:rsid w:val="004632B3"/>
    <w:rsid w:val="004635BF"/>
    <w:rsid w:val="00464923"/>
    <w:rsid w:val="0046673E"/>
    <w:rsid w:val="004669F5"/>
    <w:rsid w:val="00467CA3"/>
    <w:rsid w:val="00470CE6"/>
    <w:rsid w:val="004713F5"/>
    <w:rsid w:val="00471976"/>
    <w:rsid w:val="004738FC"/>
    <w:rsid w:val="00475850"/>
    <w:rsid w:val="00476842"/>
    <w:rsid w:val="00477410"/>
    <w:rsid w:val="0048075F"/>
    <w:rsid w:val="00481E87"/>
    <w:rsid w:val="00484431"/>
    <w:rsid w:val="004879A8"/>
    <w:rsid w:val="00490F1D"/>
    <w:rsid w:val="00490F35"/>
    <w:rsid w:val="00491802"/>
    <w:rsid w:val="004923CF"/>
    <w:rsid w:val="004930B6"/>
    <w:rsid w:val="00494649"/>
    <w:rsid w:val="00495871"/>
    <w:rsid w:val="00496376"/>
    <w:rsid w:val="00497159"/>
    <w:rsid w:val="0049728C"/>
    <w:rsid w:val="00497365"/>
    <w:rsid w:val="004A019C"/>
    <w:rsid w:val="004A157D"/>
    <w:rsid w:val="004A2165"/>
    <w:rsid w:val="004A2F20"/>
    <w:rsid w:val="004A3BE2"/>
    <w:rsid w:val="004A4963"/>
    <w:rsid w:val="004A6239"/>
    <w:rsid w:val="004A62CD"/>
    <w:rsid w:val="004A63A5"/>
    <w:rsid w:val="004A64BF"/>
    <w:rsid w:val="004A67AD"/>
    <w:rsid w:val="004A76B1"/>
    <w:rsid w:val="004A7C91"/>
    <w:rsid w:val="004B15DD"/>
    <w:rsid w:val="004B1EB3"/>
    <w:rsid w:val="004B2154"/>
    <w:rsid w:val="004B2210"/>
    <w:rsid w:val="004B43E9"/>
    <w:rsid w:val="004B68AB"/>
    <w:rsid w:val="004C0C64"/>
    <w:rsid w:val="004C1013"/>
    <w:rsid w:val="004C2EE7"/>
    <w:rsid w:val="004C4AEE"/>
    <w:rsid w:val="004C605A"/>
    <w:rsid w:val="004C6E3C"/>
    <w:rsid w:val="004D0104"/>
    <w:rsid w:val="004D0492"/>
    <w:rsid w:val="004D0C05"/>
    <w:rsid w:val="004D0C72"/>
    <w:rsid w:val="004D17E9"/>
    <w:rsid w:val="004D3477"/>
    <w:rsid w:val="004D353B"/>
    <w:rsid w:val="004D3F6F"/>
    <w:rsid w:val="004D5473"/>
    <w:rsid w:val="004D713E"/>
    <w:rsid w:val="004D732E"/>
    <w:rsid w:val="004D77F7"/>
    <w:rsid w:val="004E01E5"/>
    <w:rsid w:val="004E2807"/>
    <w:rsid w:val="004E2DFC"/>
    <w:rsid w:val="004E3339"/>
    <w:rsid w:val="004E4612"/>
    <w:rsid w:val="004E5FC2"/>
    <w:rsid w:val="004E74C8"/>
    <w:rsid w:val="004E7942"/>
    <w:rsid w:val="004F04F9"/>
    <w:rsid w:val="004F097E"/>
    <w:rsid w:val="004F12BB"/>
    <w:rsid w:val="004F1302"/>
    <w:rsid w:val="004F359A"/>
    <w:rsid w:val="004F640E"/>
    <w:rsid w:val="004F6863"/>
    <w:rsid w:val="004F7B79"/>
    <w:rsid w:val="004F7DBC"/>
    <w:rsid w:val="005000F7"/>
    <w:rsid w:val="005043F9"/>
    <w:rsid w:val="005054A3"/>
    <w:rsid w:val="00507254"/>
    <w:rsid w:val="00507B80"/>
    <w:rsid w:val="00507C54"/>
    <w:rsid w:val="0051052F"/>
    <w:rsid w:val="00510704"/>
    <w:rsid w:val="005114A5"/>
    <w:rsid w:val="00512CD0"/>
    <w:rsid w:val="00512EBF"/>
    <w:rsid w:val="00512FB1"/>
    <w:rsid w:val="00513879"/>
    <w:rsid w:val="005145F9"/>
    <w:rsid w:val="005163F4"/>
    <w:rsid w:val="00516512"/>
    <w:rsid w:val="00517238"/>
    <w:rsid w:val="0051741B"/>
    <w:rsid w:val="00517A29"/>
    <w:rsid w:val="00520020"/>
    <w:rsid w:val="00520EBF"/>
    <w:rsid w:val="00526551"/>
    <w:rsid w:val="005309F9"/>
    <w:rsid w:val="00530A47"/>
    <w:rsid w:val="00531DEA"/>
    <w:rsid w:val="00532534"/>
    <w:rsid w:val="00532C1C"/>
    <w:rsid w:val="00533ED2"/>
    <w:rsid w:val="00534EF3"/>
    <w:rsid w:val="005365E8"/>
    <w:rsid w:val="00537932"/>
    <w:rsid w:val="005416C9"/>
    <w:rsid w:val="005426EC"/>
    <w:rsid w:val="00543450"/>
    <w:rsid w:val="00543490"/>
    <w:rsid w:val="00543A65"/>
    <w:rsid w:val="00544B33"/>
    <w:rsid w:val="00544E6E"/>
    <w:rsid w:val="005455F9"/>
    <w:rsid w:val="00546127"/>
    <w:rsid w:val="00547590"/>
    <w:rsid w:val="00550187"/>
    <w:rsid w:val="00550361"/>
    <w:rsid w:val="0055094F"/>
    <w:rsid w:val="00550C35"/>
    <w:rsid w:val="00550D4E"/>
    <w:rsid w:val="00551E42"/>
    <w:rsid w:val="005528CD"/>
    <w:rsid w:val="00552F71"/>
    <w:rsid w:val="00556FFF"/>
    <w:rsid w:val="005571D1"/>
    <w:rsid w:val="00557215"/>
    <w:rsid w:val="005573C9"/>
    <w:rsid w:val="00557D62"/>
    <w:rsid w:val="00560098"/>
    <w:rsid w:val="005612DA"/>
    <w:rsid w:val="00561A29"/>
    <w:rsid w:val="005626B8"/>
    <w:rsid w:val="00563DED"/>
    <w:rsid w:val="00565137"/>
    <w:rsid w:val="0056522F"/>
    <w:rsid w:val="005655C3"/>
    <w:rsid w:val="00565BBF"/>
    <w:rsid w:val="0056608F"/>
    <w:rsid w:val="00566DF7"/>
    <w:rsid w:val="00570C2C"/>
    <w:rsid w:val="005712A9"/>
    <w:rsid w:val="005715D1"/>
    <w:rsid w:val="00573B1C"/>
    <w:rsid w:val="00573BF8"/>
    <w:rsid w:val="005740B6"/>
    <w:rsid w:val="0057620A"/>
    <w:rsid w:val="005767ED"/>
    <w:rsid w:val="005769CA"/>
    <w:rsid w:val="005773B0"/>
    <w:rsid w:val="0058014D"/>
    <w:rsid w:val="00581E2A"/>
    <w:rsid w:val="00582252"/>
    <w:rsid w:val="0058302D"/>
    <w:rsid w:val="005833E2"/>
    <w:rsid w:val="00583C13"/>
    <w:rsid w:val="00586799"/>
    <w:rsid w:val="00587E2B"/>
    <w:rsid w:val="0059069E"/>
    <w:rsid w:val="005907FA"/>
    <w:rsid w:val="00590A77"/>
    <w:rsid w:val="005911B6"/>
    <w:rsid w:val="00591471"/>
    <w:rsid w:val="0059179E"/>
    <w:rsid w:val="00592076"/>
    <w:rsid w:val="005921AF"/>
    <w:rsid w:val="00592C22"/>
    <w:rsid w:val="00593D39"/>
    <w:rsid w:val="00595CE6"/>
    <w:rsid w:val="005960A2"/>
    <w:rsid w:val="00596DEB"/>
    <w:rsid w:val="00597254"/>
    <w:rsid w:val="005972BD"/>
    <w:rsid w:val="00597CAF"/>
    <w:rsid w:val="005A00C5"/>
    <w:rsid w:val="005A06B6"/>
    <w:rsid w:val="005A1788"/>
    <w:rsid w:val="005A215A"/>
    <w:rsid w:val="005A25A9"/>
    <w:rsid w:val="005A3857"/>
    <w:rsid w:val="005A5605"/>
    <w:rsid w:val="005A65D5"/>
    <w:rsid w:val="005A6A79"/>
    <w:rsid w:val="005A6F3A"/>
    <w:rsid w:val="005B0B98"/>
    <w:rsid w:val="005B0FE4"/>
    <w:rsid w:val="005B1344"/>
    <w:rsid w:val="005B18B7"/>
    <w:rsid w:val="005B1FAB"/>
    <w:rsid w:val="005B1FBC"/>
    <w:rsid w:val="005B2EA1"/>
    <w:rsid w:val="005B4135"/>
    <w:rsid w:val="005B4FDC"/>
    <w:rsid w:val="005B560B"/>
    <w:rsid w:val="005B6445"/>
    <w:rsid w:val="005B6BE5"/>
    <w:rsid w:val="005B7255"/>
    <w:rsid w:val="005B77E2"/>
    <w:rsid w:val="005B7F9E"/>
    <w:rsid w:val="005C0404"/>
    <w:rsid w:val="005C0E2B"/>
    <w:rsid w:val="005C1992"/>
    <w:rsid w:val="005C2D20"/>
    <w:rsid w:val="005C3579"/>
    <w:rsid w:val="005C37B9"/>
    <w:rsid w:val="005C3C35"/>
    <w:rsid w:val="005C3E3A"/>
    <w:rsid w:val="005C4776"/>
    <w:rsid w:val="005C4E1A"/>
    <w:rsid w:val="005C59D2"/>
    <w:rsid w:val="005C5EBC"/>
    <w:rsid w:val="005C6671"/>
    <w:rsid w:val="005C68EC"/>
    <w:rsid w:val="005D0D12"/>
    <w:rsid w:val="005D2123"/>
    <w:rsid w:val="005D252E"/>
    <w:rsid w:val="005D2B71"/>
    <w:rsid w:val="005D334E"/>
    <w:rsid w:val="005D3B4C"/>
    <w:rsid w:val="005D425E"/>
    <w:rsid w:val="005D4A83"/>
    <w:rsid w:val="005D55B4"/>
    <w:rsid w:val="005D5D5D"/>
    <w:rsid w:val="005D7779"/>
    <w:rsid w:val="005E11AD"/>
    <w:rsid w:val="005E153E"/>
    <w:rsid w:val="005E174C"/>
    <w:rsid w:val="005E1BFB"/>
    <w:rsid w:val="005E4D5D"/>
    <w:rsid w:val="005E70D3"/>
    <w:rsid w:val="005F00B3"/>
    <w:rsid w:val="005F1D8B"/>
    <w:rsid w:val="005F21EC"/>
    <w:rsid w:val="005F379B"/>
    <w:rsid w:val="005F406F"/>
    <w:rsid w:val="005F45E6"/>
    <w:rsid w:val="005F5173"/>
    <w:rsid w:val="005F60F5"/>
    <w:rsid w:val="005F70A7"/>
    <w:rsid w:val="005F7AF1"/>
    <w:rsid w:val="005F7CB6"/>
    <w:rsid w:val="005F7DBB"/>
    <w:rsid w:val="0060022E"/>
    <w:rsid w:val="00602DC1"/>
    <w:rsid w:val="00604A33"/>
    <w:rsid w:val="00605D58"/>
    <w:rsid w:val="0060628C"/>
    <w:rsid w:val="00606827"/>
    <w:rsid w:val="006076A8"/>
    <w:rsid w:val="006103DC"/>
    <w:rsid w:val="00610F11"/>
    <w:rsid w:val="00611906"/>
    <w:rsid w:val="00611BCB"/>
    <w:rsid w:val="00611CD8"/>
    <w:rsid w:val="0061221A"/>
    <w:rsid w:val="00612D43"/>
    <w:rsid w:val="00613549"/>
    <w:rsid w:val="006135ED"/>
    <w:rsid w:val="00613863"/>
    <w:rsid w:val="006138BA"/>
    <w:rsid w:val="00613BA7"/>
    <w:rsid w:val="00613FEA"/>
    <w:rsid w:val="006142F6"/>
    <w:rsid w:val="00615541"/>
    <w:rsid w:val="00616C9B"/>
    <w:rsid w:val="00616DE6"/>
    <w:rsid w:val="00620810"/>
    <w:rsid w:val="00621498"/>
    <w:rsid w:val="00621FFE"/>
    <w:rsid w:val="00622146"/>
    <w:rsid w:val="00622C7C"/>
    <w:rsid w:val="0062351C"/>
    <w:rsid w:val="00624CD5"/>
    <w:rsid w:val="006258E4"/>
    <w:rsid w:val="006262C7"/>
    <w:rsid w:val="00627C3F"/>
    <w:rsid w:val="00627F4F"/>
    <w:rsid w:val="00631690"/>
    <w:rsid w:val="00632664"/>
    <w:rsid w:val="006330C6"/>
    <w:rsid w:val="006333BA"/>
    <w:rsid w:val="00633C74"/>
    <w:rsid w:val="0063474B"/>
    <w:rsid w:val="006347C0"/>
    <w:rsid w:val="006347F7"/>
    <w:rsid w:val="006361E3"/>
    <w:rsid w:val="00637093"/>
    <w:rsid w:val="00637F8D"/>
    <w:rsid w:val="00640A1C"/>
    <w:rsid w:val="00641F95"/>
    <w:rsid w:val="00642614"/>
    <w:rsid w:val="00643F0C"/>
    <w:rsid w:val="00644577"/>
    <w:rsid w:val="006445E7"/>
    <w:rsid w:val="00644AD2"/>
    <w:rsid w:val="0064524E"/>
    <w:rsid w:val="00645CF9"/>
    <w:rsid w:val="00645D6B"/>
    <w:rsid w:val="006500CD"/>
    <w:rsid w:val="006507E0"/>
    <w:rsid w:val="00650857"/>
    <w:rsid w:val="00651A0C"/>
    <w:rsid w:val="0065264E"/>
    <w:rsid w:val="00654B71"/>
    <w:rsid w:val="00655CE0"/>
    <w:rsid w:val="006560DA"/>
    <w:rsid w:val="006562CC"/>
    <w:rsid w:val="006573EC"/>
    <w:rsid w:val="00657420"/>
    <w:rsid w:val="0065767B"/>
    <w:rsid w:val="006600B9"/>
    <w:rsid w:val="00660BDC"/>
    <w:rsid w:val="006619DC"/>
    <w:rsid w:val="006625F6"/>
    <w:rsid w:val="00662ACC"/>
    <w:rsid w:val="0066407E"/>
    <w:rsid w:val="00664096"/>
    <w:rsid w:val="00664253"/>
    <w:rsid w:val="0066567E"/>
    <w:rsid w:val="00665756"/>
    <w:rsid w:val="00665B5E"/>
    <w:rsid w:val="006678FB"/>
    <w:rsid w:val="00670009"/>
    <w:rsid w:val="006713CB"/>
    <w:rsid w:val="006721ED"/>
    <w:rsid w:val="006746F0"/>
    <w:rsid w:val="00675B79"/>
    <w:rsid w:val="006760DA"/>
    <w:rsid w:val="0067638D"/>
    <w:rsid w:val="00676602"/>
    <w:rsid w:val="006805B1"/>
    <w:rsid w:val="00680C8F"/>
    <w:rsid w:val="0068166F"/>
    <w:rsid w:val="006825FA"/>
    <w:rsid w:val="00682630"/>
    <w:rsid w:val="00682F89"/>
    <w:rsid w:val="00684C15"/>
    <w:rsid w:val="0068625B"/>
    <w:rsid w:val="00687EF8"/>
    <w:rsid w:val="00691466"/>
    <w:rsid w:val="00692E34"/>
    <w:rsid w:val="00694590"/>
    <w:rsid w:val="0069590B"/>
    <w:rsid w:val="00695F00"/>
    <w:rsid w:val="00696ADC"/>
    <w:rsid w:val="006A2DE1"/>
    <w:rsid w:val="006A351F"/>
    <w:rsid w:val="006A3539"/>
    <w:rsid w:val="006A4284"/>
    <w:rsid w:val="006A6527"/>
    <w:rsid w:val="006A7DB4"/>
    <w:rsid w:val="006B0F88"/>
    <w:rsid w:val="006B110E"/>
    <w:rsid w:val="006B1566"/>
    <w:rsid w:val="006B1A47"/>
    <w:rsid w:val="006B1D37"/>
    <w:rsid w:val="006B2000"/>
    <w:rsid w:val="006B20E3"/>
    <w:rsid w:val="006B77FD"/>
    <w:rsid w:val="006C00EF"/>
    <w:rsid w:val="006C19E4"/>
    <w:rsid w:val="006C1D2A"/>
    <w:rsid w:val="006C1F15"/>
    <w:rsid w:val="006C2A05"/>
    <w:rsid w:val="006C30EB"/>
    <w:rsid w:val="006C3DE0"/>
    <w:rsid w:val="006C433F"/>
    <w:rsid w:val="006C588C"/>
    <w:rsid w:val="006C5F3B"/>
    <w:rsid w:val="006C64F6"/>
    <w:rsid w:val="006C6B43"/>
    <w:rsid w:val="006C72B2"/>
    <w:rsid w:val="006C7349"/>
    <w:rsid w:val="006C74A5"/>
    <w:rsid w:val="006C7991"/>
    <w:rsid w:val="006D057F"/>
    <w:rsid w:val="006D0EB3"/>
    <w:rsid w:val="006D129E"/>
    <w:rsid w:val="006D2863"/>
    <w:rsid w:val="006D307B"/>
    <w:rsid w:val="006D3583"/>
    <w:rsid w:val="006D4DB8"/>
    <w:rsid w:val="006D4F1C"/>
    <w:rsid w:val="006D7AB3"/>
    <w:rsid w:val="006E19D7"/>
    <w:rsid w:val="006E36F1"/>
    <w:rsid w:val="006E4C6C"/>
    <w:rsid w:val="006E4D4D"/>
    <w:rsid w:val="006E4FB1"/>
    <w:rsid w:val="006E5D04"/>
    <w:rsid w:val="006E64EB"/>
    <w:rsid w:val="006E765F"/>
    <w:rsid w:val="006F0702"/>
    <w:rsid w:val="006F0A67"/>
    <w:rsid w:val="006F1D17"/>
    <w:rsid w:val="006F3D9F"/>
    <w:rsid w:val="006F62C9"/>
    <w:rsid w:val="00700033"/>
    <w:rsid w:val="00701519"/>
    <w:rsid w:val="00701A34"/>
    <w:rsid w:val="00704720"/>
    <w:rsid w:val="0070763C"/>
    <w:rsid w:val="00707A84"/>
    <w:rsid w:val="00707FB6"/>
    <w:rsid w:val="007102D7"/>
    <w:rsid w:val="007106F2"/>
    <w:rsid w:val="007117C6"/>
    <w:rsid w:val="00712156"/>
    <w:rsid w:val="007123AD"/>
    <w:rsid w:val="00712F0B"/>
    <w:rsid w:val="00713BE9"/>
    <w:rsid w:val="00714423"/>
    <w:rsid w:val="007154E8"/>
    <w:rsid w:val="007155F4"/>
    <w:rsid w:val="00715986"/>
    <w:rsid w:val="00715BD5"/>
    <w:rsid w:val="00716949"/>
    <w:rsid w:val="00717AC8"/>
    <w:rsid w:val="00717C82"/>
    <w:rsid w:val="007206AF"/>
    <w:rsid w:val="007206F0"/>
    <w:rsid w:val="007212F7"/>
    <w:rsid w:val="007230B5"/>
    <w:rsid w:val="00723F43"/>
    <w:rsid w:val="00725316"/>
    <w:rsid w:val="00725922"/>
    <w:rsid w:val="00725EBD"/>
    <w:rsid w:val="007265EE"/>
    <w:rsid w:val="00727563"/>
    <w:rsid w:val="00733912"/>
    <w:rsid w:val="007353DD"/>
    <w:rsid w:val="00735BB3"/>
    <w:rsid w:val="00740596"/>
    <w:rsid w:val="00740600"/>
    <w:rsid w:val="0074080F"/>
    <w:rsid w:val="00741AD2"/>
    <w:rsid w:val="007425C5"/>
    <w:rsid w:val="007439FC"/>
    <w:rsid w:val="00744C72"/>
    <w:rsid w:val="00746101"/>
    <w:rsid w:val="007473A0"/>
    <w:rsid w:val="0074790D"/>
    <w:rsid w:val="00747AB5"/>
    <w:rsid w:val="007502A1"/>
    <w:rsid w:val="00751EC1"/>
    <w:rsid w:val="0075249B"/>
    <w:rsid w:val="00752799"/>
    <w:rsid w:val="00752E1C"/>
    <w:rsid w:val="00755200"/>
    <w:rsid w:val="00755EB9"/>
    <w:rsid w:val="00755FF2"/>
    <w:rsid w:val="00756A20"/>
    <w:rsid w:val="007573FC"/>
    <w:rsid w:val="00757F6D"/>
    <w:rsid w:val="00757FF0"/>
    <w:rsid w:val="00760C18"/>
    <w:rsid w:val="00762F5B"/>
    <w:rsid w:val="007631A6"/>
    <w:rsid w:val="007633D6"/>
    <w:rsid w:val="00763BFA"/>
    <w:rsid w:val="0076589B"/>
    <w:rsid w:val="0076606F"/>
    <w:rsid w:val="007673D5"/>
    <w:rsid w:val="00770BB3"/>
    <w:rsid w:val="00772512"/>
    <w:rsid w:val="00773FE2"/>
    <w:rsid w:val="007742B5"/>
    <w:rsid w:val="00775273"/>
    <w:rsid w:val="007769EB"/>
    <w:rsid w:val="00781457"/>
    <w:rsid w:val="00781C78"/>
    <w:rsid w:val="00782F44"/>
    <w:rsid w:val="0078432A"/>
    <w:rsid w:val="00784E07"/>
    <w:rsid w:val="0078536F"/>
    <w:rsid w:val="00786E3F"/>
    <w:rsid w:val="00787034"/>
    <w:rsid w:val="007877E6"/>
    <w:rsid w:val="00790ADD"/>
    <w:rsid w:val="00790B37"/>
    <w:rsid w:val="007914C1"/>
    <w:rsid w:val="007932D2"/>
    <w:rsid w:val="00795A5D"/>
    <w:rsid w:val="00795A86"/>
    <w:rsid w:val="00795D35"/>
    <w:rsid w:val="007A13E6"/>
    <w:rsid w:val="007A243C"/>
    <w:rsid w:val="007A2C39"/>
    <w:rsid w:val="007A3B27"/>
    <w:rsid w:val="007A4408"/>
    <w:rsid w:val="007A48A9"/>
    <w:rsid w:val="007A558A"/>
    <w:rsid w:val="007A5649"/>
    <w:rsid w:val="007A5908"/>
    <w:rsid w:val="007A6B2A"/>
    <w:rsid w:val="007A6DE2"/>
    <w:rsid w:val="007A7236"/>
    <w:rsid w:val="007B2F8D"/>
    <w:rsid w:val="007B408C"/>
    <w:rsid w:val="007B5481"/>
    <w:rsid w:val="007B6495"/>
    <w:rsid w:val="007B6CF0"/>
    <w:rsid w:val="007B754D"/>
    <w:rsid w:val="007C1E86"/>
    <w:rsid w:val="007C2446"/>
    <w:rsid w:val="007C6DB3"/>
    <w:rsid w:val="007D09FD"/>
    <w:rsid w:val="007D0A6F"/>
    <w:rsid w:val="007D0ABB"/>
    <w:rsid w:val="007D1C8B"/>
    <w:rsid w:val="007D2117"/>
    <w:rsid w:val="007D214D"/>
    <w:rsid w:val="007D2C2D"/>
    <w:rsid w:val="007D2D1B"/>
    <w:rsid w:val="007D2F57"/>
    <w:rsid w:val="007D570F"/>
    <w:rsid w:val="007D624C"/>
    <w:rsid w:val="007E05E2"/>
    <w:rsid w:val="007E0883"/>
    <w:rsid w:val="007E1AD8"/>
    <w:rsid w:val="007E1C4F"/>
    <w:rsid w:val="007E1E06"/>
    <w:rsid w:val="007E2798"/>
    <w:rsid w:val="007E3216"/>
    <w:rsid w:val="007E36C2"/>
    <w:rsid w:val="007E66BA"/>
    <w:rsid w:val="007E7568"/>
    <w:rsid w:val="007F074C"/>
    <w:rsid w:val="007F266A"/>
    <w:rsid w:val="007F3180"/>
    <w:rsid w:val="007F31A5"/>
    <w:rsid w:val="007F3DCC"/>
    <w:rsid w:val="007F4864"/>
    <w:rsid w:val="007F5848"/>
    <w:rsid w:val="007F5B7F"/>
    <w:rsid w:val="007F6503"/>
    <w:rsid w:val="007F6A82"/>
    <w:rsid w:val="007F77C8"/>
    <w:rsid w:val="007F78FC"/>
    <w:rsid w:val="007F7EC2"/>
    <w:rsid w:val="00802A13"/>
    <w:rsid w:val="00803008"/>
    <w:rsid w:val="0080465C"/>
    <w:rsid w:val="00805307"/>
    <w:rsid w:val="00806A1B"/>
    <w:rsid w:val="00807C27"/>
    <w:rsid w:val="00807C6E"/>
    <w:rsid w:val="008100A1"/>
    <w:rsid w:val="008100BA"/>
    <w:rsid w:val="00810F48"/>
    <w:rsid w:val="00811131"/>
    <w:rsid w:val="00811C0D"/>
    <w:rsid w:val="008121C6"/>
    <w:rsid w:val="008139D9"/>
    <w:rsid w:val="0081410C"/>
    <w:rsid w:val="008151EA"/>
    <w:rsid w:val="00815BF6"/>
    <w:rsid w:val="008160EA"/>
    <w:rsid w:val="00816B76"/>
    <w:rsid w:val="00816C18"/>
    <w:rsid w:val="00816D89"/>
    <w:rsid w:val="00817859"/>
    <w:rsid w:val="00821124"/>
    <w:rsid w:val="008211A8"/>
    <w:rsid w:val="00821209"/>
    <w:rsid w:val="0082259A"/>
    <w:rsid w:val="008225B4"/>
    <w:rsid w:val="0082267E"/>
    <w:rsid w:val="008227A7"/>
    <w:rsid w:val="00823173"/>
    <w:rsid w:val="0082480E"/>
    <w:rsid w:val="00824B03"/>
    <w:rsid w:val="00826756"/>
    <w:rsid w:val="00826A60"/>
    <w:rsid w:val="008301ED"/>
    <w:rsid w:val="00830B7F"/>
    <w:rsid w:val="008321B1"/>
    <w:rsid w:val="008326B4"/>
    <w:rsid w:val="00833398"/>
    <w:rsid w:val="008359F8"/>
    <w:rsid w:val="00840507"/>
    <w:rsid w:val="00840AE4"/>
    <w:rsid w:val="00840EEC"/>
    <w:rsid w:val="00841290"/>
    <w:rsid w:val="008421C3"/>
    <w:rsid w:val="00843403"/>
    <w:rsid w:val="008447F5"/>
    <w:rsid w:val="00844906"/>
    <w:rsid w:val="00844A4A"/>
    <w:rsid w:val="00846FCB"/>
    <w:rsid w:val="00850603"/>
    <w:rsid w:val="00850F24"/>
    <w:rsid w:val="008510F1"/>
    <w:rsid w:val="0085408C"/>
    <w:rsid w:val="008544C9"/>
    <w:rsid w:val="00854941"/>
    <w:rsid w:val="0085646C"/>
    <w:rsid w:val="00857067"/>
    <w:rsid w:val="0085794C"/>
    <w:rsid w:val="00857F3A"/>
    <w:rsid w:val="00861469"/>
    <w:rsid w:val="0086148E"/>
    <w:rsid w:val="00863CDD"/>
    <w:rsid w:val="00870737"/>
    <w:rsid w:val="008714F1"/>
    <w:rsid w:val="00871623"/>
    <w:rsid w:val="00873761"/>
    <w:rsid w:val="00873B8C"/>
    <w:rsid w:val="00873DD1"/>
    <w:rsid w:val="00874A35"/>
    <w:rsid w:val="008755E9"/>
    <w:rsid w:val="00875C71"/>
    <w:rsid w:val="00875FB9"/>
    <w:rsid w:val="00877947"/>
    <w:rsid w:val="0088002F"/>
    <w:rsid w:val="0088136B"/>
    <w:rsid w:val="008817AC"/>
    <w:rsid w:val="008836D8"/>
    <w:rsid w:val="0088428C"/>
    <w:rsid w:val="00884870"/>
    <w:rsid w:val="00884BBF"/>
    <w:rsid w:val="008852F2"/>
    <w:rsid w:val="00885ADE"/>
    <w:rsid w:val="00885CD8"/>
    <w:rsid w:val="008874FA"/>
    <w:rsid w:val="00887C2A"/>
    <w:rsid w:val="00887E05"/>
    <w:rsid w:val="0089023D"/>
    <w:rsid w:val="00890A6A"/>
    <w:rsid w:val="0089161E"/>
    <w:rsid w:val="00891A21"/>
    <w:rsid w:val="00892704"/>
    <w:rsid w:val="0089298F"/>
    <w:rsid w:val="0089381D"/>
    <w:rsid w:val="00894245"/>
    <w:rsid w:val="0089452C"/>
    <w:rsid w:val="00895DF9"/>
    <w:rsid w:val="00895E0D"/>
    <w:rsid w:val="00897371"/>
    <w:rsid w:val="00897CEE"/>
    <w:rsid w:val="00897EEB"/>
    <w:rsid w:val="008A050B"/>
    <w:rsid w:val="008A1204"/>
    <w:rsid w:val="008A18D9"/>
    <w:rsid w:val="008A22D7"/>
    <w:rsid w:val="008A248D"/>
    <w:rsid w:val="008A3454"/>
    <w:rsid w:val="008A38D6"/>
    <w:rsid w:val="008A5C67"/>
    <w:rsid w:val="008A6006"/>
    <w:rsid w:val="008B1919"/>
    <w:rsid w:val="008B2209"/>
    <w:rsid w:val="008B62BF"/>
    <w:rsid w:val="008B7975"/>
    <w:rsid w:val="008B7A9A"/>
    <w:rsid w:val="008C09AA"/>
    <w:rsid w:val="008C0A68"/>
    <w:rsid w:val="008C11AD"/>
    <w:rsid w:val="008C2952"/>
    <w:rsid w:val="008C2CDF"/>
    <w:rsid w:val="008C3A44"/>
    <w:rsid w:val="008C3E93"/>
    <w:rsid w:val="008C48D4"/>
    <w:rsid w:val="008C5439"/>
    <w:rsid w:val="008C5F78"/>
    <w:rsid w:val="008C6B66"/>
    <w:rsid w:val="008C6D02"/>
    <w:rsid w:val="008C7F69"/>
    <w:rsid w:val="008D045B"/>
    <w:rsid w:val="008D057C"/>
    <w:rsid w:val="008D074B"/>
    <w:rsid w:val="008D07BF"/>
    <w:rsid w:val="008D0FC5"/>
    <w:rsid w:val="008D10FD"/>
    <w:rsid w:val="008D1C3B"/>
    <w:rsid w:val="008D3A1A"/>
    <w:rsid w:val="008D6876"/>
    <w:rsid w:val="008D6BD6"/>
    <w:rsid w:val="008D7FCB"/>
    <w:rsid w:val="008E0CF3"/>
    <w:rsid w:val="008E1BD4"/>
    <w:rsid w:val="008E22C9"/>
    <w:rsid w:val="008E2ECD"/>
    <w:rsid w:val="008E3567"/>
    <w:rsid w:val="008E5563"/>
    <w:rsid w:val="008E6908"/>
    <w:rsid w:val="008E6EF2"/>
    <w:rsid w:val="008E7442"/>
    <w:rsid w:val="008E7664"/>
    <w:rsid w:val="008F39ED"/>
    <w:rsid w:val="008F3D01"/>
    <w:rsid w:val="008F4667"/>
    <w:rsid w:val="008F4C0E"/>
    <w:rsid w:val="008F5248"/>
    <w:rsid w:val="008F7413"/>
    <w:rsid w:val="008F797A"/>
    <w:rsid w:val="00901074"/>
    <w:rsid w:val="009012AF"/>
    <w:rsid w:val="00901596"/>
    <w:rsid w:val="00901D56"/>
    <w:rsid w:val="00903B4C"/>
    <w:rsid w:val="009055C8"/>
    <w:rsid w:val="009061D8"/>
    <w:rsid w:val="00907596"/>
    <w:rsid w:val="00907E08"/>
    <w:rsid w:val="00910CB5"/>
    <w:rsid w:val="00910D82"/>
    <w:rsid w:val="00912EA0"/>
    <w:rsid w:val="00913319"/>
    <w:rsid w:val="00913951"/>
    <w:rsid w:val="00913B51"/>
    <w:rsid w:val="00913B7C"/>
    <w:rsid w:val="00913E72"/>
    <w:rsid w:val="00913ED6"/>
    <w:rsid w:val="00914BE1"/>
    <w:rsid w:val="00914CD7"/>
    <w:rsid w:val="009159F8"/>
    <w:rsid w:val="00915DA0"/>
    <w:rsid w:val="009169DE"/>
    <w:rsid w:val="009175F1"/>
    <w:rsid w:val="00917E41"/>
    <w:rsid w:val="009217CA"/>
    <w:rsid w:val="00921CC8"/>
    <w:rsid w:val="00924CBE"/>
    <w:rsid w:val="00924E28"/>
    <w:rsid w:val="00926598"/>
    <w:rsid w:val="00926797"/>
    <w:rsid w:val="00926997"/>
    <w:rsid w:val="00926A07"/>
    <w:rsid w:val="00926D3C"/>
    <w:rsid w:val="009313FB"/>
    <w:rsid w:val="00934A5F"/>
    <w:rsid w:val="00935023"/>
    <w:rsid w:val="0093562E"/>
    <w:rsid w:val="00935AA8"/>
    <w:rsid w:val="009368DB"/>
    <w:rsid w:val="009370A5"/>
    <w:rsid w:val="00937E71"/>
    <w:rsid w:val="00943B20"/>
    <w:rsid w:val="00943D85"/>
    <w:rsid w:val="0094423B"/>
    <w:rsid w:val="009454CE"/>
    <w:rsid w:val="00946C3F"/>
    <w:rsid w:val="00946DE9"/>
    <w:rsid w:val="00946FCD"/>
    <w:rsid w:val="00950794"/>
    <w:rsid w:val="00950CAB"/>
    <w:rsid w:val="00951B16"/>
    <w:rsid w:val="00951F12"/>
    <w:rsid w:val="00952056"/>
    <w:rsid w:val="00953730"/>
    <w:rsid w:val="00953C12"/>
    <w:rsid w:val="00953DFB"/>
    <w:rsid w:val="00954063"/>
    <w:rsid w:val="00954DFE"/>
    <w:rsid w:val="0095538B"/>
    <w:rsid w:val="00955CD3"/>
    <w:rsid w:val="00956403"/>
    <w:rsid w:val="00956C63"/>
    <w:rsid w:val="009578AE"/>
    <w:rsid w:val="00960264"/>
    <w:rsid w:val="009617DF"/>
    <w:rsid w:val="00963DD9"/>
    <w:rsid w:val="00964476"/>
    <w:rsid w:val="00965002"/>
    <w:rsid w:val="00965E26"/>
    <w:rsid w:val="009663BA"/>
    <w:rsid w:val="00966B2B"/>
    <w:rsid w:val="00966D6E"/>
    <w:rsid w:val="00967CAE"/>
    <w:rsid w:val="009712CF"/>
    <w:rsid w:val="00971AFD"/>
    <w:rsid w:val="0097250A"/>
    <w:rsid w:val="00972735"/>
    <w:rsid w:val="00972B4B"/>
    <w:rsid w:val="00974EF2"/>
    <w:rsid w:val="00975BC1"/>
    <w:rsid w:val="0097600E"/>
    <w:rsid w:val="0097730A"/>
    <w:rsid w:val="009776A2"/>
    <w:rsid w:val="0097776B"/>
    <w:rsid w:val="00982300"/>
    <w:rsid w:val="00982CD9"/>
    <w:rsid w:val="00983F2D"/>
    <w:rsid w:val="00984707"/>
    <w:rsid w:val="009851A4"/>
    <w:rsid w:val="009856D2"/>
    <w:rsid w:val="00986E3A"/>
    <w:rsid w:val="009873D7"/>
    <w:rsid w:val="00987F4B"/>
    <w:rsid w:val="0099084E"/>
    <w:rsid w:val="0099136C"/>
    <w:rsid w:val="00991532"/>
    <w:rsid w:val="0099193B"/>
    <w:rsid w:val="00992AE1"/>
    <w:rsid w:val="00992B89"/>
    <w:rsid w:val="00993247"/>
    <w:rsid w:val="00993BEF"/>
    <w:rsid w:val="009940F4"/>
    <w:rsid w:val="00994430"/>
    <w:rsid w:val="00994E58"/>
    <w:rsid w:val="00995347"/>
    <w:rsid w:val="00995EDA"/>
    <w:rsid w:val="00996977"/>
    <w:rsid w:val="009972D5"/>
    <w:rsid w:val="00997F66"/>
    <w:rsid w:val="009A080C"/>
    <w:rsid w:val="009A0AB2"/>
    <w:rsid w:val="009A0D8E"/>
    <w:rsid w:val="009A11E1"/>
    <w:rsid w:val="009A1536"/>
    <w:rsid w:val="009A1C1C"/>
    <w:rsid w:val="009A3C01"/>
    <w:rsid w:val="009A41BB"/>
    <w:rsid w:val="009A69B9"/>
    <w:rsid w:val="009A69C4"/>
    <w:rsid w:val="009A76E1"/>
    <w:rsid w:val="009B0F5A"/>
    <w:rsid w:val="009B2998"/>
    <w:rsid w:val="009B5457"/>
    <w:rsid w:val="009C2E79"/>
    <w:rsid w:val="009C4A25"/>
    <w:rsid w:val="009C5C2E"/>
    <w:rsid w:val="009C632C"/>
    <w:rsid w:val="009C6E14"/>
    <w:rsid w:val="009C6F96"/>
    <w:rsid w:val="009D0507"/>
    <w:rsid w:val="009D07F1"/>
    <w:rsid w:val="009D080E"/>
    <w:rsid w:val="009D1D70"/>
    <w:rsid w:val="009D2038"/>
    <w:rsid w:val="009D29E9"/>
    <w:rsid w:val="009D37A3"/>
    <w:rsid w:val="009D6246"/>
    <w:rsid w:val="009D7027"/>
    <w:rsid w:val="009E1660"/>
    <w:rsid w:val="009E46EC"/>
    <w:rsid w:val="009E4E69"/>
    <w:rsid w:val="009E4EF9"/>
    <w:rsid w:val="009E5191"/>
    <w:rsid w:val="009E6534"/>
    <w:rsid w:val="009E728B"/>
    <w:rsid w:val="009E7400"/>
    <w:rsid w:val="009E7853"/>
    <w:rsid w:val="009E7885"/>
    <w:rsid w:val="009E7EAB"/>
    <w:rsid w:val="009F0AAB"/>
    <w:rsid w:val="009F0DC2"/>
    <w:rsid w:val="009F4E64"/>
    <w:rsid w:val="009F540C"/>
    <w:rsid w:val="009F7472"/>
    <w:rsid w:val="00A00DC7"/>
    <w:rsid w:val="00A0134F"/>
    <w:rsid w:val="00A01AD4"/>
    <w:rsid w:val="00A0211A"/>
    <w:rsid w:val="00A023FF"/>
    <w:rsid w:val="00A04B61"/>
    <w:rsid w:val="00A06030"/>
    <w:rsid w:val="00A076ED"/>
    <w:rsid w:val="00A116DA"/>
    <w:rsid w:val="00A12C21"/>
    <w:rsid w:val="00A13053"/>
    <w:rsid w:val="00A13FA4"/>
    <w:rsid w:val="00A1404C"/>
    <w:rsid w:val="00A14931"/>
    <w:rsid w:val="00A14F69"/>
    <w:rsid w:val="00A1513D"/>
    <w:rsid w:val="00A1517C"/>
    <w:rsid w:val="00A15A69"/>
    <w:rsid w:val="00A2003D"/>
    <w:rsid w:val="00A20536"/>
    <w:rsid w:val="00A22F70"/>
    <w:rsid w:val="00A23025"/>
    <w:rsid w:val="00A230D8"/>
    <w:rsid w:val="00A23490"/>
    <w:rsid w:val="00A2595B"/>
    <w:rsid w:val="00A27171"/>
    <w:rsid w:val="00A30C6C"/>
    <w:rsid w:val="00A30FA0"/>
    <w:rsid w:val="00A31D28"/>
    <w:rsid w:val="00A343B8"/>
    <w:rsid w:val="00A34979"/>
    <w:rsid w:val="00A34D1D"/>
    <w:rsid w:val="00A34EB6"/>
    <w:rsid w:val="00A35D0D"/>
    <w:rsid w:val="00A36EC9"/>
    <w:rsid w:val="00A36F78"/>
    <w:rsid w:val="00A37423"/>
    <w:rsid w:val="00A37DC9"/>
    <w:rsid w:val="00A37EB9"/>
    <w:rsid w:val="00A40672"/>
    <w:rsid w:val="00A41647"/>
    <w:rsid w:val="00A41D5B"/>
    <w:rsid w:val="00A42C82"/>
    <w:rsid w:val="00A42F85"/>
    <w:rsid w:val="00A43F38"/>
    <w:rsid w:val="00A44F2E"/>
    <w:rsid w:val="00A455D9"/>
    <w:rsid w:val="00A45A49"/>
    <w:rsid w:val="00A468C3"/>
    <w:rsid w:val="00A509FB"/>
    <w:rsid w:val="00A51FD4"/>
    <w:rsid w:val="00A526F6"/>
    <w:rsid w:val="00A529D8"/>
    <w:rsid w:val="00A53DBB"/>
    <w:rsid w:val="00A5464B"/>
    <w:rsid w:val="00A5517A"/>
    <w:rsid w:val="00A553F5"/>
    <w:rsid w:val="00A559E4"/>
    <w:rsid w:val="00A6194F"/>
    <w:rsid w:val="00A6454D"/>
    <w:rsid w:val="00A667C4"/>
    <w:rsid w:val="00A677F6"/>
    <w:rsid w:val="00A7053B"/>
    <w:rsid w:val="00A70E3E"/>
    <w:rsid w:val="00A720B3"/>
    <w:rsid w:val="00A72400"/>
    <w:rsid w:val="00A72CA1"/>
    <w:rsid w:val="00A72DE0"/>
    <w:rsid w:val="00A7495D"/>
    <w:rsid w:val="00A7704B"/>
    <w:rsid w:val="00A772AF"/>
    <w:rsid w:val="00A804ED"/>
    <w:rsid w:val="00A8073D"/>
    <w:rsid w:val="00A809C3"/>
    <w:rsid w:val="00A81FDA"/>
    <w:rsid w:val="00A82087"/>
    <w:rsid w:val="00A83113"/>
    <w:rsid w:val="00A83640"/>
    <w:rsid w:val="00A84223"/>
    <w:rsid w:val="00A844F2"/>
    <w:rsid w:val="00A85FA0"/>
    <w:rsid w:val="00A8703A"/>
    <w:rsid w:val="00A877D8"/>
    <w:rsid w:val="00A87A89"/>
    <w:rsid w:val="00A90410"/>
    <w:rsid w:val="00A904F2"/>
    <w:rsid w:val="00A90E90"/>
    <w:rsid w:val="00A924A6"/>
    <w:rsid w:val="00A92C8E"/>
    <w:rsid w:val="00A948B2"/>
    <w:rsid w:val="00A94904"/>
    <w:rsid w:val="00A94BD6"/>
    <w:rsid w:val="00A97E34"/>
    <w:rsid w:val="00AA023A"/>
    <w:rsid w:val="00AA02FF"/>
    <w:rsid w:val="00AA0501"/>
    <w:rsid w:val="00AA07C7"/>
    <w:rsid w:val="00AA0DA9"/>
    <w:rsid w:val="00AA227D"/>
    <w:rsid w:val="00AA2CDC"/>
    <w:rsid w:val="00AA399F"/>
    <w:rsid w:val="00AA3F6D"/>
    <w:rsid w:val="00AA57CD"/>
    <w:rsid w:val="00AA646A"/>
    <w:rsid w:val="00AA7F20"/>
    <w:rsid w:val="00AB219F"/>
    <w:rsid w:val="00AB37A9"/>
    <w:rsid w:val="00AB3A7C"/>
    <w:rsid w:val="00AB459B"/>
    <w:rsid w:val="00AB4CFB"/>
    <w:rsid w:val="00AB4F5E"/>
    <w:rsid w:val="00AB53F9"/>
    <w:rsid w:val="00AB625B"/>
    <w:rsid w:val="00AB6825"/>
    <w:rsid w:val="00AC1D3A"/>
    <w:rsid w:val="00AC2003"/>
    <w:rsid w:val="00AC20F5"/>
    <w:rsid w:val="00AC3AEB"/>
    <w:rsid w:val="00AC48A2"/>
    <w:rsid w:val="00AC6605"/>
    <w:rsid w:val="00AC68C2"/>
    <w:rsid w:val="00AC692F"/>
    <w:rsid w:val="00AC6AFD"/>
    <w:rsid w:val="00AC7646"/>
    <w:rsid w:val="00AC76BF"/>
    <w:rsid w:val="00AD0051"/>
    <w:rsid w:val="00AD0920"/>
    <w:rsid w:val="00AD1C7B"/>
    <w:rsid w:val="00AD2797"/>
    <w:rsid w:val="00AD35AB"/>
    <w:rsid w:val="00AD6060"/>
    <w:rsid w:val="00AD68DD"/>
    <w:rsid w:val="00AE06B4"/>
    <w:rsid w:val="00AE2254"/>
    <w:rsid w:val="00AE2433"/>
    <w:rsid w:val="00AE4168"/>
    <w:rsid w:val="00AE571D"/>
    <w:rsid w:val="00AE655A"/>
    <w:rsid w:val="00AE6750"/>
    <w:rsid w:val="00AE6D85"/>
    <w:rsid w:val="00AF1B9C"/>
    <w:rsid w:val="00AF1CF8"/>
    <w:rsid w:val="00AF2D72"/>
    <w:rsid w:val="00AF3D37"/>
    <w:rsid w:val="00AF3FEA"/>
    <w:rsid w:val="00AF5D41"/>
    <w:rsid w:val="00AF7515"/>
    <w:rsid w:val="00AF75D4"/>
    <w:rsid w:val="00AF79DE"/>
    <w:rsid w:val="00B00C6B"/>
    <w:rsid w:val="00B00DA4"/>
    <w:rsid w:val="00B00E30"/>
    <w:rsid w:val="00B00E7A"/>
    <w:rsid w:val="00B010CA"/>
    <w:rsid w:val="00B018A3"/>
    <w:rsid w:val="00B020F0"/>
    <w:rsid w:val="00B0253D"/>
    <w:rsid w:val="00B0675B"/>
    <w:rsid w:val="00B1016D"/>
    <w:rsid w:val="00B10211"/>
    <w:rsid w:val="00B103EC"/>
    <w:rsid w:val="00B10D3E"/>
    <w:rsid w:val="00B11333"/>
    <w:rsid w:val="00B11C8B"/>
    <w:rsid w:val="00B13686"/>
    <w:rsid w:val="00B14340"/>
    <w:rsid w:val="00B144F4"/>
    <w:rsid w:val="00B1473E"/>
    <w:rsid w:val="00B1506D"/>
    <w:rsid w:val="00B15466"/>
    <w:rsid w:val="00B15A13"/>
    <w:rsid w:val="00B1627B"/>
    <w:rsid w:val="00B21BC3"/>
    <w:rsid w:val="00B21CCD"/>
    <w:rsid w:val="00B23738"/>
    <w:rsid w:val="00B23F24"/>
    <w:rsid w:val="00B24089"/>
    <w:rsid w:val="00B248BA"/>
    <w:rsid w:val="00B249AD"/>
    <w:rsid w:val="00B24F76"/>
    <w:rsid w:val="00B26C37"/>
    <w:rsid w:val="00B30A30"/>
    <w:rsid w:val="00B30D30"/>
    <w:rsid w:val="00B31CE4"/>
    <w:rsid w:val="00B31D1F"/>
    <w:rsid w:val="00B321A6"/>
    <w:rsid w:val="00B336C3"/>
    <w:rsid w:val="00B33F06"/>
    <w:rsid w:val="00B33F53"/>
    <w:rsid w:val="00B34D38"/>
    <w:rsid w:val="00B37450"/>
    <w:rsid w:val="00B37BB3"/>
    <w:rsid w:val="00B405BC"/>
    <w:rsid w:val="00B41EF0"/>
    <w:rsid w:val="00B41F49"/>
    <w:rsid w:val="00B43B43"/>
    <w:rsid w:val="00B43F3A"/>
    <w:rsid w:val="00B445CD"/>
    <w:rsid w:val="00B47431"/>
    <w:rsid w:val="00B475F7"/>
    <w:rsid w:val="00B54020"/>
    <w:rsid w:val="00B54360"/>
    <w:rsid w:val="00B5442A"/>
    <w:rsid w:val="00B56BCE"/>
    <w:rsid w:val="00B56E44"/>
    <w:rsid w:val="00B574DA"/>
    <w:rsid w:val="00B5751E"/>
    <w:rsid w:val="00B576E7"/>
    <w:rsid w:val="00B60695"/>
    <w:rsid w:val="00B616D0"/>
    <w:rsid w:val="00B62BA4"/>
    <w:rsid w:val="00B63031"/>
    <w:rsid w:val="00B635C0"/>
    <w:rsid w:val="00B6391F"/>
    <w:rsid w:val="00B6414E"/>
    <w:rsid w:val="00B6653C"/>
    <w:rsid w:val="00B67F1D"/>
    <w:rsid w:val="00B70074"/>
    <w:rsid w:val="00B7036A"/>
    <w:rsid w:val="00B70A3C"/>
    <w:rsid w:val="00B72C66"/>
    <w:rsid w:val="00B7497D"/>
    <w:rsid w:val="00B75A1D"/>
    <w:rsid w:val="00B77202"/>
    <w:rsid w:val="00B81484"/>
    <w:rsid w:val="00B81968"/>
    <w:rsid w:val="00B84B9C"/>
    <w:rsid w:val="00B8615C"/>
    <w:rsid w:val="00B86D12"/>
    <w:rsid w:val="00B90767"/>
    <w:rsid w:val="00B90C63"/>
    <w:rsid w:val="00B942C7"/>
    <w:rsid w:val="00B95694"/>
    <w:rsid w:val="00B96210"/>
    <w:rsid w:val="00B97C9F"/>
    <w:rsid w:val="00BA094C"/>
    <w:rsid w:val="00BA0C5E"/>
    <w:rsid w:val="00BA176B"/>
    <w:rsid w:val="00BA2A51"/>
    <w:rsid w:val="00BA3D60"/>
    <w:rsid w:val="00BA614D"/>
    <w:rsid w:val="00BA6D69"/>
    <w:rsid w:val="00BA72A1"/>
    <w:rsid w:val="00BB0B96"/>
    <w:rsid w:val="00BB0C17"/>
    <w:rsid w:val="00BB1325"/>
    <w:rsid w:val="00BB132A"/>
    <w:rsid w:val="00BB154B"/>
    <w:rsid w:val="00BB4302"/>
    <w:rsid w:val="00BB4FB4"/>
    <w:rsid w:val="00BB5A9B"/>
    <w:rsid w:val="00BB7572"/>
    <w:rsid w:val="00BC01B5"/>
    <w:rsid w:val="00BC06D2"/>
    <w:rsid w:val="00BC4060"/>
    <w:rsid w:val="00BC409F"/>
    <w:rsid w:val="00BC5147"/>
    <w:rsid w:val="00BC5C36"/>
    <w:rsid w:val="00BC5F08"/>
    <w:rsid w:val="00BC6934"/>
    <w:rsid w:val="00BC6BF3"/>
    <w:rsid w:val="00BC74BB"/>
    <w:rsid w:val="00BD194B"/>
    <w:rsid w:val="00BD19B6"/>
    <w:rsid w:val="00BD28A4"/>
    <w:rsid w:val="00BD54EC"/>
    <w:rsid w:val="00BD556D"/>
    <w:rsid w:val="00BD5F81"/>
    <w:rsid w:val="00BD7607"/>
    <w:rsid w:val="00BD7913"/>
    <w:rsid w:val="00BE0B9E"/>
    <w:rsid w:val="00BE25E7"/>
    <w:rsid w:val="00BE530A"/>
    <w:rsid w:val="00BF0576"/>
    <w:rsid w:val="00BF193A"/>
    <w:rsid w:val="00BF1C35"/>
    <w:rsid w:val="00BF4B57"/>
    <w:rsid w:val="00BF5035"/>
    <w:rsid w:val="00BF59FA"/>
    <w:rsid w:val="00BF7253"/>
    <w:rsid w:val="00C0114B"/>
    <w:rsid w:val="00C02F2C"/>
    <w:rsid w:val="00C03145"/>
    <w:rsid w:val="00C03952"/>
    <w:rsid w:val="00C04450"/>
    <w:rsid w:val="00C04D98"/>
    <w:rsid w:val="00C0607F"/>
    <w:rsid w:val="00C06202"/>
    <w:rsid w:val="00C069DB"/>
    <w:rsid w:val="00C102B2"/>
    <w:rsid w:val="00C1237D"/>
    <w:rsid w:val="00C12EDD"/>
    <w:rsid w:val="00C1414D"/>
    <w:rsid w:val="00C14E59"/>
    <w:rsid w:val="00C161DF"/>
    <w:rsid w:val="00C16411"/>
    <w:rsid w:val="00C17A28"/>
    <w:rsid w:val="00C210F4"/>
    <w:rsid w:val="00C21498"/>
    <w:rsid w:val="00C21501"/>
    <w:rsid w:val="00C2233C"/>
    <w:rsid w:val="00C23C69"/>
    <w:rsid w:val="00C2470B"/>
    <w:rsid w:val="00C24D77"/>
    <w:rsid w:val="00C2560C"/>
    <w:rsid w:val="00C2565E"/>
    <w:rsid w:val="00C25C58"/>
    <w:rsid w:val="00C26323"/>
    <w:rsid w:val="00C268E9"/>
    <w:rsid w:val="00C26E3B"/>
    <w:rsid w:val="00C31010"/>
    <w:rsid w:val="00C31209"/>
    <w:rsid w:val="00C3182E"/>
    <w:rsid w:val="00C31AE5"/>
    <w:rsid w:val="00C35031"/>
    <w:rsid w:val="00C3725B"/>
    <w:rsid w:val="00C3756B"/>
    <w:rsid w:val="00C37FB5"/>
    <w:rsid w:val="00C4009E"/>
    <w:rsid w:val="00C4143D"/>
    <w:rsid w:val="00C4188D"/>
    <w:rsid w:val="00C41F66"/>
    <w:rsid w:val="00C441FF"/>
    <w:rsid w:val="00C4441D"/>
    <w:rsid w:val="00C44E96"/>
    <w:rsid w:val="00C50C7D"/>
    <w:rsid w:val="00C51162"/>
    <w:rsid w:val="00C51D39"/>
    <w:rsid w:val="00C52B68"/>
    <w:rsid w:val="00C53E14"/>
    <w:rsid w:val="00C54998"/>
    <w:rsid w:val="00C5563E"/>
    <w:rsid w:val="00C565D6"/>
    <w:rsid w:val="00C60E06"/>
    <w:rsid w:val="00C6134D"/>
    <w:rsid w:val="00C6159D"/>
    <w:rsid w:val="00C6224F"/>
    <w:rsid w:val="00C63577"/>
    <w:rsid w:val="00C63ADF"/>
    <w:rsid w:val="00C65565"/>
    <w:rsid w:val="00C67870"/>
    <w:rsid w:val="00C7034D"/>
    <w:rsid w:val="00C705CF"/>
    <w:rsid w:val="00C7079E"/>
    <w:rsid w:val="00C71CB8"/>
    <w:rsid w:val="00C72A47"/>
    <w:rsid w:val="00C731C7"/>
    <w:rsid w:val="00C732A2"/>
    <w:rsid w:val="00C747C2"/>
    <w:rsid w:val="00C74820"/>
    <w:rsid w:val="00C74B1C"/>
    <w:rsid w:val="00C75EF8"/>
    <w:rsid w:val="00C7676C"/>
    <w:rsid w:val="00C7723D"/>
    <w:rsid w:val="00C772EB"/>
    <w:rsid w:val="00C7735E"/>
    <w:rsid w:val="00C8050E"/>
    <w:rsid w:val="00C811E8"/>
    <w:rsid w:val="00C812B6"/>
    <w:rsid w:val="00C81CBB"/>
    <w:rsid w:val="00C8276A"/>
    <w:rsid w:val="00C82FE0"/>
    <w:rsid w:val="00C85110"/>
    <w:rsid w:val="00C860E7"/>
    <w:rsid w:val="00C86121"/>
    <w:rsid w:val="00C87367"/>
    <w:rsid w:val="00C87B09"/>
    <w:rsid w:val="00C90DC5"/>
    <w:rsid w:val="00C93E6B"/>
    <w:rsid w:val="00C94F39"/>
    <w:rsid w:val="00C95100"/>
    <w:rsid w:val="00C957FF"/>
    <w:rsid w:val="00CA0FED"/>
    <w:rsid w:val="00CA29D4"/>
    <w:rsid w:val="00CA3161"/>
    <w:rsid w:val="00CA3513"/>
    <w:rsid w:val="00CA569B"/>
    <w:rsid w:val="00CA6458"/>
    <w:rsid w:val="00CA687B"/>
    <w:rsid w:val="00CA79DA"/>
    <w:rsid w:val="00CB0C1C"/>
    <w:rsid w:val="00CB0C2E"/>
    <w:rsid w:val="00CB1550"/>
    <w:rsid w:val="00CB1D6B"/>
    <w:rsid w:val="00CB2A5A"/>
    <w:rsid w:val="00CB3B94"/>
    <w:rsid w:val="00CB3EC4"/>
    <w:rsid w:val="00CB4884"/>
    <w:rsid w:val="00CB4B36"/>
    <w:rsid w:val="00CB4DB3"/>
    <w:rsid w:val="00CB5CB1"/>
    <w:rsid w:val="00CB7249"/>
    <w:rsid w:val="00CB7308"/>
    <w:rsid w:val="00CB7453"/>
    <w:rsid w:val="00CC3F4E"/>
    <w:rsid w:val="00CC4FB5"/>
    <w:rsid w:val="00CC5176"/>
    <w:rsid w:val="00CC51FB"/>
    <w:rsid w:val="00CC6EA2"/>
    <w:rsid w:val="00CC77A5"/>
    <w:rsid w:val="00CC7DE2"/>
    <w:rsid w:val="00CC7ECC"/>
    <w:rsid w:val="00CD06FA"/>
    <w:rsid w:val="00CD0E05"/>
    <w:rsid w:val="00CD1337"/>
    <w:rsid w:val="00CD24E9"/>
    <w:rsid w:val="00CD28CB"/>
    <w:rsid w:val="00CD362F"/>
    <w:rsid w:val="00CD3C0F"/>
    <w:rsid w:val="00CD5FD5"/>
    <w:rsid w:val="00CD6143"/>
    <w:rsid w:val="00CD7658"/>
    <w:rsid w:val="00CD77C9"/>
    <w:rsid w:val="00CE008E"/>
    <w:rsid w:val="00CE01AA"/>
    <w:rsid w:val="00CE030F"/>
    <w:rsid w:val="00CE05EB"/>
    <w:rsid w:val="00CE31E1"/>
    <w:rsid w:val="00CE3C4F"/>
    <w:rsid w:val="00CE403D"/>
    <w:rsid w:val="00CE48AA"/>
    <w:rsid w:val="00CE4DA1"/>
    <w:rsid w:val="00CE4E6F"/>
    <w:rsid w:val="00CE5396"/>
    <w:rsid w:val="00CE55AF"/>
    <w:rsid w:val="00CE599A"/>
    <w:rsid w:val="00CE7C95"/>
    <w:rsid w:val="00CF0AF9"/>
    <w:rsid w:val="00CF1D00"/>
    <w:rsid w:val="00CF27EA"/>
    <w:rsid w:val="00CF3620"/>
    <w:rsid w:val="00CF3950"/>
    <w:rsid w:val="00CF39DA"/>
    <w:rsid w:val="00CF3BF5"/>
    <w:rsid w:val="00CF5FEF"/>
    <w:rsid w:val="00CF6D41"/>
    <w:rsid w:val="00CF79A8"/>
    <w:rsid w:val="00D0049F"/>
    <w:rsid w:val="00D01224"/>
    <w:rsid w:val="00D01700"/>
    <w:rsid w:val="00D019A1"/>
    <w:rsid w:val="00D01ED7"/>
    <w:rsid w:val="00D0238B"/>
    <w:rsid w:val="00D027B6"/>
    <w:rsid w:val="00D02C05"/>
    <w:rsid w:val="00D02F01"/>
    <w:rsid w:val="00D040D3"/>
    <w:rsid w:val="00D04C89"/>
    <w:rsid w:val="00D04EE2"/>
    <w:rsid w:val="00D05549"/>
    <w:rsid w:val="00D059A5"/>
    <w:rsid w:val="00D07941"/>
    <w:rsid w:val="00D10079"/>
    <w:rsid w:val="00D10679"/>
    <w:rsid w:val="00D109E6"/>
    <w:rsid w:val="00D10A07"/>
    <w:rsid w:val="00D10B74"/>
    <w:rsid w:val="00D10E63"/>
    <w:rsid w:val="00D12A48"/>
    <w:rsid w:val="00D12D5C"/>
    <w:rsid w:val="00D163B7"/>
    <w:rsid w:val="00D16415"/>
    <w:rsid w:val="00D16DE3"/>
    <w:rsid w:val="00D16EFC"/>
    <w:rsid w:val="00D20AB1"/>
    <w:rsid w:val="00D2164A"/>
    <w:rsid w:val="00D21C95"/>
    <w:rsid w:val="00D21D1E"/>
    <w:rsid w:val="00D22181"/>
    <w:rsid w:val="00D2282C"/>
    <w:rsid w:val="00D22846"/>
    <w:rsid w:val="00D2380D"/>
    <w:rsid w:val="00D23EF9"/>
    <w:rsid w:val="00D25372"/>
    <w:rsid w:val="00D2657E"/>
    <w:rsid w:val="00D27588"/>
    <w:rsid w:val="00D2790F"/>
    <w:rsid w:val="00D27BF5"/>
    <w:rsid w:val="00D27F2C"/>
    <w:rsid w:val="00D301EA"/>
    <w:rsid w:val="00D31B84"/>
    <w:rsid w:val="00D31E70"/>
    <w:rsid w:val="00D343E6"/>
    <w:rsid w:val="00D347FB"/>
    <w:rsid w:val="00D3564E"/>
    <w:rsid w:val="00D3582A"/>
    <w:rsid w:val="00D36F2E"/>
    <w:rsid w:val="00D37C29"/>
    <w:rsid w:val="00D401BE"/>
    <w:rsid w:val="00D40C5F"/>
    <w:rsid w:val="00D414E7"/>
    <w:rsid w:val="00D41566"/>
    <w:rsid w:val="00D41E6D"/>
    <w:rsid w:val="00D42AF3"/>
    <w:rsid w:val="00D42B35"/>
    <w:rsid w:val="00D431D0"/>
    <w:rsid w:val="00D43C22"/>
    <w:rsid w:val="00D45322"/>
    <w:rsid w:val="00D454C2"/>
    <w:rsid w:val="00D456A3"/>
    <w:rsid w:val="00D46E04"/>
    <w:rsid w:val="00D50180"/>
    <w:rsid w:val="00D505BF"/>
    <w:rsid w:val="00D505CA"/>
    <w:rsid w:val="00D51938"/>
    <w:rsid w:val="00D529D3"/>
    <w:rsid w:val="00D529DE"/>
    <w:rsid w:val="00D529EB"/>
    <w:rsid w:val="00D52C02"/>
    <w:rsid w:val="00D5356B"/>
    <w:rsid w:val="00D53EE2"/>
    <w:rsid w:val="00D5429E"/>
    <w:rsid w:val="00D54825"/>
    <w:rsid w:val="00D55F6F"/>
    <w:rsid w:val="00D568E7"/>
    <w:rsid w:val="00D56921"/>
    <w:rsid w:val="00D57333"/>
    <w:rsid w:val="00D57367"/>
    <w:rsid w:val="00D60223"/>
    <w:rsid w:val="00D6311A"/>
    <w:rsid w:val="00D63CD2"/>
    <w:rsid w:val="00D649EA"/>
    <w:rsid w:val="00D67506"/>
    <w:rsid w:val="00D71940"/>
    <w:rsid w:val="00D72B72"/>
    <w:rsid w:val="00D73C64"/>
    <w:rsid w:val="00D73DB4"/>
    <w:rsid w:val="00D7443B"/>
    <w:rsid w:val="00D74AD0"/>
    <w:rsid w:val="00D755D5"/>
    <w:rsid w:val="00D75AC9"/>
    <w:rsid w:val="00D76BD7"/>
    <w:rsid w:val="00D775E5"/>
    <w:rsid w:val="00D77D96"/>
    <w:rsid w:val="00D80DFA"/>
    <w:rsid w:val="00D8114D"/>
    <w:rsid w:val="00D81E92"/>
    <w:rsid w:val="00D82EF8"/>
    <w:rsid w:val="00D834AC"/>
    <w:rsid w:val="00D8377A"/>
    <w:rsid w:val="00D83B0C"/>
    <w:rsid w:val="00D8472A"/>
    <w:rsid w:val="00D84B7A"/>
    <w:rsid w:val="00D84E6B"/>
    <w:rsid w:val="00D85622"/>
    <w:rsid w:val="00D85741"/>
    <w:rsid w:val="00D867CD"/>
    <w:rsid w:val="00D8690A"/>
    <w:rsid w:val="00D86952"/>
    <w:rsid w:val="00D90E7D"/>
    <w:rsid w:val="00D922BC"/>
    <w:rsid w:val="00D92E43"/>
    <w:rsid w:val="00D935EB"/>
    <w:rsid w:val="00D93968"/>
    <w:rsid w:val="00D93AB9"/>
    <w:rsid w:val="00D95B9E"/>
    <w:rsid w:val="00D97C09"/>
    <w:rsid w:val="00DA0DB5"/>
    <w:rsid w:val="00DA143D"/>
    <w:rsid w:val="00DA39A3"/>
    <w:rsid w:val="00DA3BA5"/>
    <w:rsid w:val="00DA56EC"/>
    <w:rsid w:val="00DA5D06"/>
    <w:rsid w:val="00DA6404"/>
    <w:rsid w:val="00DB164F"/>
    <w:rsid w:val="00DB194C"/>
    <w:rsid w:val="00DB39FD"/>
    <w:rsid w:val="00DB3BB4"/>
    <w:rsid w:val="00DB46D2"/>
    <w:rsid w:val="00DB4BFB"/>
    <w:rsid w:val="00DB4EAA"/>
    <w:rsid w:val="00DB57A3"/>
    <w:rsid w:val="00DB6161"/>
    <w:rsid w:val="00DB7B58"/>
    <w:rsid w:val="00DC0C90"/>
    <w:rsid w:val="00DC0E65"/>
    <w:rsid w:val="00DC145E"/>
    <w:rsid w:val="00DC1CC7"/>
    <w:rsid w:val="00DC32C2"/>
    <w:rsid w:val="00DC415A"/>
    <w:rsid w:val="00DC5AB2"/>
    <w:rsid w:val="00DC5EE9"/>
    <w:rsid w:val="00DD03F8"/>
    <w:rsid w:val="00DD1675"/>
    <w:rsid w:val="00DD37C7"/>
    <w:rsid w:val="00DD3D57"/>
    <w:rsid w:val="00DD5C0C"/>
    <w:rsid w:val="00DD5DA5"/>
    <w:rsid w:val="00DD63AC"/>
    <w:rsid w:val="00DD6981"/>
    <w:rsid w:val="00DD6F25"/>
    <w:rsid w:val="00DD76D8"/>
    <w:rsid w:val="00DE0261"/>
    <w:rsid w:val="00DE18C6"/>
    <w:rsid w:val="00DE1A32"/>
    <w:rsid w:val="00DE22E1"/>
    <w:rsid w:val="00DE22FA"/>
    <w:rsid w:val="00DE25A6"/>
    <w:rsid w:val="00DE357A"/>
    <w:rsid w:val="00DE44C4"/>
    <w:rsid w:val="00DE73FA"/>
    <w:rsid w:val="00DF0810"/>
    <w:rsid w:val="00DF0EBE"/>
    <w:rsid w:val="00DF1134"/>
    <w:rsid w:val="00DF35D6"/>
    <w:rsid w:val="00DF3D8F"/>
    <w:rsid w:val="00DF50A8"/>
    <w:rsid w:val="00DF67D4"/>
    <w:rsid w:val="00DF71DC"/>
    <w:rsid w:val="00DF7309"/>
    <w:rsid w:val="00E006B5"/>
    <w:rsid w:val="00E00F98"/>
    <w:rsid w:val="00E013F4"/>
    <w:rsid w:val="00E01C2B"/>
    <w:rsid w:val="00E01E17"/>
    <w:rsid w:val="00E021F6"/>
    <w:rsid w:val="00E03008"/>
    <w:rsid w:val="00E04557"/>
    <w:rsid w:val="00E04F27"/>
    <w:rsid w:val="00E07C80"/>
    <w:rsid w:val="00E10961"/>
    <w:rsid w:val="00E10A24"/>
    <w:rsid w:val="00E1357A"/>
    <w:rsid w:val="00E14FAD"/>
    <w:rsid w:val="00E15190"/>
    <w:rsid w:val="00E1611C"/>
    <w:rsid w:val="00E16ABE"/>
    <w:rsid w:val="00E175A6"/>
    <w:rsid w:val="00E204F5"/>
    <w:rsid w:val="00E20615"/>
    <w:rsid w:val="00E2061E"/>
    <w:rsid w:val="00E226D5"/>
    <w:rsid w:val="00E22C9A"/>
    <w:rsid w:val="00E23064"/>
    <w:rsid w:val="00E23EEA"/>
    <w:rsid w:val="00E25983"/>
    <w:rsid w:val="00E313EB"/>
    <w:rsid w:val="00E350CA"/>
    <w:rsid w:val="00E35ADB"/>
    <w:rsid w:val="00E35FB2"/>
    <w:rsid w:val="00E373A7"/>
    <w:rsid w:val="00E37BE1"/>
    <w:rsid w:val="00E4119F"/>
    <w:rsid w:val="00E41B64"/>
    <w:rsid w:val="00E420CD"/>
    <w:rsid w:val="00E43161"/>
    <w:rsid w:val="00E437E3"/>
    <w:rsid w:val="00E445C8"/>
    <w:rsid w:val="00E45760"/>
    <w:rsid w:val="00E461BE"/>
    <w:rsid w:val="00E466F3"/>
    <w:rsid w:val="00E476F9"/>
    <w:rsid w:val="00E479EA"/>
    <w:rsid w:val="00E50C7A"/>
    <w:rsid w:val="00E50EB1"/>
    <w:rsid w:val="00E521D7"/>
    <w:rsid w:val="00E53491"/>
    <w:rsid w:val="00E54443"/>
    <w:rsid w:val="00E57B51"/>
    <w:rsid w:val="00E60D43"/>
    <w:rsid w:val="00E61E39"/>
    <w:rsid w:val="00E64E97"/>
    <w:rsid w:val="00E66B24"/>
    <w:rsid w:val="00E6775E"/>
    <w:rsid w:val="00E678BA"/>
    <w:rsid w:val="00E67A45"/>
    <w:rsid w:val="00E67BB0"/>
    <w:rsid w:val="00E7062C"/>
    <w:rsid w:val="00E70AE4"/>
    <w:rsid w:val="00E70B38"/>
    <w:rsid w:val="00E71E2A"/>
    <w:rsid w:val="00E735FF"/>
    <w:rsid w:val="00E74846"/>
    <w:rsid w:val="00E74C3A"/>
    <w:rsid w:val="00E7582E"/>
    <w:rsid w:val="00E7659F"/>
    <w:rsid w:val="00E774FF"/>
    <w:rsid w:val="00E7793F"/>
    <w:rsid w:val="00E8155A"/>
    <w:rsid w:val="00E81589"/>
    <w:rsid w:val="00E82621"/>
    <w:rsid w:val="00E82D49"/>
    <w:rsid w:val="00E83230"/>
    <w:rsid w:val="00E87777"/>
    <w:rsid w:val="00E8785A"/>
    <w:rsid w:val="00E90899"/>
    <w:rsid w:val="00E908C5"/>
    <w:rsid w:val="00E925C4"/>
    <w:rsid w:val="00E95FA4"/>
    <w:rsid w:val="00E964E8"/>
    <w:rsid w:val="00E96765"/>
    <w:rsid w:val="00E96D22"/>
    <w:rsid w:val="00EA114D"/>
    <w:rsid w:val="00EA1252"/>
    <w:rsid w:val="00EA267B"/>
    <w:rsid w:val="00EA3389"/>
    <w:rsid w:val="00EA4CAC"/>
    <w:rsid w:val="00EA551D"/>
    <w:rsid w:val="00EA7623"/>
    <w:rsid w:val="00EA78EF"/>
    <w:rsid w:val="00EA7930"/>
    <w:rsid w:val="00EB1C77"/>
    <w:rsid w:val="00EB238D"/>
    <w:rsid w:val="00EB4057"/>
    <w:rsid w:val="00EB4963"/>
    <w:rsid w:val="00EB7782"/>
    <w:rsid w:val="00EC0E32"/>
    <w:rsid w:val="00EC2462"/>
    <w:rsid w:val="00EC4CE6"/>
    <w:rsid w:val="00EC549E"/>
    <w:rsid w:val="00EC6AF0"/>
    <w:rsid w:val="00EC7676"/>
    <w:rsid w:val="00EC7BF3"/>
    <w:rsid w:val="00ED0746"/>
    <w:rsid w:val="00ED114E"/>
    <w:rsid w:val="00ED30C6"/>
    <w:rsid w:val="00ED33AE"/>
    <w:rsid w:val="00ED54C1"/>
    <w:rsid w:val="00ED5A70"/>
    <w:rsid w:val="00ED60F1"/>
    <w:rsid w:val="00ED66F5"/>
    <w:rsid w:val="00ED7799"/>
    <w:rsid w:val="00EE25BD"/>
    <w:rsid w:val="00EE444D"/>
    <w:rsid w:val="00EE4A10"/>
    <w:rsid w:val="00EE4CDA"/>
    <w:rsid w:val="00EE5F9D"/>
    <w:rsid w:val="00EE7946"/>
    <w:rsid w:val="00EF1A56"/>
    <w:rsid w:val="00EF2F23"/>
    <w:rsid w:val="00EF3475"/>
    <w:rsid w:val="00EF477B"/>
    <w:rsid w:val="00EF47DF"/>
    <w:rsid w:val="00EF49B5"/>
    <w:rsid w:val="00EF57D7"/>
    <w:rsid w:val="00EF5FD0"/>
    <w:rsid w:val="00F00621"/>
    <w:rsid w:val="00F00811"/>
    <w:rsid w:val="00F01D6A"/>
    <w:rsid w:val="00F026BC"/>
    <w:rsid w:val="00F0355F"/>
    <w:rsid w:val="00F03F58"/>
    <w:rsid w:val="00F03F71"/>
    <w:rsid w:val="00F05A7C"/>
    <w:rsid w:val="00F05CAC"/>
    <w:rsid w:val="00F05E59"/>
    <w:rsid w:val="00F06E75"/>
    <w:rsid w:val="00F07558"/>
    <w:rsid w:val="00F11099"/>
    <w:rsid w:val="00F12F50"/>
    <w:rsid w:val="00F14FFE"/>
    <w:rsid w:val="00F15425"/>
    <w:rsid w:val="00F16316"/>
    <w:rsid w:val="00F1699A"/>
    <w:rsid w:val="00F16A77"/>
    <w:rsid w:val="00F20937"/>
    <w:rsid w:val="00F20F8D"/>
    <w:rsid w:val="00F21338"/>
    <w:rsid w:val="00F2139A"/>
    <w:rsid w:val="00F21898"/>
    <w:rsid w:val="00F21C61"/>
    <w:rsid w:val="00F222C0"/>
    <w:rsid w:val="00F22E46"/>
    <w:rsid w:val="00F236BD"/>
    <w:rsid w:val="00F2390B"/>
    <w:rsid w:val="00F23D05"/>
    <w:rsid w:val="00F25C8C"/>
    <w:rsid w:val="00F25CBA"/>
    <w:rsid w:val="00F26B56"/>
    <w:rsid w:val="00F26FAC"/>
    <w:rsid w:val="00F27E59"/>
    <w:rsid w:val="00F31867"/>
    <w:rsid w:val="00F3219A"/>
    <w:rsid w:val="00F369A1"/>
    <w:rsid w:val="00F410DE"/>
    <w:rsid w:val="00F41D4E"/>
    <w:rsid w:val="00F4410C"/>
    <w:rsid w:val="00F4451A"/>
    <w:rsid w:val="00F44641"/>
    <w:rsid w:val="00F45DBD"/>
    <w:rsid w:val="00F466DF"/>
    <w:rsid w:val="00F470E2"/>
    <w:rsid w:val="00F47BDF"/>
    <w:rsid w:val="00F51C93"/>
    <w:rsid w:val="00F53A3C"/>
    <w:rsid w:val="00F53F56"/>
    <w:rsid w:val="00F542DC"/>
    <w:rsid w:val="00F543D3"/>
    <w:rsid w:val="00F56CF9"/>
    <w:rsid w:val="00F57979"/>
    <w:rsid w:val="00F57F19"/>
    <w:rsid w:val="00F605A3"/>
    <w:rsid w:val="00F60A1A"/>
    <w:rsid w:val="00F622C3"/>
    <w:rsid w:val="00F630F1"/>
    <w:rsid w:val="00F6394A"/>
    <w:rsid w:val="00F6450C"/>
    <w:rsid w:val="00F64B13"/>
    <w:rsid w:val="00F652F3"/>
    <w:rsid w:val="00F66CAF"/>
    <w:rsid w:val="00F7117D"/>
    <w:rsid w:val="00F71384"/>
    <w:rsid w:val="00F71E4F"/>
    <w:rsid w:val="00F729C7"/>
    <w:rsid w:val="00F72BA7"/>
    <w:rsid w:val="00F736C0"/>
    <w:rsid w:val="00F73932"/>
    <w:rsid w:val="00F75296"/>
    <w:rsid w:val="00F75608"/>
    <w:rsid w:val="00F764DF"/>
    <w:rsid w:val="00F76FCF"/>
    <w:rsid w:val="00F77422"/>
    <w:rsid w:val="00F77EDB"/>
    <w:rsid w:val="00F810F5"/>
    <w:rsid w:val="00F82B6F"/>
    <w:rsid w:val="00F83CD6"/>
    <w:rsid w:val="00F86A9D"/>
    <w:rsid w:val="00F86B43"/>
    <w:rsid w:val="00F878A6"/>
    <w:rsid w:val="00F90EF9"/>
    <w:rsid w:val="00F92FC3"/>
    <w:rsid w:val="00F93571"/>
    <w:rsid w:val="00F93B23"/>
    <w:rsid w:val="00F9462A"/>
    <w:rsid w:val="00F9463C"/>
    <w:rsid w:val="00F94DB6"/>
    <w:rsid w:val="00F96808"/>
    <w:rsid w:val="00F96B27"/>
    <w:rsid w:val="00F973CC"/>
    <w:rsid w:val="00FA1442"/>
    <w:rsid w:val="00FA1ADF"/>
    <w:rsid w:val="00FA2C73"/>
    <w:rsid w:val="00FA32C1"/>
    <w:rsid w:val="00FA4260"/>
    <w:rsid w:val="00FA4DAE"/>
    <w:rsid w:val="00FA5023"/>
    <w:rsid w:val="00FA5C52"/>
    <w:rsid w:val="00FA6068"/>
    <w:rsid w:val="00FA6702"/>
    <w:rsid w:val="00FA70F2"/>
    <w:rsid w:val="00FA7608"/>
    <w:rsid w:val="00FB03D5"/>
    <w:rsid w:val="00FB057D"/>
    <w:rsid w:val="00FB07BD"/>
    <w:rsid w:val="00FB277B"/>
    <w:rsid w:val="00FB32D9"/>
    <w:rsid w:val="00FB3421"/>
    <w:rsid w:val="00FB6445"/>
    <w:rsid w:val="00FB6811"/>
    <w:rsid w:val="00FC072B"/>
    <w:rsid w:val="00FC3B56"/>
    <w:rsid w:val="00FC5938"/>
    <w:rsid w:val="00FC7786"/>
    <w:rsid w:val="00FC7A0E"/>
    <w:rsid w:val="00FD0089"/>
    <w:rsid w:val="00FD0406"/>
    <w:rsid w:val="00FD0FEA"/>
    <w:rsid w:val="00FD1A1A"/>
    <w:rsid w:val="00FD2425"/>
    <w:rsid w:val="00FD2443"/>
    <w:rsid w:val="00FD2F03"/>
    <w:rsid w:val="00FD3DCD"/>
    <w:rsid w:val="00FD4E19"/>
    <w:rsid w:val="00FD4EE9"/>
    <w:rsid w:val="00FD59AE"/>
    <w:rsid w:val="00FD5ADB"/>
    <w:rsid w:val="00FD5C90"/>
    <w:rsid w:val="00FD5FAF"/>
    <w:rsid w:val="00FD678E"/>
    <w:rsid w:val="00FD692E"/>
    <w:rsid w:val="00FD6C24"/>
    <w:rsid w:val="00FD7302"/>
    <w:rsid w:val="00FD79AD"/>
    <w:rsid w:val="00FE0A93"/>
    <w:rsid w:val="00FE122A"/>
    <w:rsid w:val="00FE133D"/>
    <w:rsid w:val="00FE16DF"/>
    <w:rsid w:val="00FE2F02"/>
    <w:rsid w:val="00FE3B31"/>
    <w:rsid w:val="00FE44B3"/>
    <w:rsid w:val="00FE451A"/>
    <w:rsid w:val="00FE5ABF"/>
    <w:rsid w:val="00FF08FA"/>
    <w:rsid w:val="00FF128B"/>
    <w:rsid w:val="00FF278B"/>
    <w:rsid w:val="00FF2EA7"/>
    <w:rsid w:val="00FF337D"/>
    <w:rsid w:val="00FF4C16"/>
    <w:rsid w:val="00FF5332"/>
    <w:rsid w:val="00FF5931"/>
    <w:rsid w:val="00FF756F"/>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9F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C2"/>
    <w:rPr>
      <w:lang w:val="en-GB"/>
    </w:rPr>
  </w:style>
  <w:style w:type="paragraph" w:styleId="Heading1">
    <w:name w:val="heading 1"/>
    <w:basedOn w:val="Normal"/>
    <w:link w:val="Heading1Char"/>
    <w:uiPriority w:val="9"/>
    <w:qFormat/>
    <w:rsid w:val="00D40C5F"/>
    <w:pPr>
      <w:spacing w:before="100" w:beforeAutospacing="1" w:after="100" w:afterAutospacing="1"/>
      <w:outlineLvl w:val="0"/>
    </w:pPr>
    <w:rPr>
      <w:rFonts w:ascii="Times" w:hAnsi="Times"/>
      <w:b/>
      <w:bCs/>
      <w:kern w:val="36"/>
      <w:sz w:val="48"/>
      <w:szCs w:val="4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C2"/>
    <w:pPr>
      <w:ind w:left="720"/>
      <w:contextualSpacing/>
    </w:pPr>
  </w:style>
  <w:style w:type="paragraph" w:styleId="BalloonText">
    <w:name w:val="Balloon Text"/>
    <w:basedOn w:val="Normal"/>
    <w:link w:val="BalloonTextChar"/>
    <w:uiPriority w:val="99"/>
    <w:semiHidden/>
    <w:unhideWhenUsed/>
    <w:rsid w:val="00CC7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DE2"/>
    <w:rPr>
      <w:rFonts w:ascii="Lucida Grande" w:hAnsi="Lucida Grande" w:cs="Lucida Grande"/>
      <w:sz w:val="18"/>
      <w:szCs w:val="18"/>
      <w:lang w:val="en-GB"/>
    </w:rPr>
  </w:style>
  <w:style w:type="character" w:styleId="PlaceholderText">
    <w:name w:val="Placeholder Text"/>
    <w:basedOn w:val="DefaultParagraphFont"/>
    <w:uiPriority w:val="99"/>
    <w:semiHidden/>
    <w:rsid w:val="007F5848"/>
    <w:rPr>
      <w:color w:val="808080"/>
    </w:rPr>
  </w:style>
  <w:style w:type="table" w:styleId="TableGrid">
    <w:name w:val="Table Grid"/>
    <w:basedOn w:val="TableNormal"/>
    <w:uiPriority w:val="59"/>
    <w:rsid w:val="008842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13319"/>
  </w:style>
  <w:style w:type="character" w:customStyle="1" w:styleId="FootnoteTextChar">
    <w:name w:val="Footnote Text Char"/>
    <w:basedOn w:val="DefaultParagraphFont"/>
    <w:link w:val="FootnoteText"/>
    <w:uiPriority w:val="99"/>
    <w:rsid w:val="00913319"/>
    <w:rPr>
      <w:lang w:val="en-GB"/>
    </w:rPr>
  </w:style>
  <w:style w:type="character" w:styleId="FootnoteReference">
    <w:name w:val="footnote reference"/>
    <w:basedOn w:val="DefaultParagraphFont"/>
    <w:uiPriority w:val="99"/>
    <w:unhideWhenUsed/>
    <w:rsid w:val="00913319"/>
    <w:rPr>
      <w:vertAlign w:val="superscript"/>
    </w:rPr>
  </w:style>
  <w:style w:type="character" w:styleId="Hyperlink">
    <w:name w:val="Hyperlink"/>
    <w:basedOn w:val="DefaultParagraphFont"/>
    <w:uiPriority w:val="99"/>
    <w:unhideWhenUsed/>
    <w:rsid w:val="006F0A67"/>
    <w:rPr>
      <w:color w:val="0000FF" w:themeColor="hyperlink"/>
      <w:u w:val="single"/>
    </w:rPr>
  </w:style>
  <w:style w:type="character" w:styleId="EndnoteReference">
    <w:name w:val="endnote reference"/>
    <w:basedOn w:val="DefaultParagraphFont"/>
    <w:uiPriority w:val="99"/>
    <w:unhideWhenUsed/>
    <w:rsid w:val="008E6EF2"/>
    <w:rPr>
      <w:vertAlign w:val="superscript"/>
    </w:rPr>
  </w:style>
  <w:style w:type="character" w:customStyle="1" w:styleId="Heading1Char">
    <w:name w:val="Heading 1 Char"/>
    <w:basedOn w:val="DefaultParagraphFont"/>
    <w:link w:val="Heading1"/>
    <w:uiPriority w:val="9"/>
    <w:rsid w:val="00D40C5F"/>
    <w:rPr>
      <w:rFonts w:ascii="Times" w:hAnsi="Times"/>
      <w:b/>
      <w:bCs/>
      <w:kern w:val="36"/>
      <w:sz w:val="48"/>
      <w:szCs w:val="48"/>
      <w:lang w:val="el-GR"/>
    </w:rPr>
  </w:style>
  <w:style w:type="character" w:customStyle="1" w:styleId="title-text">
    <w:name w:val="title-text"/>
    <w:basedOn w:val="DefaultParagraphFont"/>
    <w:rsid w:val="00D40C5F"/>
  </w:style>
  <w:style w:type="paragraph" w:styleId="Footer">
    <w:name w:val="footer"/>
    <w:basedOn w:val="Normal"/>
    <w:link w:val="FooterChar"/>
    <w:uiPriority w:val="99"/>
    <w:unhideWhenUsed/>
    <w:rsid w:val="00EA551D"/>
    <w:pPr>
      <w:tabs>
        <w:tab w:val="center" w:pos="4153"/>
        <w:tab w:val="right" w:pos="8306"/>
      </w:tabs>
    </w:pPr>
  </w:style>
  <w:style w:type="character" w:customStyle="1" w:styleId="FooterChar">
    <w:name w:val="Footer Char"/>
    <w:basedOn w:val="DefaultParagraphFont"/>
    <w:link w:val="Footer"/>
    <w:uiPriority w:val="99"/>
    <w:rsid w:val="00EA551D"/>
    <w:rPr>
      <w:lang w:val="en-GB"/>
    </w:rPr>
  </w:style>
  <w:style w:type="character" w:styleId="PageNumber">
    <w:name w:val="page number"/>
    <w:basedOn w:val="DefaultParagraphFont"/>
    <w:uiPriority w:val="99"/>
    <w:semiHidden/>
    <w:unhideWhenUsed/>
    <w:rsid w:val="00EA551D"/>
  </w:style>
  <w:style w:type="character" w:styleId="Emphasis">
    <w:name w:val="Emphasis"/>
    <w:basedOn w:val="DefaultParagraphFont"/>
    <w:uiPriority w:val="20"/>
    <w:qFormat/>
    <w:rsid w:val="002D27A5"/>
    <w:rPr>
      <w:i/>
      <w:iCs/>
    </w:rPr>
  </w:style>
  <w:style w:type="paragraph" w:styleId="EndnoteText">
    <w:name w:val="endnote text"/>
    <w:basedOn w:val="Normal"/>
    <w:link w:val="EndnoteTextChar"/>
    <w:uiPriority w:val="99"/>
    <w:unhideWhenUsed/>
    <w:rsid w:val="00D2380D"/>
  </w:style>
  <w:style w:type="character" w:customStyle="1" w:styleId="EndnoteTextChar">
    <w:name w:val="Endnote Text Char"/>
    <w:basedOn w:val="DefaultParagraphFont"/>
    <w:link w:val="EndnoteText"/>
    <w:uiPriority w:val="99"/>
    <w:rsid w:val="00D2380D"/>
    <w:rPr>
      <w:lang w:val="en-GB"/>
    </w:rPr>
  </w:style>
  <w:style w:type="paragraph" w:styleId="Header">
    <w:name w:val="header"/>
    <w:basedOn w:val="Normal"/>
    <w:link w:val="HeaderChar"/>
    <w:uiPriority w:val="99"/>
    <w:unhideWhenUsed/>
    <w:rsid w:val="00CA687B"/>
    <w:pPr>
      <w:tabs>
        <w:tab w:val="center" w:pos="4153"/>
        <w:tab w:val="right" w:pos="8306"/>
      </w:tabs>
    </w:pPr>
  </w:style>
  <w:style w:type="character" w:customStyle="1" w:styleId="HeaderChar">
    <w:name w:val="Header Char"/>
    <w:basedOn w:val="DefaultParagraphFont"/>
    <w:link w:val="Header"/>
    <w:uiPriority w:val="99"/>
    <w:rsid w:val="00CA687B"/>
    <w:rPr>
      <w:lang w:val="en-GB"/>
    </w:rPr>
  </w:style>
  <w:style w:type="character" w:styleId="CommentReference">
    <w:name w:val="annotation reference"/>
    <w:basedOn w:val="DefaultParagraphFont"/>
    <w:uiPriority w:val="99"/>
    <w:semiHidden/>
    <w:unhideWhenUsed/>
    <w:rsid w:val="00156FBE"/>
    <w:rPr>
      <w:sz w:val="18"/>
      <w:szCs w:val="18"/>
    </w:rPr>
  </w:style>
  <w:style w:type="paragraph" w:styleId="CommentText">
    <w:name w:val="annotation text"/>
    <w:basedOn w:val="Normal"/>
    <w:link w:val="CommentTextChar"/>
    <w:uiPriority w:val="99"/>
    <w:semiHidden/>
    <w:unhideWhenUsed/>
    <w:rsid w:val="00156FBE"/>
  </w:style>
  <w:style w:type="character" w:customStyle="1" w:styleId="CommentTextChar">
    <w:name w:val="Comment Text Char"/>
    <w:basedOn w:val="DefaultParagraphFont"/>
    <w:link w:val="CommentText"/>
    <w:uiPriority w:val="99"/>
    <w:semiHidden/>
    <w:rsid w:val="00156FBE"/>
    <w:rPr>
      <w:lang w:val="en-GB"/>
    </w:rPr>
  </w:style>
  <w:style w:type="paragraph" w:styleId="CommentSubject">
    <w:name w:val="annotation subject"/>
    <w:basedOn w:val="CommentText"/>
    <w:next w:val="CommentText"/>
    <w:link w:val="CommentSubjectChar"/>
    <w:uiPriority w:val="99"/>
    <w:semiHidden/>
    <w:unhideWhenUsed/>
    <w:rsid w:val="00156FBE"/>
    <w:rPr>
      <w:b/>
      <w:bCs/>
      <w:sz w:val="20"/>
      <w:szCs w:val="20"/>
    </w:rPr>
  </w:style>
  <w:style w:type="character" w:customStyle="1" w:styleId="CommentSubjectChar">
    <w:name w:val="Comment Subject Char"/>
    <w:basedOn w:val="CommentTextChar"/>
    <w:link w:val="CommentSubject"/>
    <w:uiPriority w:val="99"/>
    <w:semiHidden/>
    <w:rsid w:val="00156FBE"/>
    <w:rPr>
      <w:b/>
      <w:bCs/>
      <w:sz w:val="20"/>
      <w:szCs w:val="20"/>
      <w:lang w:val="en-GB"/>
    </w:rPr>
  </w:style>
  <w:style w:type="numbering" w:customStyle="1" w:styleId="NoList1">
    <w:name w:val="No List1"/>
    <w:next w:val="NoList"/>
    <w:uiPriority w:val="99"/>
    <w:semiHidden/>
    <w:unhideWhenUsed/>
    <w:rsid w:val="00A87A89"/>
  </w:style>
  <w:style w:type="character" w:customStyle="1" w:styleId="Hyperlink1">
    <w:name w:val="Hyperlink1"/>
    <w:basedOn w:val="DefaultParagraphFont"/>
    <w:uiPriority w:val="99"/>
    <w:unhideWhenUsed/>
    <w:rsid w:val="00A87A89"/>
    <w:rPr>
      <w:color w:val="0000FF"/>
      <w:u w:val="single"/>
    </w:rPr>
  </w:style>
  <w:style w:type="character" w:styleId="LineNumber">
    <w:name w:val="line number"/>
    <w:basedOn w:val="DefaultParagraphFont"/>
    <w:uiPriority w:val="99"/>
    <w:semiHidden/>
    <w:unhideWhenUsed/>
    <w:rsid w:val="00352EFF"/>
  </w:style>
  <w:style w:type="paragraph" w:styleId="Revision">
    <w:name w:val="Revision"/>
    <w:hidden/>
    <w:uiPriority w:val="99"/>
    <w:semiHidden/>
    <w:rsid w:val="00613549"/>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C2"/>
    <w:rPr>
      <w:lang w:val="en-GB"/>
    </w:rPr>
  </w:style>
  <w:style w:type="paragraph" w:styleId="Heading1">
    <w:name w:val="heading 1"/>
    <w:basedOn w:val="Normal"/>
    <w:link w:val="Heading1Char"/>
    <w:uiPriority w:val="9"/>
    <w:qFormat/>
    <w:rsid w:val="00D40C5F"/>
    <w:pPr>
      <w:spacing w:before="100" w:beforeAutospacing="1" w:after="100" w:afterAutospacing="1"/>
      <w:outlineLvl w:val="0"/>
    </w:pPr>
    <w:rPr>
      <w:rFonts w:ascii="Times" w:hAnsi="Times"/>
      <w:b/>
      <w:bCs/>
      <w:kern w:val="36"/>
      <w:sz w:val="48"/>
      <w:szCs w:val="4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C2"/>
    <w:pPr>
      <w:ind w:left="720"/>
      <w:contextualSpacing/>
    </w:pPr>
  </w:style>
  <w:style w:type="paragraph" w:styleId="BalloonText">
    <w:name w:val="Balloon Text"/>
    <w:basedOn w:val="Normal"/>
    <w:link w:val="BalloonTextChar"/>
    <w:uiPriority w:val="99"/>
    <w:semiHidden/>
    <w:unhideWhenUsed/>
    <w:rsid w:val="00CC7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DE2"/>
    <w:rPr>
      <w:rFonts w:ascii="Lucida Grande" w:hAnsi="Lucida Grande" w:cs="Lucida Grande"/>
      <w:sz w:val="18"/>
      <w:szCs w:val="18"/>
      <w:lang w:val="en-GB"/>
    </w:rPr>
  </w:style>
  <w:style w:type="character" w:styleId="PlaceholderText">
    <w:name w:val="Placeholder Text"/>
    <w:basedOn w:val="DefaultParagraphFont"/>
    <w:uiPriority w:val="99"/>
    <w:semiHidden/>
    <w:rsid w:val="007F5848"/>
    <w:rPr>
      <w:color w:val="808080"/>
    </w:rPr>
  </w:style>
  <w:style w:type="table" w:styleId="TableGrid">
    <w:name w:val="Table Grid"/>
    <w:basedOn w:val="TableNormal"/>
    <w:uiPriority w:val="59"/>
    <w:rsid w:val="008842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13319"/>
  </w:style>
  <w:style w:type="character" w:customStyle="1" w:styleId="FootnoteTextChar">
    <w:name w:val="Footnote Text Char"/>
    <w:basedOn w:val="DefaultParagraphFont"/>
    <w:link w:val="FootnoteText"/>
    <w:uiPriority w:val="99"/>
    <w:rsid w:val="00913319"/>
    <w:rPr>
      <w:lang w:val="en-GB"/>
    </w:rPr>
  </w:style>
  <w:style w:type="character" w:styleId="FootnoteReference">
    <w:name w:val="footnote reference"/>
    <w:basedOn w:val="DefaultParagraphFont"/>
    <w:uiPriority w:val="99"/>
    <w:unhideWhenUsed/>
    <w:rsid w:val="00913319"/>
    <w:rPr>
      <w:vertAlign w:val="superscript"/>
    </w:rPr>
  </w:style>
  <w:style w:type="character" w:styleId="Hyperlink">
    <w:name w:val="Hyperlink"/>
    <w:basedOn w:val="DefaultParagraphFont"/>
    <w:uiPriority w:val="99"/>
    <w:unhideWhenUsed/>
    <w:rsid w:val="006F0A67"/>
    <w:rPr>
      <w:color w:val="0000FF" w:themeColor="hyperlink"/>
      <w:u w:val="single"/>
    </w:rPr>
  </w:style>
  <w:style w:type="character" w:styleId="EndnoteReference">
    <w:name w:val="endnote reference"/>
    <w:basedOn w:val="DefaultParagraphFont"/>
    <w:uiPriority w:val="99"/>
    <w:unhideWhenUsed/>
    <w:rsid w:val="008E6EF2"/>
    <w:rPr>
      <w:vertAlign w:val="superscript"/>
    </w:rPr>
  </w:style>
  <w:style w:type="character" w:customStyle="1" w:styleId="Heading1Char">
    <w:name w:val="Heading 1 Char"/>
    <w:basedOn w:val="DefaultParagraphFont"/>
    <w:link w:val="Heading1"/>
    <w:uiPriority w:val="9"/>
    <w:rsid w:val="00D40C5F"/>
    <w:rPr>
      <w:rFonts w:ascii="Times" w:hAnsi="Times"/>
      <w:b/>
      <w:bCs/>
      <w:kern w:val="36"/>
      <w:sz w:val="48"/>
      <w:szCs w:val="48"/>
      <w:lang w:val="el-GR"/>
    </w:rPr>
  </w:style>
  <w:style w:type="character" w:customStyle="1" w:styleId="title-text">
    <w:name w:val="title-text"/>
    <w:basedOn w:val="DefaultParagraphFont"/>
    <w:rsid w:val="00D40C5F"/>
  </w:style>
  <w:style w:type="paragraph" w:styleId="Footer">
    <w:name w:val="footer"/>
    <w:basedOn w:val="Normal"/>
    <w:link w:val="FooterChar"/>
    <w:uiPriority w:val="99"/>
    <w:unhideWhenUsed/>
    <w:rsid w:val="00EA551D"/>
    <w:pPr>
      <w:tabs>
        <w:tab w:val="center" w:pos="4153"/>
        <w:tab w:val="right" w:pos="8306"/>
      </w:tabs>
    </w:pPr>
  </w:style>
  <w:style w:type="character" w:customStyle="1" w:styleId="FooterChar">
    <w:name w:val="Footer Char"/>
    <w:basedOn w:val="DefaultParagraphFont"/>
    <w:link w:val="Footer"/>
    <w:uiPriority w:val="99"/>
    <w:rsid w:val="00EA551D"/>
    <w:rPr>
      <w:lang w:val="en-GB"/>
    </w:rPr>
  </w:style>
  <w:style w:type="character" w:styleId="PageNumber">
    <w:name w:val="page number"/>
    <w:basedOn w:val="DefaultParagraphFont"/>
    <w:uiPriority w:val="99"/>
    <w:semiHidden/>
    <w:unhideWhenUsed/>
    <w:rsid w:val="00EA551D"/>
  </w:style>
  <w:style w:type="character" w:styleId="Emphasis">
    <w:name w:val="Emphasis"/>
    <w:basedOn w:val="DefaultParagraphFont"/>
    <w:uiPriority w:val="20"/>
    <w:qFormat/>
    <w:rsid w:val="002D27A5"/>
    <w:rPr>
      <w:i/>
      <w:iCs/>
    </w:rPr>
  </w:style>
  <w:style w:type="paragraph" w:styleId="EndnoteText">
    <w:name w:val="endnote text"/>
    <w:basedOn w:val="Normal"/>
    <w:link w:val="EndnoteTextChar"/>
    <w:uiPriority w:val="99"/>
    <w:unhideWhenUsed/>
    <w:rsid w:val="00D2380D"/>
  </w:style>
  <w:style w:type="character" w:customStyle="1" w:styleId="EndnoteTextChar">
    <w:name w:val="Endnote Text Char"/>
    <w:basedOn w:val="DefaultParagraphFont"/>
    <w:link w:val="EndnoteText"/>
    <w:uiPriority w:val="99"/>
    <w:rsid w:val="00D2380D"/>
    <w:rPr>
      <w:lang w:val="en-GB"/>
    </w:rPr>
  </w:style>
  <w:style w:type="paragraph" w:styleId="Header">
    <w:name w:val="header"/>
    <w:basedOn w:val="Normal"/>
    <w:link w:val="HeaderChar"/>
    <w:uiPriority w:val="99"/>
    <w:unhideWhenUsed/>
    <w:rsid w:val="00CA687B"/>
    <w:pPr>
      <w:tabs>
        <w:tab w:val="center" w:pos="4153"/>
        <w:tab w:val="right" w:pos="8306"/>
      </w:tabs>
    </w:pPr>
  </w:style>
  <w:style w:type="character" w:customStyle="1" w:styleId="HeaderChar">
    <w:name w:val="Header Char"/>
    <w:basedOn w:val="DefaultParagraphFont"/>
    <w:link w:val="Header"/>
    <w:uiPriority w:val="99"/>
    <w:rsid w:val="00CA687B"/>
    <w:rPr>
      <w:lang w:val="en-GB"/>
    </w:rPr>
  </w:style>
  <w:style w:type="character" w:styleId="CommentReference">
    <w:name w:val="annotation reference"/>
    <w:basedOn w:val="DefaultParagraphFont"/>
    <w:uiPriority w:val="99"/>
    <w:semiHidden/>
    <w:unhideWhenUsed/>
    <w:rsid w:val="00156FBE"/>
    <w:rPr>
      <w:sz w:val="18"/>
      <w:szCs w:val="18"/>
    </w:rPr>
  </w:style>
  <w:style w:type="paragraph" w:styleId="CommentText">
    <w:name w:val="annotation text"/>
    <w:basedOn w:val="Normal"/>
    <w:link w:val="CommentTextChar"/>
    <w:uiPriority w:val="99"/>
    <w:semiHidden/>
    <w:unhideWhenUsed/>
    <w:rsid w:val="00156FBE"/>
  </w:style>
  <w:style w:type="character" w:customStyle="1" w:styleId="CommentTextChar">
    <w:name w:val="Comment Text Char"/>
    <w:basedOn w:val="DefaultParagraphFont"/>
    <w:link w:val="CommentText"/>
    <w:uiPriority w:val="99"/>
    <w:semiHidden/>
    <w:rsid w:val="00156FBE"/>
    <w:rPr>
      <w:lang w:val="en-GB"/>
    </w:rPr>
  </w:style>
  <w:style w:type="paragraph" w:styleId="CommentSubject">
    <w:name w:val="annotation subject"/>
    <w:basedOn w:val="CommentText"/>
    <w:next w:val="CommentText"/>
    <w:link w:val="CommentSubjectChar"/>
    <w:uiPriority w:val="99"/>
    <w:semiHidden/>
    <w:unhideWhenUsed/>
    <w:rsid w:val="00156FBE"/>
    <w:rPr>
      <w:b/>
      <w:bCs/>
      <w:sz w:val="20"/>
      <w:szCs w:val="20"/>
    </w:rPr>
  </w:style>
  <w:style w:type="character" w:customStyle="1" w:styleId="CommentSubjectChar">
    <w:name w:val="Comment Subject Char"/>
    <w:basedOn w:val="CommentTextChar"/>
    <w:link w:val="CommentSubject"/>
    <w:uiPriority w:val="99"/>
    <w:semiHidden/>
    <w:rsid w:val="00156FBE"/>
    <w:rPr>
      <w:b/>
      <w:bCs/>
      <w:sz w:val="20"/>
      <w:szCs w:val="20"/>
      <w:lang w:val="en-GB"/>
    </w:rPr>
  </w:style>
  <w:style w:type="numbering" w:customStyle="1" w:styleId="NoList1">
    <w:name w:val="No List1"/>
    <w:next w:val="NoList"/>
    <w:uiPriority w:val="99"/>
    <w:semiHidden/>
    <w:unhideWhenUsed/>
    <w:rsid w:val="00A87A89"/>
  </w:style>
  <w:style w:type="character" w:customStyle="1" w:styleId="Hyperlink1">
    <w:name w:val="Hyperlink1"/>
    <w:basedOn w:val="DefaultParagraphFont"/>
    <w:uiPriority w:val="99"/>
    <w:unhideWhenUsed/>
    <w:rsid w:val="00A87A89"/>
    <w:rPr>
      <w:color w:val="0000FF"/>
      <w:u w:val="single"/>
    </w:rPr>
  </w:style>
  <w:style w:type="character" w:styleId="LineNumber">
    <w:name w:val="line number"/>
    <w:basedOn w:val="DefaultParagraphFont"/>
    <w:uiPriority w:val="99"/>
    <w:semiHidden/>
    <w:unhideWhenUsed/>
    <w:rsid w:val="00352EFF"/>
  </w:style>
  <w:style w:type="paragraph" w:styleId="Revision">
    <w:name w:val="Revision"/>
    <w:hidden/>
    <w:uiPriority w:val="99"/>
    <w:semiHidden/>
    <w:rsid w:val="006135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8293">
      <w:bodyDiv w:val="1"/>
      <w:marLeft w:val="0"/>
      <w:marRight w:val="0"/>
      <w:marTop w:val="0"/>
      <w:marBottom w:val="0"/>
      <w:divBdr>
        <w:top w:val="none" w:sz="0" w:space="0" w:color="auto"/>
        <w:left w:val="none" w:sz="0" w:space="0" w:color="auto"/>
        <w:bottom w:val="none" w:sz="0" w:space="0" w:color="auto"/>
        <w:right w:val="none" w:sz="0" w:space="0" w:color="auto"/>
      </w:divBdr>
    </w:div>
    <w:div w:id="50421586">
      <w:bodyDiv w:val="1"/>
      <w:marLeft w:val="0"/>
      <w:marRight w:val="0"/>
      <w:marTop w:val="0"/>
      <w:marBottom w:val="0"/>
      <w:divBdr>
        <w:top w:val="none" w:sz="0" w:space="0" w:color="auto"/>
        <w:left w:val="none" w:sz="0" w:space="0" w:color="auto"/>
        <w:bottom w:val="none" w:sz="0" w:space="0" w:color="auto"/>
        <w:right w:val="none" w:sz="0" w:space="0" w:color="auto"/>
      </w:divBdr>
    </w:div>
    <w:div w:id="69547043">
      <w:bodyDiv w:val="1"/>
      <w:marLeft w:val="0"/>
      <w:marRight w:val="0"/>
      <w:marTop w:val="0"/>
      <w:marBottom w:val="0"/>
      <w:divBdr>
        <w:top w:val="none" w:sz="0" w:space="0" w:color="auto"/>
        <w:left w:val="none" w:sz="0" w:space="0" w:color="auto"/>
        <w:bottom w:val="none" w:sz="0" w:space="0" w:color="auto"/>
        <w:right w:val="none" w:sz="0" w:space="0" w:color="auto"/>
      </w:divBdr>
    </w:div>
    <w:div w:id="393818559">
      <w:bodyDiv w:val="1"/>
      <w:marLeft w:val="0"/>
      <w:marRight w:val="0"/>
      <w:marTop w:val="0"/>
      <w:marBottom w:val="0"/>
      <w:divBdr>
        <w:top w:val="none" w:sz="0" w:space="0" w:color="auto"/>
        <w:left w:val="none" w:sz="0" w:space="0" w:color="auto"/>
        <w:bottom w:val="none" w:sz="0" w:space="0" w:color="auto"/>
        <w:right w:val="none" w:sz="0" w:space="0" w:color="auto"/>
      </w:divBdr>
    </w:div>
    <w:div w:id="453601350">
      <w:bodyDiv w:val="1"/>
      <w:marLeft w:val="0"/>
      <w:marRight w:val="0"/>
      <w:marTop w:val="0"/>
      <w:marBottom w:val="0"/>
      <w:divBdr>
        <w:top w:val="none" w:sz="0" w:space="0" w:color="auto"/>
        <w:left w:val="none" w:sz="0" w:space="0" w:color="auto"/>
        <w:bottom w:val="none" w:sz="0" w:space="0" w:color="auto"/>
        <w:right w:val="none" w:sz="0" w:space="0" w:color="auto"/>
      </w:divBdr>
    </w:div>
    <w:div w:id="660735275">
      <w:bodyDiv w:val="1"/>
      <w:marLeft w:val="0"/>
      <w:marRight w:val="0"/>
      <w:marTop w:val="0"/>
      <w:marBottom w:val="0"/>
      <w:divBdr>
        <w:top w:val="none" w:sz="0" w:space="0" w:color="auto"/>
        <w:left w:val="none" w:sz="0" w:space="0" w:color="auto"/>
        <w:bottom w:val="none" w:sz="0" w:space="0" w:color="auto"/>
        <w:right w:val="none" w:sz="0" w:space="0" w:color="auto"/>
      </w:divBdr>
    </w:div>
    <w:div w:id="918252444">
      <w:bodyDiv w:val="1"/>
      <w:marLeft w:val="0"/>
      <w:marRight w:val="0"/>
      <w:marTop w:val="0"/>
      <w:marBottom w:val="0"/>
      <w:divBdr>
        <w:top w:val="none" w:sz="0" w:space="0" w:color="auto"/>
        <w:left w:val="none" w:sz="0" w:space="0" w:color="auto"/>
        <w:bottom w:val="none" w:sz="0" w:space="0" w:color="auto"/>
        <w:right w:val="none" w:sz="0" w:space="0" w:color="auto"/>
      </w:divBdr>
    </w:div>
    <w:div w:id="1011297502">
      <w:bodyDiv w:val="1"/>
      <w:marLeft w:val="0"/>
      <w:marRight w:val="0"/>
      <w:marTop w:val="0"/>
      <w:marBottom w:val="0"/>
      <w:divBdr>
        <w:top w:val="none" w:sz="0" w:space="0" w:color="auto"/>
        <w:left w:val="none" w:sz="0" w:space="0" w:color="auto"/>
        <w:bottom w:val="none" w:sz="0" w:space="0" w:color="auto"/>
        <w:right w:val="none" w:sz="0" w:space="0" w:color="auto"/>
      </w:divBdr>
    </w:div>
    <w:div w:id="1069570539">
      <w:bodyDiv w:val="1"/>
      <w:marLeft w:val="0"/>
      <w:marRight w:val="0"/>
      <w:marTop w:val="0"/>
      <w:marBottom w:val="0"/>
      <w:divBdr>
        <w:top w:val="none" w:sz="0" w:space="0" w:color="auto"/>
        <w:left w:val="none" w:sz="0" w:space="0" w:color="auto"/>
        <w:bottom w:val="none" w:sz="0" w:space="0" w:color="auto"/>
        <w:right w:val="none" w:sz="0" w:space="0" w:color="auto"/>
      </w:divBdr>
      <w:divsChild>
        <w:div w:id="2108695326">
          <w:marLeft w:val="0"/>
          <w:marRight w:val="0"/>
          <w:marTop w:val="180"/>
          <w:marBottom w:val="0"/>
          <w:divBdr>
            <w:top w:val="none" w:sz="0" w:space="0" w:color="auto"/>
            <w:left w:val="none" w:sz="0" w:space="0" w:color="auto"/>
            <w:bottom w:val="none" w:sz="0" w:space="0" w:color="auto"/>
            <w:right w:val="none" w:sz="0" w:space="0" w:color="auto"/>
          </w:divBdr>
        </w:div>
      </w:divsChild>
    </w:div>
    <w:div w:id="1154567308">
      <w:bodyDiv w:val="1"/>
      <w:marLeft w:val="0"/>
      <w:marRight w:val="0"/>
      <w:marTop w:val="0"/>
      <w:marBottom w:val="0"/>
      <w:divBdr>
        <w:top w:val="none" w:sz="0" w:space="0" w:color="auto"/>
        <w:left w:val="none" w:sz="0" w:space="0" w:color="auto"/>
        <w:bottom w:val="none" w:sz="0" w:space="0" w:color="auto"/>
        <w:right w:val="none" w:sz="0" w:space="0" w:color="auto"/>
      </w:divBdr>
    </w:div>
    <w:div w:id="1208294134">
      <w:bodyDiv w:val="1"/>
      <w:marLeft w:val="0"/>
      <w:marRight w:val="0"/>
      <w:marTop w:val="0"/>
      <w:marBottom w:val="0"/>
      <w:divBdr>
        <w:top w:val="none" w:sz="0" w:space="0" w:color="auto"/>
        <w:left w:val="none" w:sz="0" w:space="0" w:color="auto"/>
        <w:bottom w:val="none" w:sz="0" w:space="0" w:color="auto"/>
        <w:right w:val="none" w:sz="0" w:space="0" w:color="auto"/>
      </w:divBdr>
    </w:div>
    <w:div w:id="1222670511">
      <w:bodyDiv w:val="1"/>
      <w:marLeft w:val="0"/>
      <w:marRight w:val="0"/>
      <w:marTop w:val="0"/>
      <w:marBottom w:val="0"/>
      <w:divBdr>
        <w:top w:val="none" w:sz="0" w:space="0" w:color="auto"/>
        <w:left w:val="none" w:sz="0" w:space="0" w:color="auto"/>
        <w:bottom w:val="none" w:sz="0" w:space="0" w:color="auto"/>
        <w:right w:val="none" w:sz="0" w:space="0" w:color="auto"/>
      </w:divBdr>
    </w:div>
    <w:div w:id="1317026459">
      <w:bodyDiv w:val="1"/>
      <w:marLeft w:val="0"/>
      <w:marRight w:val="0"/>
      <w:marTop w:val="0"/>
      <w:marBottom w:val="0"/>
      <w:divBdr>
        <w:top w:val="none" w:sz="0" w:space="0" w:color="auto"/>
        <w:left w:val="none" w:sz="0" w:space="0" w:color="auto"/>
        <w:bottom w:val="none" w:sz="0" w:space="0" w:color="auto"/>
        <w:right w:val="none" w:sz="0" w:space="0" w:color="auto"/>
      </w:divBdr>
    </w:div>
    <w:div w:id="1438527395">
      <w:bodyDiv w:val="1"/>
      <w:marLeft w:val="0"/>
      <w:marRight w:val="0"/>
      <w:marTop w:val="0"/>
      <w:marBottom w:val="0"/>
      <w:divBdr>
        <w:top w:val="none" w:sz="0" w:space="0" w:color="auto"/>
        <w:left w:val="none" w:sz="0" w:space="0" w:color="auto"/>
        <w:bottom w:val="none" w:sz="0" w:space="0" w:color="auto"/>
        <w:right w:val="none" w:sz="0" w:space="0" w:color="auto"/>
      </w:divBdr>
    </w:div>
    <w:div w:id="1541623705">
      <w:bodyDiv w:val="1"/>
      <w:marLeft w:val="0"/>
      <w:marRight w:val="0"/>
      <w:marTop w:val="0"/>
      <w:marBottom w:val="0"/>
      <w:divBdr>
        <w:top w:val="none" w:sz="0" w:space="0" w:color="auto"/>
        <w:left w:val="none" w:sz="0" w:space="0" w:color="auto"/>
        <w:bottom w:val="none" w:sz="0" w:space="0" w:color="auto"/>
        <w:right w:val="none" w:sz="0" w:space="0" w:color="auto"/>
      </w:divBdr>
    </w:div>
    <w:div w:id="1707410223">
      <w:bodyDiv w:val="1"/>
      <w:marLeft w:val="0"/>
      <w:marRight w:val="0"/>
      <w:marTop w:val="0"/>
      <w:marBottom w:val="0"/>
      <w:divBdr>
        <w:top w:val="none" w:sz="0" w:space="0" w:color="auto"/>
        <w:left w:val="none" w:sz="0" w:space="0" w:color="auto"/>
        <w:bottom w:val="none" w:sz="0" w:space="0" w:color="auto"/>
        <w:right w:val="none" w:sz="0" w:space="0" w:color="auto"/>
      </w:divBdr>
    </w:div>
    <w:div w:id="1723022543">
      <w:bodyDiv w:val="1"/>
      <w:marLeft w:val="0"/>
      <w:marRight w:val="0"/>
      <w:marTop w:val="0"/>
      <w:marBottom w:val="0"/>
      <w:divBdr>
        <w:top w:val="none" w:sz="0" w:space="0" w:color="auto"/>
        <w:left w:val="none" w:sz="0" w:space="0" w:color="auto"/>
        <w:bottom w:val="none" w:sz="0" w:space="0" w:color="auto"/>
        <w:right w:val="none" w:sz="0" w:space="0" w:color="auto"/>
      </w:divBdr>
    </w:div>
    <w:div w:id="1742412261">
      <w:bodyDiv w:val="1"/>
      <w:marLeft w:val="0"/>
      <w:marRight w:val="0"/>
      <w:marTop w:val="0"/>
      <w:marBottom w:val="0"/>
      <w:divBdr>
        <w:top w:val="none" w:sz="0" w:space="0" w:color="auto"/>
        <w:left w:val="none" w:sz="0" w:space="0" w:color="auto"/>
        <w:bottom w:val="none" w:sz="0" w:space="0" w:color="auto"/>
        <w:right w:val="none" w:sz="0" w:space="0" w:color="auto"/>
      </w:divBdr>
    </w:div>
    <w:div w:id="1821000930">
      <w:bodyDiv w:val="1"/>
      <w:marLeft w:val="0"/>
      <w:marRight w:val="0"/>
      <w:marTop w:val="0"/>
      <w:marBottom w:val="0"/>
      <w:divBdr>
        <w:top w:val="none" w:sz="0" w:space="0" w:color="auto"/>
        <w:left w:val="none" w:sz="0" w:space="0" w:color="auto"/>
        <w:bottom w:val="none" w:sz="0" w:space="0" w:color="auto"/>
        <w:right w:val="none" w:sz="0" w:space="0" w:color="auto"/>
      </w:divBdr>
    </w:div>
    <w:div w:id="1852985179">
      <w:bodyDiv w:val="1"/>
      <w:marLeft w:val="0"/>
      <w:marRight w:val="0"/>
      <w:marTop w:val="0"/>
      <w:marBottom w:val="0"/>
      <w:divBdr>
        <w:top w:val="none" w:sz="0" w:space="0" w:color="auto"/>
        <w:left w:val="none" w:sz="0" w:space="0" w:color="auto"/>
        <w:bottom w:val="none" w:sz="0" w:space="0" w:color="auto"/>
        <w:right w:val="none" w:sz="0" w:space="0" w:color="auto"/>
      </w:divBdr>
    </w:div>
    <w:div w:id="1853640338">
      <w:bodyDiv w:val="1"/>
      <w:marLeft w:val="0"/>
      <w:marRight w:val="0"/>
      <w:marTop w:val="0"/>
      <w:marBottom w:val="0"/>
      <w:divBdr>
        <w:top w:val="none" w:sz="0" w:space="0" w:color="auto"/>
        <w:left w:val="none" w:sz="0" w:space="0" w:color="auto"/>
        <w:bottom w:val="none" w:sz="0" w:space="0" w:color="auto"/>
        <w:right w:val="none" w:sz="0" w:space="0" w:color="auto"/>
      </w:divBdr>
    </w:div>
    <w:div w:id="2059740996">
      <w:bodyDiv w:val="1"/>
      <w:marLeft w:val="0"/>
      <w:marRight w:val="0"/>
      <w:marTop w:val="0"/>
      <w:marBottom w:val="0"/>
      <w:divBdr>
        <w:top w:val="none" w:sz="0" w:space="0" w:color="auto"/>
        <w:left w:val="none" w:sz="0" w:space="0" w:color="auto"/>
        <w:bottom w:val="none" w:sz="0" w:space="0" w:color="auto"/>
        <w:right w:val="none" w:sz="0" w:space="0" w:color="auto"/>
      </w:divBdr>
    </w:div>
    <w:div w:id="2129926863">
      <w:bodyDiv w:val="1"/>
      <w:marLeft w:val="0"/>
      <w:marRight w:val="0"/>
      <w:marTop w:val="0"/>
      <w:marBottom w:val="0"/>
      <w:divBdr>
        <w:top w:val="none" w:sz="0" w:space="0" w:color="auto"/>
        <w:left w:val="none" w:sz="0" w:space="0" w:color="auto"/>
        <w:bottom w:val="none" w:sz="0" w:space="0" w:color="auto"/>
        <w:right w:val="none" w:sz="0" w:space="0" w:color="auto"/>
      </w:divBdr>
    </w:div>
    <w:div w:id="213366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a.mossialos@lse.ac.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emf"/><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kyriopoulos@lse.ac.uk" TargetMode="External"/><Relationship Id="rId10" Type="http://schemas.openxmlformats.org/officeDocument/2006/relationships/hyperlink" Target="mailto:z.nikoloski@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8E2F-3159-2345-A941-CCF437A1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35</Pages>
  <Words>42273</Words>
  <Characters>240960</Characters>
  <Application>Microsoft Macintosh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Kyriopoulos</dc:creator>
  <cp:lastModifiedBy>Ilias Kyriopoulos</cp:lastModifiedBy>
  <cp:revision>415</cp:revision>
  <dcterms:created xsi:type="dcterms:W3CDTF">2019-04-24T13:41:00Z</dcterms:created>
  <dcterms:modified xsi:type="dcterms:W3CDTF">2019-09-11T11:47:00Z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5826cdb7-5e8c-3c5e-9d55-86e5b766972c</vt:lpwstr>
  </property>
  <property fmtid="{D5CDD505-2E9C-101B-9397-08002B2CF9AE}" pid="4" name="Mendeley Citation Style_1">
    <vt:lpwstr>http://www.zotero.org/styles/social-science-and-medicine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http://www.zotero.org/styles/social-science-and-medicine</vt:lpwstr>
  </property>
  <property fmtid="{D5CDD505-2E9C-101B-9397-08002B2CF9AE}" pid="18" name="Mendeley Recent Style Name 6_1">
    <vt:lpwstr>Social Science &amp; Medicine</vt:lpwstr>
  </property>
  <property fmtid="{D5CDD505-2E9C-101B-9397-08002B2CF9AE}" pid="19" name="Mendeley Recent Style Id 7_1">
    <vt:lpwstr>http://www.zotero.org/styles/the-european-journal-of-health-economics</vt:lpwstr>
  </property>
  <property fmtid="{D5CDD505-2E9C-101B-9397-08002B2CF9AE}" pid="20" name="Mendeley Recent Style Name 7_1">
    <vt:lpwstr>The European Journal of Health Economics</vt:lpwstr>
  </property>
  <property fmtid="{D5CDD505-2E9C-101B-9397-08002B2CF9AE}" pid="21" name="Mendeley Recent Style Id 8_1">
    <vt:lpwstr>http://www.zotero.org/styles/value-in-health</vt:lpwstr>
  </property>
  <property fmtid="{D5CDD505-2E9C-101B-9397-08002B2CF9AE}" pid="22" name="Mendeley Recent Style Name 8_1">
    <vt:lpwstr>Value in Health</vt:lpwstr>
  </property>
  <property fmtid="{D5CDD505-2E9C-101B-9397-08002B2CF9AE}" pid="23" name="Mendeley Recent Style Id 9_1">
    <vt:lpwstr>http://www.zotero.org/styles/value-in-health-regional-issues</vt:lpwstr>
  </property>
  <property fmtid="{D5CDD505-2E9C-101B-9397-08002B2CF9AE}" pid="24" name="Mendeley Recent Style Name 9_1">
    <vt:lpwstr>Value in Health Regional Issues</vt:lpwstr>
  </property>
</Properties>
</file>