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AD19E" w14:textId="7E0F841A" w:rsidR="00AF6F06" w:rsidRDefault="00AF6F06" w:rsidP="00AF6F06">
      <w:pPr>
        <w:spacing w:line="360" w:lineRule="auto"/>
        <w:jc w:val="both"/>
        <w:rPr>
          <w:b/>
          <w:lang w:eastAsia="en-GB"/>
        </w:rPr>
      </w:pPr>
      <w:r>
        <w:rPr>
          <w:b/>
          <w:lang w:eastAsia="en-GB"/>
        </w:rPr>
        <w:t>Political Discourse, Denialism and Leadership Failure in Brazil’s Response to COVID-19</w:t>
      </w:r>
    </w:p>
    <w:p w14:paraId="75188C70" w14:textId="028A9115" w:rsidR="00AF6F06" w:rsidRDefault="00AF6F06" w:rsidP="00AF6F06"/>
    <w:p w14:paraId="18EC9398" w14:textId="538CF13E" w:rsidR="003D33AB" w:rsidRPr="003D33AB" w:rsidRDefault="003D33AB" w:rsidP="00AF6F06">
      <w:pPr>
        <w:rPr>
          <w:sz w:val="22"/>
          <w:szCs w:val="22"/>
          <w:lang/>
        </w:rPr>
      </w:pPr>
      <w:r w:rsidRPr="003D33AB">
        <w:rPr>
          <w:sz w:val="22"/>
          <w:szCs w:val="22"/>
        </w:rPr>
        <w:t xml:space="preserve">Accepted for publication - Global Public Health </w:t>
      </w:r>
      <w:hyperlink r:id="rId8" w:history="1">
        <w:r w:rsidRPr="003D33AB">
          <w:rPr>
            <w:rStyle w:val="Hyperlink"/>
            <w:sz w:val="22"/>
            <w:szCs w:val="22"/>
          </w:rPr>
          <w:t>https://doi.org/10.1080/17441692.2021.1945123</w:t>
        </w:r>
      </w:hyperlink>
      <w:r w:rsidRPr="003D33AB">
        <w:rPr>
          <w:sz w:val="22"/>
          <w:szCs w:val="22"/>
        </w:rPr>
        <w:t xml:space="preserve"> </w:t>
      </w:r>
    </w:p>
    <w:p w14:paraId="2690DC70" w14:textId="77777777" w:rsidR="003D33AB" w:rsidRDefault="003D33AB" w:rsidP="00AF6F06"/>
    <w:p w14:paraId="25335266" w14:textId="77777777" w:rsidR="003D33AB" w:rsidRPr="00091971" w:rsidRDefault="003D33AB" w:rsidP="00AF6F06"/>
    <w:p w14:paraId="49D09036" w14:textId="77777777" w:rsidR="00AF6F06" w:rsidRPr="00C02AA5" w:rsidRDefault="00AF6F06" w:rsidP="00AF6F06">
      <w:pPr>
        <w:rPr>
          <w:i/>
          <w:iCs/>
          <w:vertAlign w:val="superscript"/>
        </w:rPr>
      </w:pPr>
      <w:r w:rsidRPr="00C02AA5">
        <w:rPr>
          <w:i/>
          <w:iCs/>
        </w:rPr>
        <w:t>Elize</w:t>
      </w:r>
      <w:r>
        <w:rPr>
          <w:i/>
          <w:iCs/>
        </w:rPr>
        <w:t xml:space="preserve"> </w:t>
      </w:r>
      <w:proofErr w:type="spellStart"/>
      <w:r>
        <w:rPr>
          <w:i/>
          <w:iCs/>
        </w:rPr>
        <w:t>Massard</w:t>
      </w:r>
      <w:proofErr w:type="spellEnd"/>
      <w:r>
        <w:rPr>
          <w:i/>
          <w:iCs/>
        </w:rPr>
        <w:t xml:space="preserve"> da</w:t>
      </w:r>
      <w:r w:rsidRPr="00C02AA5">
        <w:rPr>
          <w:i/>
          <w:iCs/>
        </w:rPr>
        <w:t xml:space="preserve"> Fonseca, PhD</w:t>
      </w:r>
    </w:p>
    <w:p w14:paraId="61393444" w14:textId="77777777" w:rsidR="00AF6F06" w:rsidRDefault="00AF6F06" w:rsidP="00AF6F06">
      <w:r w:rsidRPr="00091971">
        <w:t xml:space="preserve">Sao Paulo School of Business Administration, </w:t>
      </w:r>
      <w:proofErr w:type="spellStart"/>
      <w:r w:rsidRPr="00091971">
        <w:t>Fundação</w:t>
      </w:r>
      <w:proofErr w:type="spellEnd"/>
      <w:r w:rsidRPr="00091971">
        <w:t xml:space="preserve"> </w:t>
      </w:r>
      <w:proofErr w:type="spellStart"/>
      <w:r w:rsidRPr="00091971">
        <w:t>Getulio</w:t>
      </w:r>
      <w:proofErr w:type="spellEnd"/>
      <w:r w:rsidRPr="00091971">
        <w:t xml:space="preserve"> Vargas</w:t>
      </w:r>
      <w:r>
        <w:t>, Brazil</w:t>
      </w:r>
    </w:p>
    <w:p w14:paraId="6A970DEF" w14:textId="77777777" w:rsidR="00AF6F06" w:rsidRPr="00091971" w:rsidRDefault="00AF6F06" w:rsidP="00AF6F06">
      <w:r>
        <w:t>Latin America and Caribbean Centre - London School of Economics and Political Science, UK</w:t>
      </w:r>
    </w:p>
    <w:p w14:paraId="3FFE85FB" w14:textId="77777777" w:rsidR="00AF6F06" w:rsidRPr="007944E0" w:rsidRDefault="00AF6F06" w:rsidP="00AF6F06">
      <w:pPr>
        <w:rPr>
          <w:vertAlign w:val="superscript"/>
        </w:rPr>
      </w:pPr>
    </w:p>
    <w:p w14:paraId="2266C733" w14:textId="77777777" w:rsidR="00AF6F06" w:rsidRPr="00C02AA5" w:rsidRDefault="00AF6F06" w:rsidP="00AF6F06">
      <w:pPr>
        <w:rPr>
          <w:i/>
          <w:iCs/>
          <w:vertAlign w:val="superscript"/>
        </w:rPr>
      </w:pPr>
      <w:proofErr w:type="spellStart"/>
      <w:r w:rsidRPr="00C02AA5">
        <w:rPr>
          <w:i/>
          <w:iCs/>
        </w:rPr>
        <w:t>Nicoli</w:t>
      </w:r>
      <w:proofErr w:type="spellEnd"/>
      <w:r w:rsidRPr="00C02AA5">
        <w:rPr>
          <w:i/>
          <w:iCs/>
        </w:rPr>
        <w:t xml:space="preserve"> </w:t>
      </w:r>
      <w:proofErr w:type="spellStart"/>
      <w:r w:rsidRPr="00C02AA5">
        <w:rPr>
          <w:i/>
          <w:iCs/>
        </w:rPr>
        <w:t>Nattrass</w:t>
      </w:r>
      <w:proofErr w:type="spellEnd"/>
      <w:r w:rsidRPr="00C02AA5">
        <w:rPr>
          <w:i/>
          <w:iCs/>
        </w:rPr>
        <w:t>, PhD</w:t>
      </w:r>
    </w:p>
    <w:p w14:paraId="5BF4C146" w14:textId="77777777" w:rsidR="00AF6F06" w:rsidRPr="007944E0" w:rsidRDefault="00AF6F06" w:rsidP="00AF6F06">
      <w:r w:rsidRPr="007944E0">
        <w:t>School of Economics, University of Cape Town</w:t>
      </w:r>
      <w:r>
        <w:t>, South Africa</w:t>
      </w:r>
    </w:p>
    <w:p w14:paraId="57A77AC9" w14:textId="77777777" w:rsidR="00AF6F06" w:rsidRPr="007944E0" w:rsidRDefault="00AF6F06" w:rsidP="00AF6F06">
      <w:pPr>
        <w:rPr>
          <w:vertAlign w:val="superscript"/>
        </w:rPr>
      </w:pPr>
    </w:p>
    <w:p w14:paraId="4F1E617C" w14:textId="77777777" w:rsidR="00AF6F06" w:rsidRPr="00C02AA5" w:rsidRDefault="00AF6F06" w:rsidP="00AF6F06">
      <w:pPr>
        <w:rPr>
          <w:i/>
          <w:iCs/>
          <w:vertAlign w:val="superscript"/>
        </w:rPr>
      </w:pPr>
      <w:r w:rsidRPr="00C02AA5">
        <w:rPr>
          <w:i/>
          <w:iCs/>
        </w:rPr>
        <w:t xml:space="preserve">Lira </w:t>
      </w:r>
      <w:proofErr w:type="spellStart"/>
      <w:r w:rsidRPr="00C02AA5">
        <w:rPr>
          <w:i/>
          <w:iCs/>
        </w:rPr>
        <w:t>Benites</w:t>
      </w:r>
      <w:proofErr w:type="spellEnd"/>
      <w:r w:rsidRPr="00C02AA5">
        <w:rPr>
          <w:i/>
          <w:iCs/>
        </w:rPr>
        <w:t>-Lazaro, PhD</w:t>
      </w:r>
    </w:p>
    <w:p w14:paraId="5B8EC489" w14:textId="77777777" w:rsidR="00AF6F06" w:rsidRPr="007944E0" w:rsidRDefault="00AF6F06" w:rsidP="00AF6F06">
      <w:r w:rsidRPr="007944E0">
        <w:t>School of Public Health, University of Sao Paulo</w:t>
      </w:r>
      <w:r>
        <w:t>, Brazil</w:t>
      </w:r>
    </w:p>
    <w:p w14:paraId="0F16AA97" w14:textId="77777777" w:rsidR="00AF6F06" w:rsidRPr="007944E0" w:rsidRDefault="00AF6F06" w:rsidP="00AF6F06">
      <w:pPr>
        <w:rPr>
          <w:vertAlign w:val="superscript"/>
        </w:rPr>
      </w:pPr>
    </w:p>
    <w:p w14:paraId="739B2F21" w14:textId="77777777" w:rsidR="00AF6F06" w:rsidRPr="00C02AA5" w:rsidRDefault="00AF6F06" w:rsidP="00AF6F06">
      <w:pPr>
        <w:rPr>
          <w:i/>
          <w:iCs/>
          <w:vertAlign w:val="superscript"/>
        </w:rPr>
      </w:pPr>
      <w:r w:rsidRPr="00C02AA5">
        <w:rPr>
          <w:i/>
          <w:iCs/>
        </w:rPr>
        <w:t xml:space="preserve">Francisco </w:t>
      </w:r>
      <w:proofErr w:type="spellStart"/>
      <w:r w:rsidRPr="00C02AA5">
        <w:rPr>
          <w:i/>
          <w:iCs/>
        </w:rPr>
        <w:t>Inácio</w:t>
      </w:r>
      <w:proofErr w:type="spellEnd"/>
      <w:r w:rsidRPr="00C02AA5">
        <w:rPr>
          <w:i/>
          <w:iCs/>
        </w:rPr>
        <w:t xml:space="preserve"> Bastos, MD, PhD</w:t>
      </w:r>
    </w:p>
    <w:p w14:paraId="236C01BF" w14:textId="77777777" w:rsidR="00AF6F06" w:rsidRPr="007944E0" w:rsidRDefault="00AF6F06" w:rsidP="00AF6F06">
      <w:r w:rsidRPr="00091971">
        <w:t>Laboratory of Health Information, Oswaldo Cruz Foundation</w:t>
      </w:r>
      <w:r>
        <w:t>, Brazil</w:t>
      </w:r>
    </w:p>
    <w:p w14:paraId="018BC080" w14:textId="77777777" w:rsidR="00AF6F06" w:rsidRPr="007944E0" w:rsidRDefault="00AF6F06" w:rsidP="00AF6F06"/>
    <w:p w14:paraId="6964A63F" w14:textId="77777777" w:rsidR="00AF6F06" w:rsidRPr="007944E0" w:rsidRDefault="00AF6F06" w:rsidP="00AF6F06">
      <w:pPr>
        <w:pStyle w:val="ListParagraph"/>
      </w:pPr>
    </w:p>
    <w:p w14:paraId="554A9E1F" w14:textId="77777777" w:rsidR="00AF6F06" w:rsidRDefault="00AF6F06" w:rsidP="00AF6F06">
      <w:pPr>
        <w:pStyle w:val="ListParagraph"/>
        <w:ind w:left="0"/>
      </w:pPr>
      <w:r w:rsidRPr="00A84DB3">
        <w:t xml:space="preserve">The authors declare no conflict of </w:t>
      </w:r>
      <w:r>
        <w:t>interest.</w:t>
      </w:r>
    </w:p>
    <w:p w14:paraId="2AA0EB65" w14:textId="77777777" w:rsidR="00AF6F06" w:rsidRDefault="00AF6F06" w:rsidP="00AF6F06">
      <w:pPr>
        <w:pStyle w:val="ListParagraph"/>
        <w:ind w:left="0"/>
      </w:pPr>
    </w:p>
    <w:p w14:paraId="7A735D40" w14:textId="77777777" w:rsidR="00AF6F06" w:rsidRPr="00A84DB3" w:rsidRDefault="00AF6F06" w:rsidP="00AF6F06">
      <w:pPr>
        <w:pStyle w:val="ListParagraph"/>
        <w:ind w:left="0"/>
      </w:pPr>
      <w:r>
        <w:t>EMF is funded by the Sao Paulo State Foundation grant 2020/05230-8, LBL is funded by the Sao Paulo State Foundation grant 20</w:t>
      </w:r>
      <w:r w:rsidRPr="00A84DB3">
        <w:t>17/17796-</w:t>
      </w:r>
      <w:proofErr w:type="gramStart"/>
      <w:r w:rsidRPr="00A84DB3">
        <w:t>3</w:t>
      </w:r>
      <w:proofErr w:type="gramEnd"/>
    </w:p>
    <w:p w14:paraId="6AA27FB9" w14:textId="36CD5F1B" w:rsidR="00AF6F06" w:rsidRDefault="00AF6F06">
      <w:pPr>
        <w:rPr>
          <w:b/>
          <w:lang w:val="en-GB" w:eastAsia="en-GB"/>
        </w:rPr>
      </w:pPr>
    </w:p>
    <w:p w14:paraId="5E9E7364" w14:textId="77777777" w:rsidR="00AF6F06" w:rsidRDefault="00AF6F06">
      <w:pPr>
        <w:rPr>
          <w:b/>
          <w:lang w:val="en-GB" w:eastAsia="en-GB"/>
        </w:rPr>
      </w:pPr>
      <w:r>
        <w:rPr>
          <w:b/>
          <w:lang w:val="en-GB" w:eastAsia="en-GB"/>
        </w:rPr>
        <w:br w:type="page"/>
      </w:r>
    </w:p>
    <w:p w14:paraId="7EDE575B" w14:textId="344BE50A" w:rsidR="002A596B" w:rsidRDefault="00C13464" w:rsidP="00AF47ED">
      <w:pPr>
        <w:spacing w:line="360" w:lineRule="auto"/>
        <w:jc w:val="both"/>
        <w:rPr>
          <w:b/>
          <w:lang w:val="en-GB" w:eastAsia="en-GB"/>
        </w:rPr>
      </w:pPr>
      <w:r>
        <w:rPr>
          <w:b/>
          <w:lang w:val="en-GB" w:eastAsia="en-GB"/>
        </w:rPr>
        <w:lastRenderedPageBreak/>
        <w:t xml:space="preserve">Political </w:t>
      </w:r>
      <w:r w:rsidR="00B9613C">
        <w:rPr>
          <w:b/>
          <w:lang w:val="en-GB" w:eastAsia="en-GB"/>
        </w:rPr>
        <w:t>D</w:t>
      </w:r>
      <w:r>
        <w:rPr>
          <w:b/>
          <w:lang w:val="en-GB" w:eastAsia="en-GB"/>
        </w:rPr>
        <w:t>iscourse</w:t>
      </w:r>
      <w:r w:rsidR="00731B12">
        <w:rPr>
          <w:b/>
          <w:lang w:val="en-GB" w:eastAsia="en-GB"/>
        </w:rPr>
        <w:t xml:space="preserve">, </w:t>
      </w:r>
      <w:r w:rsidR="00B9613C">
        <w:rPr>
          <w:b/>
          <w:lang w:val="en-GB" w:eastAsia="en-GB"/>
        </w:rPr>
        <w:t>D</w:t>
      </w:r>
      <w:r w:rsidR="00731B12">
        <w:rPr>
          <w:b/>
          <w:lang w:val="en-GB" w:eastAsia="en-GB"/>
        </w:rPr>
        <w:t xml:space="preserve">enialism and </w:t>
      </w:r>
      <w:r w:rsidR="00B9613C">
        <w:rPr>
          <w:b/>
          <w:lang w:val="en-GB" w:eastAsia="en-GB"/>
        </w:rPr>
        <w:t>L</w:t>
      </w:r>
      <w:r w:rsidR="00731B12">
        <w:rPr>
          <w:b/>
          <w:lang w:val="en-GB" w:eastAsia="en-GB"/>
        </w:rPr>
        <w:t xml:space="preserve">eadership </w:t>
      </w:r>
      <w:r w:rsidR="00B9613C">
        <w:rPr>
          <w:b/>
          <w:lang w:val="en-GB" w:eastAsia="en-GB"/>
        </w:rPr>
        <w:t>F</w:t>
      </w:r>
      <w:r w:rsidR="00731B12">
        <w:rPr>
          <w:b/>
          <w:lang w:val="en-GB" w:eastAsia="en-GB"/>
        </w:rPr>
        <w:t xml:space="preserve">ailure in Brazil’s </w:t>
      </w:r>
      <w:r w:rsidR="00B9613C">
        <w:rPr>
          <w:b/>
          <w:lang w:val="en-GB" w:eastAsia="en-GB"/>
        </w:rPr>
        <w:t>R</w:t>
      </w:r>
      <w:r w:rsidR="00731B12">
        <w:rPr>
          <w:b/>
          <w:lang w:val="en-GB" w:eastAsia="en-GB"/>
        </w:rPr>
        <w:t>esponse to COVID-19</w:t>
      </w:r>
    </w:p>
    <w:p w14:paraId="2740DEB4" w14:textId="77777777" w:rsidR="002C328A" w:rsidRPr="00AF47ED" w:rsidRDefault="002C328A" w:rsidP="00AF47ED">
      <w:pPr>
        <w:spacing w:line="360" w:lineRule="auto"/>
        <w:jc w:val="both"/>
        <w:rPr>
          <w:rStyle w:val="Strong"/>
          <w:b w:val="0"/>
          <w:bCs w:val="0"/>
          <w:i/>
          <w:iCs/>
          <w:color w:val="000000"/>
          <w:lang w:val="en-GB"/>
        </w:rPr>
      </w:pPr>
    </w:p>
    <w:p w14:paraId="32CA45D4" w14:textId="60A59429" w:rsidR="002B6636" w:rsidRPr="00AF47ED" w:rsidRDefault="00B36FF5" w:rsidP="00AF47ED">
      <w:pPr>
        <w:spacing w:line="360" w:lineRule="auto"/>
        <w:jc w:val="both"/>
        <w:rPr>
          <w:lang w:eastAsia="en-GB"/>
        </w:rPr>
      </w:pPr>
      <w:r w:rsidRPr="00AF47ED">
        <w:rPr>
          <w:b/>
          <w:lang w:val="en-GB" w:eastAsia="en-GB"/>
        </w:rPr>
        <w:t>Abstract</w:t>
      </w:r>
      <w:r w:rsidRPr="00AF47ED">
        <w:rPr>
          <w:lang w:val="en-GB" w:eastAsia="en-GB"/>
        </w:rPr>
        <w:t xml:space="preserve">: </w:t>
      </w:r>
      <w:r w:rsidR="00E249CE" w:rsidRPr="00AF47ED">
        <w:rPr>
          <w:lang w:val="en-GB" w:eastAsia="en-GB"/>
        </w:rPr>
        <w:t>The COVID-19 pandemic</w:t>
      </w:r>
      <w:r w:rsidR="00B16A63">
        <w:rPr>
          <w:lang w:val="en-GB" w:eastAsia="en-GB"/>
        </w:rPr>
        <w:t xml:space="preserve"> posed </w:t>
      </w:r>
      <w:r w:rsidR="00E249CE" w:rsidRPr="00AF47ED">
        <w:rPr>
          <w:lang w:val="en-GB" w:eastAsia="en-GB"/>
        </w:rPr>
        <w:t xml:space="preserve">challenges for healthcare systems </w:t>
      </w:r>
      <w:r w:rsidR="00B16A63">
        <w:rPr>
          <w:lang w:val="en-GB" w:eastAsia="en-GB"/>
        </w:rPr>
        <w:t xml:space="preserve">and political leaders across the globe. In this case study of </w:t>
      </w:r>
      <w:r w:rsidR="001B2206" w:rsidRPr="00AF47ED">
        <w:rPr>
          <w:lang w:val="en-GB" w:eastAsia="en-GB"/>
        </w:rPr>
        <w:t xml:space="preserve">Brazil, </w:t>
      </w:r>
      <w:r w:rsidR="00B16A63">
        <w:rPr>
          <w:lang w:val="en-GB" w:eastAsia="en-GB"/>
        </w:rPr>
        <w:t xml:space="preserve">we argue that </w:t>
      </w:r>
      <w:r w:rsidR="001B2206" w:rsidRPr="00AF47ED">
        <w:rPr>
          <w:lang w:val="en-GB" w:eastAsia="en-GB"/>
        </w:rPr>
        <w:t>leadership failings at the highest level</w:t>
      </w:r>
      <w:r w:rsidR="00B16A63">
        <w:rPr>
          <w:lang w:val="en-GB" w:eastAsia="en-GB"/>
        </w:rPr>
        <w:t xml:space="preserve"> contributed to Brazil’s relatively high and escalating death rates during 2020. D</w:t>
      </w:r>
      <w:r w:rsidR="00E249CE" w:rsidRPr="00AF47ED">
        <w:rPr>
          <w:lang w:val="en-GB" w:eastAsia="en-GB"/>
        </w:rPr>
        <w:t xml:space="preserve">rawing </w:t>
      </w:r>
      <w:r w:rsidR="00B16A63">
        <w:rPr>
          <w:lang w:val="en-GB" w:eastAsia="en-GB"/>
        </w:rPr>
        <w:t>o</w:t>
      </w:r>
      <w:r w:rsidR="001B2206" w:rsidRPr="00AF47ED">
        <w:rPr>
          <w:lang w:val="en-GB" w:eastAsia="en-GB"/>
        </w:rPr>
        <w:t xml:space="preserve">n </w:t>
      </w:r>
      <w:r w:rsidR="00B16A63">
        <w:rPr>
          <w:lang w:val="en-GB" w:eastAsia="en-GB"/>
        </w:rPr>
        <w:t>an</w:t>
      </w:r>
      <w:r w:rsidR="001B2206" w:rsidRPr="00AF47ED">
        <w:rPr>
          <w:lang w:val="en-GB" w:eastAsia="en-GB"/>
        </w:rPr>
        <w:t xml:space="preserve"> </w:t>
      </w:r>
      <w:r w:rsidR="00E249CE" w:rsidRPr="00AF47ED">
        <w:rPr>
          <w:lang w:val="en-GB" w:eastAsia="en-GB"/>
        </w:rPr>
        <w:t xml:space="preserve">analysis of </w:t>
      </w:r>
      <w:r w:rsidR="00B16A63">
        <w:rPr>
          <w:lang w:val="en-GB" w:eastAsia="en-GB"/>
        </w:rPr>
        <w:t xml:space="preserve">a </w:t>
      </w:r>
      <w:r w:rsidR="00EF0D87" w:rsidRPr="00AF47ED">
        <w:rPr>
          <w:lang w:val="en-GB" w:eastAsia="en-GB"/>
        </w:rPr>
        <w:t>large amount of textual document</w:t>
      </w:r>
      <w:r w:rsidR="00B16A63">
        <w:rPr>
          <w:lang w:val="en-GB" w:eastAsia="en-GB"/>
        </w:rPr>
        <w:t>ation drawn</w:t>
      </w:r>
      <w:r w:rsidR="00EF0D87" w:rsidRPr="00AF47ED">
        <w:rPr>
          <w:lang w:val="en-GB" w:eastAsia="en-GB"/>
        </w:rPr>
        <w:t xml:space="preserve"> from </w:t>
      </w:r>
      <w:r w:rsidR="00E249CE" w:rsidRPr="00AF47ED">
        <w:rPr>
          <w:lang w:val="en-GB" w:eastAsia="en-GB"/>
        </w:rPr>
        <w:t xml:space="preserve">media reports, </w:t>
      </w:r>
      <w:r w:rsidR="001B2206" w:rsidRPr="00AF47ED">
        <w:rPr>
          <w:lang w:val="en-GB" w:eastAsia="en-GB"/>
        </w:rPr>
        <w:t xml:space="preserve">we </w:t>
      </w:r>
      <w:r w:rsidR="00692E71">
        <w:rPr>
          <w:lang w:val="en-GB" w:eastAsia="en-GB"/>
        </w:rPr>
        <w:t xml:space="preserve">emphasise the role and </w:t>
      </w:r>
      <w:r w:rsidR="00FC4BE1">
        <w:rPr>
          <w:lang w:val="en-GB" w:eastAsia="en-GB"/>
        </w:rPr>
        <w:t>consequences</w:t>
      </w:r>
      <w:r w:rsidR="00692E71">
        <w:rPr>
          <w:lang w:val="en-GB" w:eastAsia="en-GB"/>
        </w:rPr>
        <w:t xml:space="preserve"> of </w:t>
      </w:r>
      <w:r w:rsidR="00146B3C">
        <w:rPr>
          <w:lang w:val="en-GB" w:eastAsia="en-GB"/>
        </w:rPr>
        <w:t>P</w:t>
      </w:r>
      <w:r w:rsidR="00692E71">
        <w:rPr>
          <w:lang w:val="en-GB" w:eastAsia="en-GB"/>
        </w:rPr>
        <w:t xml:space="preserve">resident </w:t>
      </w:r>
      <w:r w:rsidR="00146B3C" w:rsidRPr="00AF47ED">
        <w:t xml:space="preserve">Jair </w:t>
      </w:r>
      <w:r w:rsidR="00692E71">
        <w:rPr>
          <w:lang w:val="en-GB" w:eastAsia="en-GB"/>
        </w:rPr>
        <w:t>Bolsonaro’s</w:t>
      </w:r>
      <w:r w:rsidR="00AF47ED" w:rsidRPr="00AF47ED">
        <w:rPr>
          <w:lang w:val="en-GB" w:eastAsia="en-GB"/>
        </w:rPr>
        <w:t xml:space="preserve"> </w:t>
      </w:r>
      <w:r w:rsidR="00B16A63">
        <w:rPr>
          <w:lang w:val="en-GB" w:eastAsia="en-GB"/>
        </w:rPr>
        <w:t>political discourse</w:t>
      </w:r>
      <w:r w:rsidR="00FD0D39">
        <w:rPr>
          <w:lang w:val="en-GB" w:eastAsia="en-GB"/>
        </w:rPr>
        <w:t xml:space="preserve"> and prioritisation of the economy</w:t>
      </w:r>
      <w:r w:rsidR="00E249CE" w:rsidRPr="00AF47ED">
        <w:rPr>
          <w:lang w:val="en-GB" w:eastAsia="en-GB"/>
        </w:rPr>
        <w:t>.</w:t>
      </w:r>
      <w:r w:rsidR="001B2206" w:rsidRPr="00AF47ED">
        <w:rPr>
          <w:lang w:val="en-GB" w:eastAsia="en-GB"/>
        </w:rPr>
        <w:t xml:space="preserve"> </w:t>
      </w:r>
      <w:r w:rsidR="00E249CE" w:rsidRPr="00AF47ED">
        <w:rPr>
          <w:lang w:val="en-GB" w:eastAsia="en-GB"/>
        </w:rPr>
        <w:t>We focus on the first wave that swept across the globe between January and late June of 2020</w:t>
      </w:r>
      <w:r w:rsidR="00FD0D39">
        <w:rPr>
          <w:lang w:val="en-GB" w:eastAsia="en-GB"/>
        </w:rPr>
        <w:t xml:space="preserve">, arguing that </w:t>
      </w:r>
      <w:r w:rsidR="00E249CE" w:rsidRPr="00AF47ED">
        <w:rPr>
          <w:lang w:val="en-GB" w:eastAsia="en-GB"/>
        </w:rPr>
        <w:t xml:space="preserve">Bolsonaro underplayed </w:t>
      </w:r>
      <w:r w:rsidR="00AF47ED" w:rsidRPr="00AF47ED">
        <w:rPr>
          <w:lang w:val="en-GB" w:eastAsia="en-GB"/>
        </w:rPr>
        <w:t>the seriousness of the epidemic,</w:t>
      </w:r>
      <w:r w:rsidR="00F62D2C" w:rsidRPr="00AF47ED">
        <w:rPr>
          <w:lang w:val="en-GB" w:eastAsia="en-GB"/>
        </w:rPr>
        <w:t xml:space="preserve"> </w:t>
      </w:r>
      <w:r w:rsidR="00E249CE" w:rsidRPr="00AF47ED">
        <w:rPr>
          <w:lang w:val="en-GB" w:eastAsia="en-GB"/>
        </w:rPr>
        <w:t>leveraged misinformation as a political s</w:t>
      </w:r>
      <w:r w:rsidR="00AF47ED" w:rsidRPr="00AF47ED">
        <w:rPr>
          <w:lang w:val="en-GB" w:eastAsia="en-GB"/>
        </w:rPr>
        <w:t xml:space="preserve">trategy, promoted pseudoscience, </w:t>
      </w:r>
      <w:r w:rsidR="00146B3C">
        <w:rPr>
          <w:lang w:val="en-GB" w:eastAsia="en-GB"/>
        </w:rPr>
        <w:t xml:space="preserve">and </w:t>
      </w:r>
      <w:r w:rsidR="00E249CE" w:rsidRPr="00AF47ED">
        <w:rPr>
          <w:lang w:val="en-GB" w:eastAsia="en-GB"/>
        </w:rPr>
        <w:t>un</w:t>
      </w:r>
      <w:r w:rsidR="00F62D2C" w:rsidRPr="00AF47ED">
        <w:rPr>
          <w:lang w:val="en-GB" w:eastAsia="en-GB"/>
        </w:rPr>
        <w:t>dermined the Ministry of Health</w:t>
      </w:r>
      <w:r w:rsidR="00FD0D39">
        <w:rPr>
          <w:lang w:val="en-GB" w:eastAsia="en-GB"/>
        </w:rPr>
        <w:t xml:space="preserve">. He also </w:t>
      </w:r>
      <w:r w:rsidR="00F62D2C" w:rsidRPr="00AF47ED">
        <w:rPr>
          <w:lang w:val="en-GB" w:eastAsia="en-GB"/>
        </w:rPr>
        <w:t>confronted s</w:t>
      </w:r>
      <w:r w:rsidR="00E249CE" w:rsidRPr="00AF47ED">
        <w:rPr>
          <w:lang w:val="en-GB" w:eastAsia="en-GB"/>
        </w:rPr>
        <w:t xml:space="preserve">ubnational governments </w:t>
      </w:r>
      <w:r w:rsidR="00FD0D39">
        <w:rPr>
          <w:lang w:val="en-GB" w:eastAsia="en-GB"/>
        </w:rPr>
        <w:t xml:space="preserve">for adopting </w:t>
      </w:r>
      <w:r w:rsidR="00F62D2C" w:rsidRPr="00AF47ED">
        <w:rPr>
          <w:lang w:val="en-GB" w:eastAsia="en-GB"/>
        </w:rPr>
        <w:t>lockdown measures</w:t>
      </w:r>
      <w:r w:rsidR="00FD0D39">
        <w:rPr>
          <w:lang w:val="en-GB" w:eastAsia="en-GB"/>
        </w:rPr>
        <w:t xml:space="preserve"> – a move that enabled him to </w:t>
      </w:r>
      <w:r w:rsidR="00E249CE" w:rsidRPr="00AF47ED">
        <w:rPr>
          <w:lang w:val="en-GB" w:eastAsia="en-GB"/>
        </w:rPr>
        <w:t xml:space="preserve">blame </w:t>
      </w:r>
      <w:r w:rsidR="00FD0D39">
        <w:rPr>
          <w:lang w:val="en-GB" w:eastAsia="en-GB"/>
        </w:rPr>
        <w:t xml:space="preserve">regional governors </w:t>
      </w:r>
      <w:r w:rsidR="00E249CE" w:rsidRPr="00AF47ED">
        <w:rPr>
          <w:lang w:val="en-GB" w:eastAsia="en-GB"/>
        </w:rPr>
        <w:t xml:space="preserve">for the short-term economic costs of COVID-19 related restrictions. </w:t>
      </w:r>
      <w:r w:rsidR="00692E71">
        <w:rPr>
          <w:lang w:val="en-GB" w:eastAsia="en-GB"/>
        </w:rPr>
        <w:t>We suggest that his</w:t>
      </w:r>
      <w:r w:rsidR="00FD0D39">
        <w:rPr>
          <w:lang w:val="en-GB" w:eastAsia="en-GB"/>
        </w:rPr>
        <w:t xml:space="preserve"> denialist approach to climate change </w:t>
      </w:r>
      <w:r w:rsidR="00AF47ED" w:rsidRPr="00AF47ED">
        <w:rPr>
          <w:lang w:val="en-GB" w:eastAsia="en-GB"/>
        </w:rPr>
        <w:t>paved the way for</w:t>
      </w:r>
      <w:r w:rsidR="00146B3C">
        <w:rPr>
          <w:lang w:val="en-GB" w:eastAsia="en-GB"/>
        </w:rPr>
        <w:t xml:space="preserve"> his</w:t>
      </w:r>
      <w:r w:rsidR="00AF47ED" w:rsidRPr="00AF47ED">
        <w:rPr>
          <w:lang w:val="en-GB" w:eastAsia="en-GB"/>
        </w:rPr>
        <w:t xml:space="preserve"> </w:t>
      </w:r>
      <w:r w:rsidR="00692E71">
        <w:rPr>
          <w:lang w:val="en-GB" w:eastAsia="en-GB"/>
        </w:rPr>
        <w:t xml:space="preserve">subsequent denialism of the seriousness of </w:t>
      </w:r>
      <w:r w:rsidR="00AF47ED" w:rsidRPr="00AF47ED">
        <w:rPr>
          <w:lang w:val="en-GB" w:eastAsia="en-GB"/>
        </w:rPr>
        <w:t>COVID-19</w:t>
      </w:r>
      <w:r w:rsidR="00692E71">
        <w:rPr>
          <w:lang w:val="en-GB" w:eastAsia="en-GB"/>
        </w:rPr>
        <w:t xml:space="preserve"> and </w:t>
      </w:r>
      <w:r w:rsidR="00FD0D39">
        <w:rPr>
          <w:lang w:val="en-GB" w:eastAsia="en-GB"/>
        </w:rPr>
        <w:t xml:space="preserve">for his </w:t>
      </w:r>
      <w:r w:rsidR="00692E71">
        <w:rPr>
          <w:lang w:val="en-GB" w:eastAsia="en-GB"/>
        </w:rPr>
        <w:t>undermining of social distancing, mask-wearing and other preventative responses</w:t>
      </w:r>
      <w:r w:rsidR="00FD0D39">
        <w:rPr>
          <w:lang w:val="en-GB" w:eastAsia="en-GB"/>
        </w:rPr>
        <w:t xml:space="preserve"> supported by science</w:t>
      </w:r>
      <w:r w:rsidR="00E249CE" w:rsidRPr="00AF47ED">
        <w:rPr>
          <w:lang w:val="en-GB" w:eastAsia="en-GB"/>
        </w:rPr>
        <w:t xml:space="preserve">. These </w:t>
      </w:r>
      <w:r w:rsidR="00146B3C">
        <w:rPr>
          <w:lang w:val="en-GB" w:eastAsia="en-GB"/>
        </w:rPr>
        <w:t xml:space="preserve">sobering </w:t>
      </w:r>
      <w:r w:rsidR="00E249CE" w:rsidRPr="00AF47ED">
        <w:rPr>
          <w:lang w:val="en-GB" w:eastAsia="en-GB"/>
        </w:rPr>
        <w:t xml:space="preserve">findings </w:t>
      </w:r>
      <w:r w:rsidR="00146B3C">
        <w:rPr>
          <w:lang w:val="en-GB" w:eastAsia="en-GB"/>
        </w:rPr>
        <w:t xml:space="preserve">highlight </w:t>
      </w:r>
      <w:r w:rsidR="00692E71">
        <w:rPr>
          <w:lang w:val="en-GB" w:eastAsia="en-GB"/>
        </w:rPr>
        <w:t xml:space="preserve">the role </w:t>
      </w:r>
      <w:proofErr w:type="gramStart"/>
      <w:r w:rsidR="00692E71">
        <w:rPr>
          <w:lang w:val="en-GB" w:eastAsia="en-GB"/>
        </w:rPr>
        <w:t>that</w:t>
      </w:r>
      <w:r w:rsidR="00731B12">
        <w:rPr>
          <w:lang w:val="en-GB" w:eastAsia="en-GB"/>
        </w:rPr>
        <w:t xml:space="preserve"> </w:t>
      </w:r>
      <w:r w:rsidR="00146B3C">
        <w:rPr>
          <w:lang w:val="en-GB" w:eastAsia="en-GB"/>
        </w:rPr>
        <w:t>national leaders</w:t>
      </w:r>
      <w:proofErr w:type="gramEnd"/>
      <w:r w:rsidR="00146B3C">
        <w:rPr>
          <w:lang w:val="en-GB" w:eastAsia="en-GB"/>
        </w:rPr>
        <w:t xml:space="preserve"> </w:t>
      </w:r>
      <w:r w:rsidR="00692E71">
        <w:rPr>
          <w:lang w:val="en-GB" w:eastAsia="en-GB"/>
        </w:rPr>
        <w:t xml:space="preserve">can play in </w:t>
      </w:r>
      <w:r w:rsidR="00146B3C">
        <w:rPr>
          <w:lang w:val="en-GB" w:eastAsia="en-GB"/>
        </w:rPr>
        <w:t xml:space="preserve">undermining scientific approaches to both </w:t>
      </w:r>
      <w:r w:rsidR="008640B7" w:rsidRPr="00AF47ED">
        <w:rPr>
          <w:lang w:val="en-GB" w:eastAsia="en-GB"/>
        </w:rPr>
        <w:t>public</w:t>
      </w:r>
      <w:r w:rsidR="00E249CE" w:rsidRPr="00AF47ED">
        <w:rPr>
          <w:lang w:val="en-GB" w:eastAsia="en-GB"/>
        </w:rPr>
        <w:t xml:space="preserve"> health </w:t>
      </w:r>
      <w:r w:rsidR="00692E71">
        <w:rPr>
          <w:lang w:val="en-GB" w:eastAsia="en-GB"/>
        </w:rPr>
        <w:t xml:space="preserve">and the </w:t>
      </w:r>
      <w:r w:rsidR="00E249CE" w:rsidRPr="00AF47ED">
        <w:rPr>
          <w:lang w:val="en-GB" w:eastAsia="en-GB"/>
        </w:rPr>
        <w:t>environment.</w:t>
      </w:r>
    </w:p>
    <w:p w14:paraId="14E5B4F4" w14:textId="77777777" w:rsidR="00E249CE" w:rsidRPr="00AF47ED" w:rsidRDefault="00E249CE" w:rsidP="00AF47ED">
      <w:pPr>
        <w:spacing w:line="360" w:lineRule="auto"/>
        <w:jc w:val="both"/>
        <w:rPr>
          <w:lang w:val="en-GB" w:eastAsia="en-GB"/>
        </w:rPr>
      </w:pPr>
    </w:p>
    <w:p w14:paraId="4B5BAD70" w14:textId="77777777" w:rsidR="00762BC4" w:rsidRPr="00AF47ED" w:rsidRDefault="000D10B5" w:rsidP="00AF47ED">
      <w:pPr>
        <w:spacing w:line="360" w:lineRule="auto"/>
        <w:jc w:val="both"/>
      </w:pPr>
      <w:r w:rsidRPr="00AF47ED">
        <w:rPr>
          <w:b/>
        </w:rPr>
        <w:t>Key</w:t>
      </w:r>
      <w:r w:rsidR="002A596B" w:rsidRPr="00AF47ED">
        <w:rPr>
          <w:b/>
        </w:rPr>
        <w:t>words:</w:t>
      </w:r>
      <w:r w:rsidRPr="00AF47ED">
        <w:t xml:space="preserve"> </w:t>
      </w:r>
      <w:r w:rsidR="002A596B" w:rsidRPr="00AF47ED">
        <w:t xml:space="preserve">COVID-19, Brazil, </w:t>
      </w:r>
      <w:r w:rsidR="000924EF" w:rsidRPr="00AF47ED">
        <w:t>d</w:t>
      </w:r>
      <w:r w:rsidR="002A596B" w:rsidRPr="00AF47ED">
        <w:t xml:space="preserve">enialism, </w:t>
      </w:r>
      <w:r w:rsidR="000924EF" w:rsidRPr="00AF47ED">
        <w:t>global health</w:t>
      </w:r>
      <w:r w:rsidR="002A596B" w:rsidRPr="00AF47ED">
        <w:t xml:space="preserve">, </w:t>
      </w:r>
      <w:r w:rsidR="000924EF" w:rsidRPr="00AF47ED">
        <w:t>p</w:t>
      </w:r>
      <w:r w:rsidR="002A596B" w:rsidRPr="00AF47ED">
        <w:t xml:space="preserve">olitics, </w:t>
      </w:r>
      <w:r w:rsidR="000924EF" w:rsidRPr="00AF47ED">
        <w:t>e</w:t>
      </w:r>
      <w:r w:rsidR="002A596B" w:rsidRPr="00AF47ED">
        <w:t>nvironment</w:t>
      </w:r>
    </w:p>
    <w:p w14:paraId="17196F64" w14:textId="77777777" w:rsidR="002A596B" w:rsidRPr="00AF47ED" w:rsidRDefault="002A596B" w:rsidP="00AF47ED">
      <w:pPr>
        <w:spacing w:line="360" w:lineRule="auto"/>
        <w:jc w:val="both"/>
      </w:pPr>
    </w:p>
    <w:p w14:paraId="45D310AA" w14:textId="77777777" w:rsidR="00FB497F" w:rsidRPr="00AF47ED" w:rsidRDefault="00FB497F" w:rsidP="00AF47ED">
      <w:pPr>
        <w:spacing w:line="360" w:lineRule="auto"/>
        <w:jc w:val="both"/>
      </w:pPr>
    </w:p>
    <w:p w14:paraId="4D333295" w14:textId="77777777" w:rsidR="00FB497F" w:rsidRPr="00AF47ED" w:rsidRDefault="00FB497F" w:rsidP="00AF47ED">
      <w:pPr>
        <w:spacing w:line="360" w:lineRule="auto"/>
        <w:jc w:val="both"/>
      </w:pPr>
    </w:p>
    <w:p w14:paraId="40285C64" w14:textId="77777777" w:rsidR="00FB497F" w:rsidRPr="00AF47ED" w:rsidRDefault="00FB497F" w:rsidP="00AF47ED">
      <w:pPr>
        <w:spacing w:line="360" w:lineRule="auto"/>
        <w:jc w:val="both"/>
      </w:pPr>
    </w:p>
    <w:p w14:paraId="676D2F22" w14:textId="77777777" w:rsidR="00B36FF5" w:rsidRPr="00AF47ED" w:rsidRDefault="00B36FF5" w:rsidP="00AF47ED">
      <w:pPr>
        <w:spacing w:line="360" w:lineRule="auto"/>
        <w:jc w:val="both"/>
      </w:pPr>
    </w:p>
    <w:p w14:paraId="62B61E24" w14:textId="77777777" w:rsidR="00B36FF5" w:rsidRPr="00AF47ED" w:rsidRDefault="00B36FF5" w:rsidP="00AF47ED">
      <w:pPr>
        <w:spacing w:line="360" w:lineRule="auto"/>
        <w:jc w:val="both"/>
      </w:pPr>
    </w:p>
    <w:p w14:paraId="7FAF2F67" w14:textId="77777777" w:rsidR="000D10B5" w:rsidRDefault="000D10B5" w:rsidP="00AF47ED">
      <w:pPr>
        <w:spacing w:line="360" w:lineRule="auto"/>
        <w:jc w:val="both"/>
      </w:pPr>
    </w:p>
    <w:p w14:paraId="7EBA8AEF" w14:textId="77777777" w:rsidR="00AF47ED" w:rsidRDefault="00AF47ED" w:rsidP="00AF47ED">
      <w:pPr>
        <w:spacing w:line="360" w:lineRule="auto"/>
        <w:jc w:val="both"/>
      </w:pPr>
    </w:p>
    <w:p w14:paraId="5570F13A" w14:textId="77777777" w:rsidR="00AF47ED" w:rsidRDefault="00AF47ED" w:rsidP="00AF47ED">
      <w:pPr>
        <w:spacing w:line="360" w:lineRule="auto"/>
        <w:jc w:val="both"/>
      </w:pPr>
    </w:p>
    <w:p w14:paraId="68E32864" w14:textId="77777777" w:rsidR="00AF47ED" w:rsidRDefault="00AF47ED" w:rsidP="00AF47ED">
      <w:pPr>
        <w:spacing w:line="360" w:lineRule="auto"/>
        <w:jc w:val="both"/>
      </w:pPr>
    </w:p>
    <w:p w14:paraId="6D917ADD" w14:textId="77777777" w:rsidR="00AF47ED" w:rsidRPr="00AF47ED" w:rsidRDefault="00AF47ED" w:rsidP="00AF47ED">
      <w:pPr>
        <w:spacing w:line="360" w:lineRule="auto"/>
        <w:jc w:val="both"/>
      </w:pPr>
    </w:p>
    <w:p w14:paraId="012357C4" w14:textId="311B5D51" w:rsidR="00F62D2C" w:rsidRDefault="00F62D2C" w:rsidP="00AF47ED">
      <w:pPr>
        <w:spacing w:line="360" w:lineRule="auto"/>
        <w:jc w:val="both"/>
      </w:pPr>
    </w:p>
    <w:p w14:paraId="01D7C033" w14:textId="4CF51ADA" w:rsidR="00E01834" w:rsidRDefault="00E01834" w:rsidP="00AF47ED">
      <w:pPr>
        <w:spacing w:line="360" w:lineRule="auto"/>
        <w:jc w:val="both"/>
      </w:pPr>
    </w:p>
    <w:p w14:paraId="7213EB1F" w14:textId="77777777" w:rsidR="00E01834" w:rsidRPr="00AF47ED" w:rsidRDefault="00E01834" w:rsidP="00AF47ED">
      <w:pPr>
        <w:spacing w:line="360" w:lineRule="auto"/>
        <w:jc w:val="both"/>
      </w:pPr>
    </w:p>
    <w:p w14:paraId="43EAA7D6" w14:textId="77777777" w:rsidR="00F62D2C" w:rsidRPr="00AF47ED" w:rsidRDefault="00F62D2C" w:rsidP="00AF47ED">
      <w:pPr>
        <w:spacing w:line="360" w:lineRule="auto"/>
        <w:jc w:val="both"/>
      </w:pPr>
    </w:p>
    <w:p w14:paraId="1C3587F9" w14:textId="4C58582A" w:rsidR="00861D77" w:rsidRDefault="003F4F47" w:rsidP="00AF47ED">
      <w:pPr>
        <w:spacing w:line="360" w:lineRule="auto"/>
        <w:jc w:val="both"/>
        <w:rPr>
          <w:rStyle w:val="Strong"/>
          <w:color w:val="000000"/>
        </w:rPr>
      </w:pPr>
      <w:r w:rsidRPr="00AF47ED">
        <w:rPr>
          <w:rStyle w:val="Strong"/>
          <w:color w:val="000000"/>
        </w:rPr>
        <w:lastRenderedPageBreak/>
        <w:t>Introduction</w:t>
      </w:r>
    </w:p>
    <w:p w14:paraId="743B1454" w14:textId="77777777" w:rsidR="003423AA" w:rsidRPr="00AF47ED" w:rsidRDefault="003423AA" w:rsidP="00AF47ED">
      <w:pPr>
        <w:spacing w:line="360" w:lineRule="auto"/>
        <w:jc w:val="both"/>
        <w:rPr>
          <w:b/>
          <w:bCs/>
          <w:color w:val="000000"/>
        </w:rPr>
      </w:pPr>
    </w:p>
    <w:p w14:paraId="4CAE287C" w14:textId="7D91D022" w:rsidR="002A596B" w:rsidRPr="00AF47ED" w:rsidRDefault="002A596B" w:rsidP="00AF47ED">
      <w:pPr>
        <w:spacing w:line="360" w:lineRule="auto"/>
        <w:ind w:firstLine="720"/>
        <w:jc w:val="both"/>
      </w:pPr>
      <w:r w:rsidRPr="00AF47ED">
        <w:t xml:space="preserve">The COVID-19 pandemic, which originated in China in late 2019, swept across the world in 2020 putting an abrupt end to international travel and prompting widespread country ‘lockdowns’ by March 2020. Most responses were guided by concerns to prevent hospitals from being overwhelmed and by epidemiological modelling showing that reducing contact between infected people and the broader population can significantly flatten the epidemic curve </w:t>
      </w:r>
      <w:r w:rsidR="00E64490" w:rsidRPr="00AF47ED">
        <w:fldChar w:fldCharType="begin"/>
      </w:r>
      <w:r w:rsidRPr="00AF47ED">
        <w:instrText xml:space="preserve"> ADDIN EN.CITE &lt;EndNote&gt;&lt;Cite&gt;&lt;Author&gt;Panovska-Griffiths&lt;/Author&gt;&lt;Year&gt;2020&lt;/Year&gt;&lt;RecNum&gt;2681&lt;/RecNum&gt;&lt;DisplayText&gt;(Panovska-Griffiths, 2020)&lt;/DisplayText&gt;&lt;record&gt;&lt;rec-number&gt;2681&lt;/rec-number&gt;&lt;foreign-keys&gt;&lt;key app="EN" db-id="sar2tfwdm5e9whe025uxtfs0dssp25wzx2dz" timestamp="1590286807"&gt;2681&lt;/key&gt;&lt;/foreign-keys&gt;&lt;ref-type name="Newspaper Article"&gt;23&lt;/ref-type&gt;&lt;contributors&gt;&lt;authors&gt;&lt;author&gt;Panovska-Griffiths, J&lt;/author&gt;&lt;/authors&gt;&lt;/contributors&gt;&lt;titles&gt;&lt;title&gt;Coronavirus: We have had ‘Imperial’, ‘Oxford and many more models – but none can have all the answers&lt;/title&gt;&lt;secondary-title&gt;The Conversation&lt;/secondary-title&gt;&lt;/titles&gt;&lt;dates&gt;&lt;year&gt;2020&lt;/year&gt;&lt;pub-dates&gt;&lt;date&gt;April 3&lt;/date&gt;&lt;/pub-dates&gt;&lt;/dates&gt;&lt;urls&gt;&lt;related-urls&gt;&lt;url&gt; https://theconversation.com/coronavirus-weve-had-imperial-oxford-and-many-more-models-but-none-can-have-all-the-answers-135137&lt;/url&gt;&lt;/related-urls&gt;&lt;/urls&gt;&lt;/record&gt;&lt;/Cite&gt;&lt;/EndNote&gt;</w:instrText>
      </w:r>
      <w:r w:rsidR="00E64490" w:rsidRPr="00AF47ED">
        <w:fldChar w:fldCharType="separate"/>
      </w:r>
      <w:r w:rsidRPr="00AF47ED">
        <w:rPr>
          <w:noProof/>
        </w:rPr>
        <w:t>(Panovska-Griffiths, 2020)</w:t>
      </w:r>
      <w:r w:rsidR="00E64490" w:rsidRPr="00AF47ED">
        <w:fldChar w:fldCharType="end"/>
      </w:r>
      <w:r w:rsidRPr="00AF47ED">
        <w:t xml:space="preserve">. With case fatality rates varying from 1 and 7 percent and fatality rates of those requiring hospitalization averaging 5 percent </w:t>
      </w:r>
      <w:r w:rsidR="00E64490" w:rsidRPr="00AF47ED">
        <w:fldChar w:fldCharType="begin"/>
      </w:r>
      <w:r w:rsidR="000924EF" w:rsidRPr="00AF47ED">
        <w:instrText xml:space="preserve"> ADDIN EN.CITE &lt;EndNote&gt;&lt;Cite&gt;&lt;Author&gt;Vincent&lt;/Author&gt;&lt;Year&gt;2020&lt;/Year&gt;&lt;RecNum&gt;2683&lt;/RecNum&gt;&lt;DisplayText&gt;(Vincent &amp;amp; Taccone, 2020)&lt;/DisplayText&gt;&lt;record&gt;&lt;rec-number&gt;2683&lt;/rec-number&gt;&lt;foreign-keys&gt;&lt;key app="EN" db-id="sar2tfwdm5e9whe025uxtfs0dssp25wzx2dz" timestamp="1590287174"&gt;2683&lt;/key&gt;&lt;/foreign-keys&gt;&lt;ref-type name="Journal Article"&gt;17&lt;/ref-type&gt;&lt;contributors&gt;&lt;authors&gt;&lt;author&gt;Vincent, JL&lt;/author&gt;&lt;author&gt;Taccone, FS&lt;/author&gt;&lt;/authors&gt;&lt;/contributors&gt;&lt;titles&gt;&lt;title&gt;Understanding pathways to death in patients with COVID-19&lt;/title&gt;&lt;secondary-title&gt;The Lancet Respiratory Medicine&lt;/secondary-title&gt;&lt;/titles&gt;&lt;periodical&gt;&lt;full-title&gt;The Lancet Respiratory Medicine&lt;/full-title&gt;&lt;/periodical&gt;&lt;pages&gt;S2213-2600&lt;/pages&gt;&lt;volume&gt;20&lt;/volume&gt;&lt;number&gt;30165-X&lt;/number&gt;&lt;dates&gt;&lt;year&gt;2020&lt;/year&gt;&lt;/dates&gt;&lt;urls&gt;&lt;/urls&gt;&lt;/record&gt;&lt;/Cite&gt;&lt;/EndNote&gt;</w:instrText>
      </w:r>
      <w:r w:rsidR="00E64490" w:rsidRPr="00AF47ED">
        <w:fldChar w:fldCharType="separate"/>
      </w:r>
      <w:r w:rsidR="000924EF" w:rsidRPr="00AF47ED">
        <w:rPr>
          <w:noProof/>
        </w:rPr>
        <w:t>(Vincent &amp; Taccone, 2020)</w:t>
      </w:r>
      <w:r w:rsidR="00E64490" w:rsidRPr="00AF47ED">
        <w:fldChar w:fldCharType="end"/>
      </w:r>
      <w:r w:rsidRPr="00AF47ED">
        <w:t xml:space="preserve">, most governments scrambled to reduce infections, but with differing policy measures and urgency.   </w:t>
      </w:r>
    </w:p>
    <w:p w14:paraId="5053EC65" w14:textId="0C054CFA" w:rsidR="002A596B" w:rsidRPr="00237ACB" w:rsidRDefault="002A596B" w:rsidP="00AF47ED">
      <w:pPr>
        <w:spacing w:line="360" w:lineRule="auto"/>
        <w:ind w:firstLine="720"/>
        <w:jc w:val="both"/>
        <w:rPr>
          <w:color w:val="FF0000"/>
        </w:rPr>
      </w:pPr>
      <w:r w:rsidRPr="00AF47ED">
        <w:t>This prompted the rise of a veritable cottage industry of popular commentary on country successes and failures at limiting COVID-19 death rates. South Korea New</w:t>
      </w:r>
      <w:r w:rsidR="000D10B5" w:rsidRPr="00AF47ED">
        <w:t xml:space="preserve"> </w:t>
      </w:r>
      <w:r w:rsidR="00237ACB" w:rsidRPr="00AF47ED">
        <w:t>Zealand</w:t>
      </w:r>
      <w:r w:rsidRPr="00AF47ED">
        <w:t>, and Australia became</w:t>
      </w:r>
      <w:r w:rsidR="00146B3C">
        <w:t xml:space="preserve"> early</w:t>
      </w:r>
      <w:r w:rsidRPr="00AF47ED">
        <w:t xml:space="preserve"> poster children of sorts for their testing, contact tracing, quarantining and social distance strategies </w:t>
      </w:r>
      <w:r w:rsidR="00E64490" w:rsidRPr="00AF47ED">
        <w:fldChar w:fldCharType="begin"/>
      </w:r>
      <w:r w:rsidRPr="00AF47ED">
        <w:instrText xml:space="preserve"> ADDIN EN.CITE &lt;EndNote&gt;&lt;Cite&gt;&lt;Author&gt;Sternlicht&lt;/Author&gt;&lt;Year&gt;2020&lt;/Year&gt;&lt;RecNum&gt;2684&lt;/RecNum&gt;&lt;DisplayText&gt;(Sternlicht, 2020)&lt;/DisplayText&gt;&lt;record&gt;&lt;rec-number&gt;2684&lt;/rec-number&gt;&lt;foreign-keys&gt;&lt;key app="EN" db-id="sar2tfwdm5e9whe025uxtfs0dssp25wzx2dz" timestamp="1590287320"&gt;2684&lt;/key&gt;&lt;/foreign-keys&gt;&lt;ref-type name="Newspaper Article"&gt;23&lt;/ref-type&gt;&lt;contributors&gt;&lt;authors&gt;&lt;author&gt;Sternlicht, A&lt;/author&gt;&lt;/authors&gt;&lt;/contributors&gt;&lt;titles&gt;&lt;title&gt;South Korea’s widespread testing and contact tracing lead to first day with no new cases&lt;/title&gt;&lt;secondary-title&gt;Forbes&lt;/secondary-title&gt;&lt;/titles&gt;&lt;dates&gt;&lt;year&gt;2020&lt;/year&gt;&lt;pub-dates&gt;&lt;date&gt;April 30&lt;/date&gt;&lt;/pub-dates&gt;&lt;/dates&gt;&lt;urls&gt;&lt;related-urls&gt;&lt;url&gt; https://www.forbes.com/sites/alexandrasternlicht/2020/04/30/south-koreas-widespread-testing-and-contact-tracing-lead-to-first-day-with-no-new-cases/#362767a85abf&lt;/url&gt;&lt;/related-urls&gt;&lt;/urls&gt;&lt;/record&gt;&lt;/Cite&gt;&lt;/EndNote&gt;</w:instrText>
      </w:r>
      <w:r w:rsidR="00E64490" w:rsidRPr="00AF47ED">
        <w:fldChar w:fldCharType="separate"/>
      </w:r>
      <w:r w:rsidRPr="00AF47ED">
        <w:rPr>
          <w:noProof/>
        </w:rPr>
        <w:t>(Sternlicht, 2020)</w:t>
      </w:r>
      <w:r w:rsidR="00E64490" w:rsidRPr="00AF47ED">
        <w:fldChar w:fldCharType="end"/>
      </w:r>
      <w:r w:rsidRPr="00AF47ED">
        <w:t xml:space="preserve">, whereas the USA and Brazil were criticized for their tardy response, and especially for having populist presidents who delayed and undermined scientifically governed public health responses to COVID-19 </w:t>
      </w:r>
      <w:r w:rsidR="00237ACB">
        <w:fldChar w:fldCharType="begin"/>
      </w:r>
      <w:r w:rsidR="00237ACB">
        <w:instrText xml:space="preserve"> ADDIN EN.CITE &lt;EndNote&gt;&lt;Cite&gt;&lt;Author&gt;Greer&lt;/Author&gt;&lt;Year&gt;2021&lt;/Year&gt;&lt;RecNum&gt;2983&lt;/RecNum&gt;&lt;DisplayText&gt;(Greer, King, Fonseca, &amp;amp; Peralta-Santos, 2021)&lt;/DisplayText&gt;&lt;record&gt;&lt;rec-number&gt;2983&lt;/rec-number&gt;&lt;foreign-keys&gt;&lt;key app="EN" db-id="sar2tfwdm5e9whe025uxtfs0dssp25wzx2dz" timestamp="1611415546"&gt;2983&lt;/key&gt;&lt;/foreign-keys&gt;&lt;ref-type name="Edited Book"&gt;28&lt;/ref-type&gt;&lt;contributors&gt;&lt;authors&gt;&lt;author&gt;Greer, S&lt;/author&gt;&lt;author&gt;King, E&lt;/author&gt;&lt;author&gt;Fonseca, E&lt;/author&gt;&lt;author&gt;Peralta-Santos, A&lt;/author&gt;&lt;/authors&gt;&lt;/contributors&gt;&lt;titles&gt;&lt;title&gt;Coronavirus Politics: The Comparative Politics and Policy of COVID-19&lt;/title&gt;&lt;/titles&gt;&lt;dates&gt;&lt;year&gt;2021&lt;/year&gt;&lt;/dates&gt;&lt;pub-location&gt;Ann Arbor&lt;/pub-location&gt;&lt;publisher&gt;University of Michigan Press&lt;/publisher&gt;&lt;urls&gt;&lt;/urls&gt;&lt;/record&gt;&lt;/Cite&gt;&lt;/EndNote&gt;</w:instrText>
      </w:r>
      <w:r w:rsidR="00237ACB">
        <w:fldChar w:fldCharType="separate"/>
      </w:r>
      <w:r w:rsidR="00237ACB">
        <w:rPr>
          <w:noProof/>
        </w:rPr>
        <w:t>(Greer, King, Fonseca, &amp; Peralta-Santos, 2021)</w:t>
      </w:r>
      <w:r w:rsidR="00237ACB">
        <w:fldChar w:fldCharType="end"/>
      </w:r>
      <w:r w:rsidRPr="00AF47ED">
        <w:t xml:space="preserve">. </w:t>
      </w:r>
      <w:r w:rsidR="00237ACB" w:rsidRPr="00237ACB">
        <w:t>Russia</w:t>
      </w:r>
      <w:r w:rsidR="00215787">
        <w:t xml:space="preserve">’s reputation was more mixed, as it combined </w:t>
      </w:r>
      <w:r w:rsidR="00E01834">
        <w:t xml:space="preserve">dubious </w:t>
      </w:r>
      <w:r w:rsidR="00215787">
        <w:t>authoritarian approaches</w:t>
      </w:r>
      <w:r w:rsidR="00E01834">
        <w:t xml:space="preserve"> with </w:t>
      </w:r>
      <w:r w:rsidR="00237ACB" w:rsidRPr="00237ACB">
        <w:t xml:space="preserve">leadership </w:t>
      </w:r>
      <w:r w:rsidR="00146B3C">
        <w:t>on</w:t>
      </w:r>
      <w:r w:rsidR="00237ACB" w:rsidRPr="00237ACB">
        <w:t xml:space="preserve"> vaccine development </w:t>
      </w:r>
      <w:r w:rsidR="00237ACB" w:rsidRPr="00237ACB">
        <w:fldChar w:fldCharType="begin"/>
      </w:r>
      <w:r w:rsidR="00237ACB" w:rsidRPr="00237ACB">
        <w:instrText xml:space="preserve"> ADDIN EN.CITE &lt;EndNote&gt;&lt;Cite&gt;&lt;Author&gt;King&lt;/Author&gt;&lt;Year&gt;2021&lt;/Year&gt;&lt;RecNum&gt;3089&lt;/RecNum&gt;&lt;DisplayText&gt;(King &amp;amp; Dudina, 2021)&lt;/DisplayText&gt;&lt;record&gt;&lt;rec-number&gt;3089&lt;/rec-number&gt;&lt;foreign-keys&gt;&lt;key app="EN" db-id="sar2tfwdm5e9whe025uxtfs0dssp25wzx2dz" timestamp="1619565997"&gt;3089&lt;/key&gt;&lt;/foreign-keys&gt;&lt;ref-type name="Journal Article"&gt;17&lt;/ref-type&gt;&lt;contributors&gt;&lt;authors&gt;&lt;author&gt;King, Elizabeth&lt;/author&gt;&lt;author&gt;Dudina, Victoria&lt;/author&gt;&lt;/authors&gt;&lt;/contributors&gt;&lt;titles&gt;&lt;title&gt;COVID-19 in Russia: Should we expect a novel response to the novel coronavirus?&lt;/title&gt;&lt;secondary-title&gt;Global Public Health&lt;/secondary-title&gt;&lt;/titles&gt;&lt;periodical&gt;&lt;full-title&gt;Global Public Health&lt;/full-title&gt;&lt;/periodical&gt;&lt;pages&gt;1-14&lt;/pages&gt;&lt;dates&gt;&lt;year&gt;2021&lt;/year&gt;&lt;/dates&gt;&lt;publisher&gt;Taylor &amp;amp; Francis&lt;/publisher&gt;&lt;urls&gt;&lt;/urls&gt;&lt;/record&gt;&lt;/Cite&gt;&lt;/EndNote&gt;</w:instrText>
      </w:r>
      <w:r w:rsidR="00237ACB" w:rsidRPr="00237ACB">
        <w:fldChar w:fldCharType="separate"/>
      </w:r>
      <w:r w:rsidR="00237ACB" w:rsidRPr="00237ACB">
        <w:rPr>
          <w:noProof/>
        </w:rPr>
        <w:t>(King &amp; Dudina, 2021)</w:t>
      </w:r>
      <w:r w:rsidR="00237ACB" w:rsidRPr="00237ACB">
        <w:fldChar w:fldCharType="end"/>
      </w:r>
      <w:r w:rsidR="00237ACB" w:rsidRPr="00237ACB">
        <w:t>.</w:t>
      </w:r>
    </w:p>
    <w:p w14:paraId="1C7ADD7D" w14:textId="040EFB8C" w:rsidR="00BA18E7" w:rsidRDefault="002A596B" w:rsidP="00AF47ED">
      <w:pPr>
        <w:spacing w:line="360" w:lineRule="auto"/>
        <w:ind w:firstLine="720"/>
        <w:jc w:val="both"/>
        <w:rPr>
          <w:bCs/>
        </w:rPr>
      </w:pPr>
      <w:r w:rsidRPr="00AF47ED">
        <w:t>This paper focuses on the case of Brazil and draws particular attention to the</w:t>
      </w:r>
      <w:r w:rsidR="00237ACB">
        <w:t xml:space="preserve"> </w:t>
      </w:r>
      <w:r w:rsidR="00237ACB" w:rsidRPr="00AF47ED">
        <w:rPr>
          <w:lang w:val="en-GB" w:eastAsia="en-GB"/>
        </w:rPr>
        <w:t>leadership failings at the highest level</w:t>
      </w:r>
      <w:r w:rsidR="00E01834">
        <w:rPr>
          <w:lang w:val="en-GB" w:eastAsia="en-GB"/>
        </w:rPr>
        <w:t xml:space="preserve"> during the </w:t>
      </w:r>
      <w:r w:rsidRPr="00AF47ED">
        <w:t>initial response to COVID-19</w:t>
      </w:r>
      <w:r w:rsidR="005D6F2E">
        <w:t>.</w:t>
      </w:r>
      <w:r w:rsidRPr="00AF47ED">
        <w:t xml:space="preserve"> We</w:t>
      </w:r>
      <w:r w:rsidR="002B63AC">
        <w:t xml:space="preserve"> pay particular attention to </w:t>
      </w:r>
      <w:r w:rsidR="00215787">
        <w:t xml:space="preserve">political discourse during </w:t>
      </w:r>
      <w:r w:rsidRPr="00AF47ED">
        <w:t>the first six months of the pandemic—the first wave that swept across the globe between January and late June of 2020</w:t>
      </w:r>
      <w:r w:rsidR="00AF1D83" w:rsidRPr="00AF47ED">
        <w:t xml:space="preserve"> </w:t>
      </w:r>
      <w:r w:rsidR="00E64490" w:rsidRPr="00AF47ED">
        <w:fldChar w:fldCharType="begin"/>
      </w:r>
      <w:r w:rsidRPr="00AF47ED">
        <w:instrText xml:space="preserve"> ADDIN EN.CITE &lt;EndNote&gt;&lt;Cite&gt;&lt;Author&gt;Iftimie&lt;/Author&gt;&lt;Year&gt;2020&lt;/Year&gt;&lt;RecNum&gt;2973&lt;/RecNum&gt;&lt;DisplayText&gt;(Iftimie et al., 2020)&lt;/DisplayText&gt;&lt;record&gt;&lt;rec-number&gt;2973&lt;/rec-number&gt;&lt;foreign-keys&gt;&lt;key app="EN" db-id="sar2tfwdm5e9whe025uxtfs0dssp25wzx2dz" timestamp="1611319877"&gt;2973&lt;/key&gt;&lt;/foreign-keys&gt;&lt;ref-type name="Journal Article"&gt;17&lt;/ref-type&gt;&lt;contributors&gt;&lt;authors&gt;&lt;author&gt;Iftimie, Simona&lt;/author&gt;&lt;author&gt;López-Azcona, Ana&lt;/author&gt;&lt;author&gt;Vallverdú, Immaculada&lt;/author&gt;&lt;author&gt;Hernàndez-Flix, Salvador&lt;/author&gt;&lt;author&gt;de Febrer, Gabriel&lt;/author&gt;&lt;author&gt;Parra, Sandra&lt;/author&gt;&lt;author&gt;Hernández-Aguilera, Anna&lt;/author&gt;&lt;author&gt;Riu, Francesc&lt;/author&gt;&lt;author&gt;Joven, Jorge&lt;/author&gt;&lt;author&gt;Camps, Jordi&lt;/author&gt;&lt;author&gt;Castro, Antoni&lt;/author&gt;&lt;/authors&gt;&lt;/contributors&gt;&lt;titles&gt;&lt;title&gt;First and second waves of coronavirus disease-19: A comparative study in hospitalized patients in Reus, Spain&lt;/title&gt;&lt;secondary-title&gt;medRxiv&lt;/secondary-title&gt;&lt;/titles&gt;&lt;periodical&gt;&lt;full-title&gt;medRxiv&lt;/full-title&gt;&lt;/periodical&gt;&lt;pages&gt;2020.12.10.20246959&lt;/pages&gt;&lt;dates&gt;&lt;year&gt;2020&lt;/year&gt;&lt;/dates&gt;&lt;urls&gt;&lt;related-urls&gt;&lt;url&gt;https://www.medrxiv.org/content/medrxiv/early/2020/12/14/2020.12.10.20246959.full.pdf&lt;/url&gt;&lt;/related-urls&gt;&lt;/urls&gt;&lt;electronic-resource-num&gt;10.1101/2020.12.10.20246959&lt;/electronic-resource-num&gt;&lt;/record&gt;&lt;/Cite&gt;&lt;/EndNote&gt;</w:instrText>
      </w:r>
      <w:r w:rsidR="00E64490" w:rsidRPr="00AF47ED">
        <w:fldChar w:fldCharType="separate"/>
      </w:r>
      <w:r w:rsidRPr="00AF47ED">
        <w:rPr>
          <w:noProof/>
        </w:rPr>
        <w:t>(Iftimie et al., 2020)</w:t>
      </w:r>
      <w:r w:rsidR="00E64490" w:rsidRPr="00AF47ED">
        <w:fldChar w:fldCharType="end"/>
      </w:r>
      <w:r w:rsidR="00FE6F19">
        <w:t xml:space="preserve">. </w:t>
      </w:r>
      <w:r w:rsidR="00237ACB" w:rsidRPr="00237ACB">
        <w:rPr>
          <w:bCs/>
          <w:iCs/>
          <w:lang w:eastAsia="pt-BR"/>
        </w:rPr>
        <w:t xml:space="preserve">This </w:t>
      </w:r>
      <w:r w:rsidR="00215787">
        <w:rPr>
          <w:bCs/>
          <w:iCs/>
          <w:lang w:eastAsia="pt-BR"/>
        </w:rPr>
        <w:t>was</w:t>
      </w:r>
      <w:r w:rsidR="00237ACB" w:rsidRPr="00237ACB">
        <w:rPr>
          <w:bCs/>
          <w:iCs/>
          <w:lang w:eastAsia="pt-BR"/>
        </w:rPr>
        <w:t xml:space="preserve"> a critical phase, where uncertainty </w:t>
      </w:r>
      <w:r w:rsidR="00215787">
        <w:rPr>
          <w:bCs/>
          <w:iCs/>
          <w:lang w:eastAsia="pt-BR"/>
        </w:rPr>
        <w:t>was</w:t>
      </w:r>
      <w:r w:rsidR="00237ACB" w:rsidRPr="00237ACB">
        <w:rPr>
          <w:bCs/>
          <w:iCs/>
          <w:lang w:eastAsia="pt-BR"/>
        </w:rPr>
        <w:t xml:space="preserve"> high,</w:t>
      </w:r>
      <w:r w:rsidR="00215787">
        <w:rPr>
          <w:bCs/>
          <w:iCs/>
          <w:lang w:eastAsia="pt-BR"/>
        </w:rPr>
        <w:t xml:space="preserve"> and where </w:t>
      </w:r>
      <w:r w:rsidR="00237ACB" w:rsidRPr="00237ACB">
        <w:rPr>
          <w:bCs/>
          <w:iCs/>
          <w:lang w:eastAsia="pt-BR"/>
        </w:rPr>
        <w:t>leadership</w:t>
      </w:r>
      <w:r w:rsidR="002B63AC">
        <w:rPr>
          <w:bCs/>
          <w:iCs/>
          <w:lang w:eastAsia="pt-BR"/>
        </w:rPr>
        <w:t xml:space="preserve"> </w:t>
      </w:r>
      <w:r w:rsidR="00231BC0">
        <w:rPr>
          <w:bCs/>
          <w:iCs/>
          <w:lang w:eastAsia="pt-BR"/>
        </w:rPr>
        <w:t>was</w:t>
      </w:r>
      <w:r w:rsidR="00237ACB" w:rsidRPr="00237ACB">
        <w:rPr>
          <w:bCs/>
          <w:iCs/>
          <w:lang w:eastAsia="pt-BR"/>
        </w:rPr>
        <w:t xml:space="preserve"> </w:t>
      </w:r>
      <w:r w:rsidR="002B63AC">
        <w:rPr>
          <w:bCs/>
          <w:iCs/>
          <w:lang w:eastAsia="pt-BR"/>
        </w:rPr>
        <w:t>essential</w:t>
      </w:r>
      <w:r w:rsidR="00237ACB" w:rsidRPr="00237ACB">
        <w:rPr>
          <w:bCs/>
          <w:iCs/>
          <w:lang w:eastAsia="pt-BR"/>
        </w:rPr>
        <w:t xml:space="preserve"> to ensure coordination and trust in government </w:t>
      </w:r>
      <w:r w:rsidR="00215787">
        <w:rPr>
          <w:bCs/>
          <w:iCs/>
          <w:lang w:eastAsia="pt-BR"/>
        </w:rPr>
        <w:t>during the initial stages</w:t>
      </w:r>
      <w:r w:rsidR="00196209">
        <w:rPr>
          <w:bCs/>
          <w:iCs/>
          <w:lang w:eastAsia="pt-BR"/>
        </w:rPr>
        <w:t xml:space="preserve"> of an </w:t>
      </w:r>
      <w:r w:rsidR="00237ACB" w:rsidRPr="00237ACB">
        <w:rPr>
          <w:bCs/>
          <w:iCs/>
          <w:lang w:eastAsia="pt-BR"/>
        </w:rPr>
        <w:t>infectious disease pandemic</w:t>
      </w:r>
      <w:r w:rsidR="00196209">
        <w:rPr>
          <w:bCs/>
          <w:iCs/>
          <w:lang w:eastAsia="pt-BR"/>
        </w:rPr>
        <w:t xml:space="preserve"> </w:t>
      </w:r>
      <w:r w:rsidR="00196209">
        <w:rPr>
          <w:bCs/>
          <w:iCs/>
          <w:lang w:eastAsia="pt-BR"/>
        </w:rPr>
        <w:fldChar w:fldCharType="begin"/>
      </w:r>
      <w:r w:rsidR="00196209">
        <w:rPr>
          <w:bCs/>
          <w:iCs/>
          <w:lang w:eastAsia="pt-BR"/>
        </w:rPr>
        <w:instrText xml:space="preserve"> ADDIN EN.CITE &lt;EndNote&gt;&lt;Cite&gt;&lt;Author&gt;Kunicova&lt;/Author&gt;&lt;Year&gt;2020&lt;/Year&gt;&lt;RecNum&gt;3090&lt;/RecNum&gt;&lt;DisplayText&gt;(Kunicova, 2020)&lt;/DisplayText&gt;&lt;record&gt;&lt;rec-number&gt;3090&lt;/rec-number&gt;&lt;foreign-keys&gt;&lt;key app="EN" db-id="sar2tfwdm5e9whe025uxtfs0dssp25wzx2dz" timestamp="1619653128"&gt;3090&lt;/key&gt;&lt;/foreign-keys&gt;&lt;ref-type name="Report"&gt;27&lt;/ref-type&gt;&lt;contributors&gt;&lt;authors&gt;&lt;author&gt;Kunicova, Jana&lt;/author&gt;&lt;/authors&gt;&lt;/contributors&gt;&lt;titles&gt;&lt;title&gt;Driving the COVID-19 Response from the Center: Institutional Mechanisms to Ensure Whole-of-Government Coordination&lt;/title&gt;&lt;/titles&gt;&lt;dates&gt;&lt;year&gt;2020&lt;/year&gt;&lt;/dates&gt;&lt;pub-location&gt;Washington, DC&lt;/pub-location&gt;&lt;publisher&gt;World Bank&lt;/publisher&gt;&lt;urls&gt;&lt;related-urls&gt;&lt;url&gt;http://hdl.handle.net/10986/34786&lt;/url&gt;&lt;/related-urls&gt;&lt;/urls&gt;&lt;/record&gt;&lt;/Cite&gt;&lt;/EndNote&gt;</w:instrText>
      </w:r>
      <w:r w:rsidR="00196209">
        <w:rPr>
          <w:bCs/>
          <w:iCs/>
          <w:lang w:eastAsia="pt-BR"/>
        </w:rPr>
        <w:fldChar w:fldCharType="separate"/>
      </w:r>
      <w:r w:rsidR="00196209">
        <w:rPr>
          <w:bCs/>
          <w:iCs/>
          <w:noProof/>
          <w:lang w:eastAsia="pt-BR"/>
        </w:rPr>
        <w:t>(Kunicova, 2020)</w:t>
      </w:r>
      <w:r w:rsidR="00196209">
        <w:rPr>
          <w:bCs/>
          <w:iCs/>
          <w:lang w:eastAsia="pt-BR"/>
        </w:rPr>
        <w:fldChar w:fldCharType="end"/>
      </w:r>
      <w:r w:rsidR="00237ACB" w:rsidRPr="00237ACB">
        <w:rPr>
          <w:bCs/>
        </w:rPr>
        <w:t xml:space="preserve">. </w:t>
      </w:r>
    </w:p>
    <w:p w14:paraId="3EA0C63E" w14:textId="634F0020" w:rsidR="002A596B" w:rsidRPr="00AF47ED" w:rsidRDefault="002A596B" w:rsidP="00BA18E7">
      <w:pPr>
        <w:spacing w:line="360" w:lineRule="auto"/>
        <w:ind w:firstLine="720"/>
        <w:jc w:val="both"/>
      </w:pPr>
      <w:r w:rsidRPr="00AF47ED">
        <w:t>We begin by</w:t>
      </w:r>
      <w:r w:rsidR="00BA18E7">
        <w:t xml:space="preserve"> </w:t>
      </w:r>
      <w:r w:rsidR="00215787">
        <w:t xml:space="preserve">providing </w:t>
      </w:r>
      <w:r w:rsidR="00BA18E7">
        <w:t xml:space="preserve">background </w:t>
      </w:r>
      <w:r w:rsidR="00BA18E7" w:rsidRPr="000C68C9">
        <w:t xml:space="preserve">on </w:t>
      </w:r>
      <w:r w:rsidR="002B63AC">
        <w:t xml:space="preserve">Brazil’s </w:t>
      </w:r>
      <w:r w:rsidR="00BA18E7" w:rsidRPr="00265AF0">
        <w:t xml:space="preserve">political institutions and </w:t>
      </w:r>
      <w:r w:rsidR="00215787">
        <w:t xml:space="preserve">the country-wide </w:t>
      </w:r>
      <w:r w:rsidR="00BA18E7" w:rsidRPr="00265AF0">
        <w:t>pandemic response</w:t>
      </w:r>
      <w:r w:rsidR="00BA18E7">
        <w:t>. We then situate</w:t>
      </w:r>
      <w:r w:rsidR="00BA18E7" w:rsidRPr="00AF47ED">
        <w:t xml:space="preserve"> </w:t>
      </w:r>
      <w:r w:rsidRPr="00AF47ED">
        <w:t>Brazil in a comparative context to show that its performance, in terms of COVID-19 death rates,</w:t>
      </w:r>
      <w:r w:rsidR="002B63AC">
        <w:t xml:space="preserve"> worsened dramatically during 2020 and that by mid-year total deaths per million were significantly higher than predicted by its </w:t>
      </w:r>
      <w:r w:rsidR="00215787">
        <w:t xml:space="preserve">underlying demographic vulnerability </w:t>
      </w:r>
      <w:r w:rsidR="002B63AC">
        <w:t>(</w:t>
      </w:r>
      <w:r w:rsidR="00215787">
        <w:t xml:space="preserve">its obesity rate and share of population over 64). </w:t>
      </w:r>
      <w:r w:rsidRPr="00AF47ED">
        <w:t xml:space="preserve"> We then </w:t>
      </w:r>
      <w:r w:rsidR="002B63AC">
        <w:t xml:space="preserve">focus on </w:t>
      </w:r>
      <w:r w:rsidRPr="00AF47ED">
        <w:t>the Brazilian political context, highlighting the negative role played by denialism, conspiracy theories, and misinformation at the highest level. The use of “fake news” and the undermining of scientific authority are populist strategies that have played well in the political arena but have</w:t>
      </w:r>
      <w:r w:rsidR="00215787">
        <w:t xml:space="preserve"> had</w:t>
      </w:r>
      <w:r w:rsidRPr="00AF47ED">
        <w:t xml:space="preserve"> dire implications for Brazil with respect to both the COVID-19 epidemic </w:t>
      </w:r>
      <w:r w:rsidRPr="00AF47ED">
        <w:lastRenderedPageBreak/>
        <w:t xml:space="preserve">and environmental sustainability. We show that denial of science driven by economic interests </w:t>
      </w:r>
      <w:r w:rsidR="002B63AC">
        <w:t>was</w:t>
      </w:r>
      <w:r w:rsidRPr="00AF47ED">
        <w:t xml:space="preserve"> a hallmark of </w:t>
      </w:r>
      <w:proofErr w:type="gramStart"/>
      <w:r w:rsidR="00D52A87">
        <w:t xml:space="preserve">Brazil’s </w:t>
      </w:r>
      <w:r w:rsidRPr="00AF47ED">
        <w:t xml:space="preserve"> COVID</w:t>
      </w:r>
      <w:proofErr w:type="gramEnd"/>
      <w:r w:rsidRPr="00AF47ED">
        <w:t>-19 response</w:t>
      </w:r>
      <w:r w:rsidR="00D52A87">
        <w:t xml:space="preserve"> – just as it has been with its environmental response</w:t>
      </w:r>
      <w:r w:rsidRPr="00AF47ED">
        <w:t xml:space="preserve">.  </w:t>
      </w:r>
    </w:p>
    <w:p w14:paraId="38E2136A" w14:textId="68C4A829" w:rsidR="005E324A" w:rsidRPr="00AF47ED" w:rsidRDefault="002A596B" w:rsidP="00AF47ED">
      <w:pPr>
        <w:spacing w:line="360" w:lineRule="auto"/>
        <w:ind w:firstLine="720"/>
        <w:jc w:val="both"/>
      </w:pPr>
      <w:r w:rsidRPr="00AF47ED">
        <w:t xml:space="preserve">Our study contributes to a growing intellectual effort </w:t>
      </w:r>
      <w:r w:rsidRPr="00AF47ED">
        <w:rPr>
          <w:rFonts w:eastAsia="Cambria"/>
        </w:rPr>
        <w:t>to understand how governments have responded to the pandemic</w:t>
      </w:r>
      <w:r w:rsidR="003C235A" w:rsidRPr="00AF47ED">
        <w:rPr>
          <w:rFonts w:eastAsia="Cambria"/>
        </w:rPr>
        <w:t xml:space="preserve"> </w:t>
      </w:r>
      <w:r w:rsidR="00E64490" w:rsidRPr="00AF47ED">
        <w:fldChar w:fldCharType="begin"/>
      </w:r>
      <w:r w:rsidR="00237ACB">
        <w:instrText xml:space="preserve"> ADDIN EN.CITE &lt;EndNote&gt;&lt;Cite&gt;&lt;Author&gt;Greer&lt;/Author&gt;&lt;Year&gt;2021&lt;/Year&gt;&lt;RecNum&gt;2983&lt;/RecNum&gt;&lt;DisplayText&gt;(Greer et al., 2021)&lt;/DisplayText&gt;&lt;record&gt;&lt;rec-number&gt;2983&lt;/rec-number&gt;&lt;foreign-keys&gt;&lt;key app="EN" db-id="sar2tfwdm5e9whe025uxtfs0dssp25wzx2dz" timestamp="1611415546"&gt;2983&lt;/key&gt;&lt;/foreign-keys&gt;&lt;ref-type name="Edited Book"&gt;28&lt;/ref-type&gt;&lt;contributors&gt;&lt;authors&gt;&lt;author&gt;Greer, S&lt;/author&gt;&lt;author&gt;King, E&lt;/author&gt;&lt;author&gt;Fonseca, E&lt;/author&gt;&lt;author&gt;Peralta-Santos, A&lt;/author&gt;&lt;/authors&gt;&lt;/contributors&gt;&lt;titles&gt;&lt;title&gt;Coronavirus Politics: The Comparative Politics and Policy of COVID-19&lt;/title&gt;&lt;/titles&gt;&lt;dates&gt;&lt;year&gt;2021&lt;/year&gt;&lt;/dates&gt;&lt;pub-location&gt;Ann Arbor&lt;/pub-location&gt;&lt;publisher&gt;University of Michigan Press&lt;/publisher&gt;&lt;urls&gt;&lt;/urls&gt;&lt;/record&gt;&lt;/Cite&gt;&lt;/EndNote&gt;</w:instrText>
      </w:r>
      <w:r w:rsidR="00E64490" w:rsidRPr="00AF47ED">
        <w:fldChar w:fldCharType="separate"/>
      </w:r>
      <w:r w:rsidR="00237ACB">
        <w:rPr>
          <w:noProof/>
        </w:rPr>
        <w:t>(Greer et al., 2021)</w:t>
      </w:r>
      <w:r w:rsidR="00E64490" w:rsidRPr="00AF47ED">
        <w:fldChar w:fldCharType="end"/>
      </w:r>
      <w:r w:rsidRPr="00AF47ED">
        <w:t xml:space="preserve">. COVID-19 has highlighted the importance of interdisciplinary analysis for understanding public health threats and their solutions. What literature exists about health policy and politics in low- and middle-income countries is mostly focused on large and slow-moving health outcomes, such as infant mortality </w:t>
      </w:r>
      <w:r w:rsidR="00E64490" w:rsidRPr="00AF47ED">
        <w:fldChar w:fldCharType="begin"/>
      </w:r>
      <w:r w:rsidR="000924EF" w:rsidRPr="00AF47ED">
        <w:instrText xml:space="preserve"> ADDIN EN.CITE &lt;EndNote&gt;&lt;Cite&gt;&lt;Author&gt;Ramos&lt;/Author&gt;&lt;Year&gt;2020&lt;/Year&gt;&lt;RecNum&gt;2979&lt;/RecNum&gt;&lt;DisplayText&gt;(Ramos, Flores, &amp;amp; Ross, 2020)&lt;/DisplayText&gt;&lt;record&gt;&lt;rec-number&gt;2979&lt;/rec-number&gt;&lt;foreign-keys&gt;&lt;key app="EN" db-id="sar2tfwdm5e9whe025uxtfs0dssp25wzx2dz" timestamp="1611414229"&gt;2979&lt;/key&gt;&lt;/foreign-keys&gt;&lt;ref-type name="Journal Article"&gt;17&lt;/ref-type&gt;&lt;contributors&gt;&lt;authors&gt;&lt;author&gt;Ramos, Antonio&lt;/author&gt;&lt;author&gt;Flores, Martin&lt;/author&gt;&lt;author&gt;Ross, Michael &lt;/author&gt;&lt;/authors&gt;&lt;/contributors&gt;&lt;titles&gt;&lt;title&gt;Where has democracy helped the poor? Democratic transitions and early-life mortality at the country level&lt;/title&gt;&lt;secondary-title&gt;Social Science &amp;amp; Medicine&lt;/secondary-title&gt;&lt;/titles&gt;&lt;periodical&gt;&lt;full-title&gt;Social Science &amp;amp; Medicine&lt;/full-title&gt;&lt;/periodical&gt;&lt;pages&gt;113442&lt;/pages&gt;&lt;volume&gt;265&lt;/volume&gt;&lt;keywords&gt;&lt;keyword&gt;Democratization&lt;/keyword&gt;&lt;keyword&gt;Child&lt;/keyword&gt;&lt;keyword&gt;Infant and neonatal mortality&lt;/keyword&gt;&lt;keyword&gt;Social determinants of health&lt;/keyword&gt;&lt;keyword&gt;Bayesian hierearchical models&lt;/keyword&gt;&lt;/keywords&gt;&lt;dates&gt;&lt;year&gt;2020&lt;/year&gt;&lt;pub-dates&gt;&lt;date&gt;2020/11/01/&lt;/date&gt;&lt;/pub-dates&gt;&lt;/dates&gt;&lt;isbn&gt;0277-9536&lt;/isbn&gt;&lt;urls&gt;&lt;related-urls&gt;&lt;url&gt;http://www.sciencedirect.com/science/article/pii/S0277953620306614&lt;/url&gt;&lt;/related-urls&gt;&lt;/urls&gt;&lt;electronic-resource-num&gt;https://doi.org/10.1016/j.socscimed.2020.113442&lt;/electronic-resource-num&gt;&lt;/record&gt;&lt;/Cite&gt;&lt;/EndNote&gt;</w:instrText>
      </w:r>
      <w:r w:rsidR="00E64490" w:rsidRPr="00AF47ED">
        <w:fldChar w:fldCharType="separate"/>
      </w:r>
      <w:r w:rsidR="000924EF" w:rsidRPr="00AF47ED">
        <w:rPr>
          <w:noProof/>
        </w:rPr>
        <w:t>(Ramos, Flores, &amp; Ross, 2020)</w:t>
      </w:r>
      <w:r w:rsidR="00E64490" w:rsidRPr="00AF47ED">
        <w:fldChar w:fldCharType="end"/>
      </w:r>
      <w:r w:rsidRPr="00AF47ED">
        <w:t>, but COVID-19 presents exogenous shocks to almost every political and health system in the world. It is essential for public health researchers and social scientists to interrogate how and why governments have responded the way they have,</w:t>
      </w:r>
      <w:r w:rsidR="000D10B5" w:rsidRPr="00AF47ED">
        <w:t xml:space="preserve"> </w:t>
      </w:r>
      <w:r w:rsidRPr="00AF47ED">
        <w:t>and to investigate how effective these responses have been</w:t>
      </w:r>
      <w:r w:rsidR="00D52A87">
        <w:t>, what role leadership plays</w:t>
      </w:r>
      <w:r w:rsidRPr="00AF47ED">
        <w:t xml:space="preserve"> and what lessons we can draw f </w:t>
      </w:r>
      <w:r w:rsidR="00D52A87">
        <w:t xml:space="preserve">in </w:t>
      </w:r>
      <w:r w:rsidRPr="00AF47ED">
        <w:t xml:space="preserve">preparing for other emerging diseases or pandemics </w:t>
      </w:r>
      <w:r w:rsidR="00E64490" w:rsidRPr="00AF47ED">
        <w:fldChar w:fldCharType="begin"/>
      </w:r>
      <w:r w:rsidR="000924EF" w:rsidRPr="00AF47ED">
        <w:instrText xml:space="preserve"> ADDIN EN.CITE &lt;EndNote&gt;&lt;Cite&gt;&lt;Author&gt;Greer&lt;/Author&gt;&lt;Year&gt;2020&lt;/Year&gt;&lt;RecNum&gt;2815&lt;/RecNum&gt;&lt;DisplayText&gt;(Greer, King, Fonseca, &amp;amp; Peralta-Santos, 2020)&lt;/DisplayText&gt;&lt;record&gt;&lt;rec-number&gt;2815&lt;/rec-number&gt;&lt;foreign-keys&gt;&lt;key app="EN" db-id="sar2tfwdm5e9whe025uxtfs0dssp25wzx2dz" timestamp="1599509904"&gt;2815&lt;/key&gt;&lt;/foreign-keys&gt;&lt;ref-type name="Journal Article"&gt;17&lt;/ref-type&gt;&lt;contributors&gt;&lt;authors&gt;&lt;author&gt;Greer, S&lt;/author&gt;&lt;author&gt;King, E&lt;/author&gt;&lt;author&gt;Fonseca, E&lt;/author&gt;&lt;author&gt;Peralta-Santos, A&lt;/author&gt;&lt;/authors&gt;&lt;/contributors&gt;&lt;titles&gt;&lt;title&gt;The comparative politics of COVID-19: The need to understand government responses&lt;/title&gt;&lt;secondary-title&gt;Global Public Health&lt;/secondary-title&gt;&lt;/titles&gt;&lt;periodical&gt;&lt;full-title&gt;Global Public Health&lt;/full-title&gt;&lt;/periodical&gt;&lt;pages&gt;1413-1416&lt;/pages&gt;&lt;volume&gt;15&lt;/volume&gt;&lt;number&gt;9&lt;/number&gt;&lt;dates&gt;&lt;year&gt;2020&lt;/year&gt;&lt;/dates&gt;&lt;urls&gt;&lt;/urls&gt;&lt;/record&gt;&lt;/Cite&gt;&lt;/EndNote&gt;</w:instrText>
      </w:r>
      <w:r w:rsidR="00E64490" w:rsidRPr="00AF47ED">
        <w:fldChar w:fldCharType="separate"/>
      </w:r>
      <w:r w:rsidR="000924EF" w:rsidRPr="00AF47ED">
        <w:rPr>
          <w:noProof/>
        </w:rPr>
        <w:t>(Greer, King, Fonseca, &amp; Peralta-Santos, 2020)</w:t>
      </w:r>
      <w:r w:rsidR="00E64490" w:rsidRPr="00AF47ED">
        <w:fldChar w:fldCharType="end"/>
      </w:r>
      <w:r w:rsidRPr="00AF47ED">
        <w:t>.</w:t>
      </w:r>
    </w:p>
    <w:p w14:paraId="540F89A5" w14:textId="77777777" w:rsidR="00B36FF5" w:rsidRPr="00AF47ED" w:rsidRDefault="00B36FF5" w:rsidP="00AF47ED">
      <w:pPr>
        <w:spacing w:line="360" w:lineRule="auto"/>
        <w:ind w:firstLine="720"/>
        <w:jc w:val="both"/>
        <w:rPr>
          <w:color w:val="FF0000"/>
        </w:rPr>
      </w:pPr>
    </w:p>
    <w:p w14:paraId="73206B5C" w14:textId="1987C8E3" w:rsidR="00861D77" w:rsidRDefault="008E083E" w:rsidP="00AF47ED">
      <w:pPr>
        <w:spacing w:line="360" w:lineRule="auto"/>
        <w:jc w:val="both"/>
        <w:rPr>
          <w:b/>
        </w:rPr>
      </w:pPr>
      <w:r>
        <w:rPr>
          <w:b/>
        </w:rPr>
        <w:t>Contextualizing government’s chief of executive leadership in Brazil</w:t>
      </w:r>
    </w:p>
    <w:p w14:paraId="09327560" w14:textId="77777777" w:rsidR="003423AA" w:rsidRPr="00AF47ED" w:rsidRDefault="003423AA" w:rsidP="00AF47ED">
      <w:pPr>
        <w:spacing w:line="360" w:lineRule="auto"/>
        <w:jc w:val="both"/>
        <w:rPr>
          <w:b/>
        </w:rPr>
      </w:pPr>
    </w:p>
    <w:p w14:paraId="6BC92C97" w14:textId="137195CC" w:rsidR="00482364" w:rsidRPr="00BA18E7" w:rsidRDefault="002919DD" w:rsidP="00571CEC">
      <w:pPr>
        <w:spacing w:line="360" w:lineRule="auto"/>
        <w:ind w:firstLine="720"/>
        <w:jc w:val="both"/>
      </w:pPr>
      <w:r w:rsidRPr="00AF47ED">
        <w:t xml:space="preserve">In early March, </w:t>
      </w:r>
      <w:r w:rsidR="00146B3C">
        <w:t xml:space="preserve">Brazil’s </w:t>
      </w:r>
      <w:r w:rsidRPr="00AF47ED">
        <w:t xml:space="preserve">Minister of Health announced the first cases of community transmission (i.e., infections which did not stem from interactions with individuals in foreign countries). On February 4, 2020, the Minister issued Ministerial Decree 188/2020, reporting the outbreak as a </w:t>
      </w:r>
      <w:r w:rsidR="00146B3C">
        <w:t>‘</w:t>
      </w:r>
      <w:r w:rsidRPr="00AF47ED">
        <w:t>Public Health Emergency of National Importance</w:t>
      </w:r>
      <w:r w:rsidR="00146B3C">
        <w:t>’</w:t>
      </w:r>
      <w:r w:rsidRPr="00AF47ED">
        <w:t xml:space="preserve">. In striking contrast to the efforts of </w:t>
      </w:r>
      <w:r w:rsidR="00146B3C">
        <w:t xml:space="preserve">the </w:t>
      </w:r>
      <w:r w:rsidRPr="00AF47ED">
        <w:t xml:space="preserve">Ministry of Health </w:t>
      </w:r>
      <w:r w:rsidR="008515FC">
        <w:t>(</w:t>
      </w:r>
      <w:proofErr w:type="spellStart"/>
      <w:r w:rsidR="008515FC">
        <w:t>MoH</w:t>
      </w:r>
      <w:proofErr w:type="spellEnd"/>
      <w:r w:rsidR="008515FC">
        <w:t xml:space="preserve">) </w:t>
      </w:r>
      <w:r w:rsidRPr="00AF47ED">
        <w:t>and regional governments, President Jair Bolsonaro opted not to follow World Health Organization (WHO) guidelines or evidence-based health policies</w:t>
      </w:r>
      <w:r w:rsidR="003C235A" w:rsidRPr="00AF47ED">
        <w:t xml:space="preserve"> </w:t>
      </w:r>
      <w:r w:rsidR="00E64490" w:rsidRPr="00AF47ED">
        <w:fldChar w:fldCharType="begin"/>
      </w:r>
      <w:r w:rsidR="000924EF" w:rsidRPr="00AF47ED">
        <w:instrText xml:space="preserve"> ADDIN EN.CITE &lt;EndNote&gt;&lt;Cite&gt;&lt;Author&gt;Lasco&lt;/Author&gt;&lt;Year&gt;2020&lt;/Year&gt;&lt;RecNum&gt;2920&lt;/RecNum&gt;&lt;DisplayText&gt;(Lasco, 2020; Ortega &amp;amp; Orsini, 2020)&lt;/DisplayText&gt;&lt;record&gt;&lt;rec-number&gt;2920&lt;/rec-number&gt;&lt;foreign-keys&gt;&lt;key app="EN" db-id="sar2tfwdm5e9whe025uxtfs0dssp25wzx2dz" timestamp="1606953501"&gt;2920&lt;/key&gt;&lt;/foreign-keys&gt;&lt;ref-type name="Journal Article"&gt;17&lt;/ref-type&gt;&lt;contributors&gt;&lt;authors&gt;&lt;author&gt;Lasco, Gideon&lt;/author&gt;&lt;/authors&gt;&lt;/contributors&gt;&lt;titles&gt;&lt;title&gt;Medical populism and the COVID-19 pandemic&lt;/title&gt;&lt;secondary-title&gt;Global Public Health&lt;/secondary-title&gt;&lt;/titles&gt;&lt;periodical&gt;&lt;full-title&gt;Global Public Health&lt;/full-title&gt;&lt;/periodical&gt;&lt;pages&gt;1417-1429&lt;/pages&gt;&lt;volume&gt;15&lt;/volume&gt;&lt;number&gt;10&lt;/number&gt;&lt;dates&gt;&lt;year&gt;2020&lt;/year&gt;&lt;pub-dates&gt;&lt;date&gt;2020/10/02&lt;/date&gt;&lt;/pub-dates&gt;&lt;/dates&gt;&lt;urls&gt;&lt;/urls&gt;&lt;/record&gt;&lt;/Cite&gt;&lt;Cite&gt;&lt;Author&gt;Ortega&lt;/Author&gt;&lt;Year&gt;2020&lt;/Year&gt;&lt;RecNum&gt;2975&lt;/RecNum&gt;&lt;record&gt;&lt;rec-number&gt;2975&lt;/rec-number&gt;&lt;foreign-keys&gt;&lt;key app="EN" db-id="sar2tfwdm5e9whe025uxtfs0dssp25wzx2dz" timestamp="1611325934"&gt;2975&lt;/key&gt;&lt;/foreign-keys&gt;&lt;ref-type name="Journal Article"&gt;17&lt;/ref-type&gt;&lt;contributors&gt;&lt;authors&gt;&lt;author&gt;Ortega, Francisco&lt;/author&gt;&lt;author&gt;Orsini, Michael&lt;/author&gt;&lt;/authors&gt;&lt;/contributors&gt;&lt;titles&gt;&lt;title&gt;Governing COVID-19 without government in Brazil: Ignorance, neoliberal authoritarianism, and the collapse of public health leadership&lt;/title&gt;&lt;secondary-title&gt;Global Public Health&lt;/secondary-title&gt;&lt;/titles&gt;&lt;periodical&gt;&lt;full-title&gt;Global Public Health&lt;/full-title&gt;&lt;/periodical&gt;&lt;pages&gt;1257-1277&lt;/pages&gt;&lt;volume&gt;15&lt;/volume&gt;&lt;number&gt;9&lt;/number&gt;&lt;dates&gt;&lt;year&gt;2020&lt;/year&gt;&lt;pub-dates&gt;&lt;date&gt;2020/09/01&lt;/date&gt;&lt;/pub-dates&gt;&lt;/dates&gt;&lt;publisher&gt;Taylor &amp;amp; Francis&lt;/publisher&gt;&lt;isbn&gt;1744-1692&lt;/isbn&gt;&lt;urls&gt;&lt;related-urls&gt;&lt;url&gt;https://doi.org/10.1080/17441692.2020.1795223&lt;/url&gt;&lt;/related-urls&gt;&lt;/urls&gt;&lt;electronic-resource-num&gt;10.1080/17441692.2020.1795223&lt;/electronic-resource-num&gt;&lt;/record&gt;&lt;/Cite&gt;&lt;/EndNote&gt;</w:instrText>
      </w:r>
      <w:r w:rsidR="00E64490" w:rsidRPr="00AF47ED">
        <w:fldChar w:fldCharType="separate"/>
      </w:r>
      <w:r w:rsidR="000924EF" w:rsidRPr="00AF47ED">
        <w:rPr>
          <w:noProof/>
        </w:rPr>
        <w:t>(Lasco, 2020; Ortega &amp; Orsini, 2020)</w:t>
      </w:r>
      <w:r w:rsidR="00E64490" w:rsidRPr="00AF47ED">
        <w:fldChar w:fldCharType="end"/>
      </w:r>
      <w:r w:rsidRPr="00AF47ED">
        <w:t>.</w:t>
      </w:r>
      <w:r w:rsidR="00482364">
        <w:t xml:space="preserve"> </w:t>
      </w:r>
    </w:p>
    <w:p w14:paraId="1DE866FC" w14:textId="5B74133F" w:rsidR="001779DA" w:rsidRDefault="002919DD" w:rsidP="001779DA">
      <w:pPr>
        <w:spacing w:line="360" w:lineRule="auto"/>
        <w:ind w:firstLine="720"/>
        <w:jc w:val="both"/>
      </w:pPr>
      <w:r w:rsidRPr="00AF47ED">
        <w:t>Bolsonaro</w:t>
      </w:r>
      <w:r w:rsidR="00BA18E7">
        <w:t>,</w:t>
      </w:r>
      <w:r w:rsidR="008E083E">
        <w:t xml:space="preserve"> </w:t>
      </w:r>
      <w:r w:rsidRPr="00AF47ED">
        <w:t>a populist president, came to power in 2018 through an alliance between economic liberals and social conservatives</w:t>
      </w:r>
      <w:r w:rsidR="00FD0035">
        <w:t xml:space="preserve"> that helped him win the presidential election</w:t>
      </w:r>
      <w:r w:rsidR="00482364">
        <w:t xml:space="preserve"> </w:t>
      </w:r>
      <w:r w:rsidR="00FD0035">
        <w:t xml:space="preserve">in October 2018 </w:t>
      </w:r>
      <w:r w:rsidR="00482364">
        <w:fldChar w:fldCharType="begin"/>
      </w:r>
      <w:r w:rsidR="00482364">
        <w:instrText xml:space="preserve"> ADDIN EN.CITE &lt;EndNote&gt;&lt;Cite&gt;&lt;Author&gt;Evans&lt;/Author&gt;&lt;Year&gt;2018&lt;/Year&gt;&lt;RecNum&gt;2676&lt;/RecNum&gt;&lt;DisplayText&gt;(Evans, 2018)&lt;/DisplayText&gt;&lt;record&gt;&lt;rec-number&gt;2676&lt;/rec-number&gt;&lt;foreign-keys&gt;&lt;key app="EN" db-id="sar2tfwdm5e9whe025uxtfs0dssp25wzx2dz" timestamp="1590204090"&gt;2676&lt;/key&gt;&lt;/foreign-keys&gt;&lt;ref-type name="Journal Article"&gt;17&lt;/ref-type&gt;&lt;contributors&gt;&lt;authors&gt;&lt;author&gt;Evans, P&lt;/author&gt;&lt;/authors&gt;&lt;/contributors&gt;&lt;titles&gt;&lt;title&gt;An Unfolding Tragedy&lt;/title&gt;&lt;secondary-title&gt;Berkeley Review of Latin American Studies&lt;/secondary-title&gt;&lt;/titles&gt;&lt;periodical&gt;&lt;full-title&gt;Berkeley Review of Latin American Studies&lt;/full-title&gt;&lt;/periodical&gt;&lt;volume&gt;Fall&lt;/volume&gt;&lt;number&gt;9-13 and 49-53&lt;/number&gt;&lt;dates&gt;&lt;year&gt;2018&lt;/year&gt;&lt;/dates&gt;&lt;urls&gt;&lt;/urls&gt;&lt;/record&gt;&lt;/Cite&gt;&lt;/EndNote&gt;</w:instrText>
      </w:r>
      <w:r w:rsidR="00482364">
        <w:fldChar w:fldCharType="separate"/>
      </w:r>
      <w:r w:rsidR="00482364">
        <w:rPr>
          <w:noProof/>
        </w:rPr>
        <w:t>(Evans, 2018)</w:t>
      </w:r>
      <w:r w:rsidR="00482364">
        <w:fldChar w:fldCharType="end"/>
      </w:r>
      <w:r w:rsidRPr="00AF47ED">
        <w:t xml:space="preserve">. </w:t>
      </w:r>
      <w:r w:rsidR="00FD0035">
        <w:t xml:space="preserve">Bolsonaro had </w:t>
      </w:r>
      <w:r w:rsidRPr="00AF47ED">
        <w:t>benefitted politically from the corruption allegations that resulted in the impeachment of President Dilma Rousseff</w:t>
      </w:r>
      <w:r w:rsidR="00FD0035">
        <w:t xml:space="preserve"> two years earlier, and was able to build on the momentum </w:t>
      </w:r>
      <w:r w:rsidRPr="00AF47ED">
        <w:t xml:space="preserve">generated by </w:t>
      </w:r>
      <w:r w:rsidR="00FD0035">
        <w:t xml:space="preserve">her successor, Michel Temer, </w:t>
      </w:r>
      <w:r w:rsidRPr="00AF47ED">
        <w:t xml:space="preserve">in rolling back Brazil’s redistributive welfare state </w:t>
      </w:r>
      <w:r w:rsidR="00E64490" w:rsidRPr="00AF47ED">
        <w:fldChar w:fldCharType="begin"/>
      </w:r>
      <w:r w:rsidR="000924EF" w:rsidRPr="00AF47ED">
        <w:instrText xml:space="preserve"> ADDIN EN.CITE &lt;EndNote&gt;&lt;Cite&gt;&lt;Author&gt;Teixeira&lt;/Author&gt;&lt;Year&gt;2018&lt;/Year&gt;&lt;RecNum&gt;2700&lt;/RecNum&gt;&lt;DisplayText&gt;(Teixeira &amp;amp; Pinho, 2018)&lt;/DisplayText&gt;&lt;record&gt;&lt;rec-number&gt;2700&lt;/rec-number&gt;&lt;foreign-keys&gt;&lt;key app="EN" db-id="sar2tfwdm5e9whe025uxtfs0dssp25wzx2dz" timestamp="1590331664"&gt;2700&lt;/key&gt;&lt;/foreign-keys&gt;&lt;ref-type name="Journal Article"&gt;17&lt;/ref-type&gt;&lt;contributors&gt;&lt;authors&gt;&lt;author&gt;Teixeira, S&lt;/author&gt;&lt;author&gt;Pinho, C&lt;/author&gt;&lt;/authors&gt;&lt;/contributors&gt;&lt;titles&gt;&lt;title&gt;Authoritarian governments and the corrosion of the social protection network in Brazil&lt;/title&gt;&lt;secondary-title&gt;Revista Katálysis,&lt;/secondary-title&gt;&lt;/titles&gt;&lt;periodical&gt;&lt;full-title&gt;Revista Katálysis,&lt;/full-title&gt;&lt;/periodical&gt;&lt;pages&gt;29-42&lt;/pages&gt;&lt;volume&gt;21&lt;/volume&gt;&lt;number&gt;1&lt;/number&gt;&lt;dates&gt;&lt;year&gt;2018&lt;/year&gt;&lt;/dates&gt;&lt;urls&gt;&lt;/urls&gt;&lt;/record&gt;&lt;/Cite&gt;&lt;/EndNote&gt;</w:instrText>
      </w:r>
      <w:r w:rsidR="00E64490" w:rsidRPr="00AF47ED">
        <w:fldChar w:fldCharType="separate"/>
      </w:r>
      <w:r w:rsidR="000924EF" w:rsidRPr="00AF47ED">
        <w:rPr>
          <w:noProof/>
        </w:rPr>
        <w:t>(Teixeira &amp; Pinho, 2018)</w:t>
      </w:r>
      <w:r w:rsidR="00E64490" w:rsidRPr="00AF47ED">
        <w:fldChar w:fldCharType="end"/>
      </w:r>
      <w:r w:rsidRPr="00AF47ED">
        <w:t>.</w:t>
      </w:r>
      <w:r w:rsidR="001779DA">
        <w:t xml:space="preserve"> Bolsonaro’s presidential political campaign and his three years in presidency </w:t>
      </w:r>
      <w:r w:rsidR="009D682A">
        <w:t xml:space="preserve">were characterized by pro-market policies and the use of </w:t>
      </w:r>
      <w:r w:rsidR="001779DA">
        <w:t>misinformation</w:t>
      </w:r>
      <w:r w:rsidR="009D682A">
        <w:t xml:space="preserve"> and</w:t>
      </w:r>
      <w:r w:rsidR="001779DA">
        <w:t xml:space="preserve"> anti-science rhetoric</w:t>
      </w:r>
      <w:r w:rsidR="009D682A">
        <w:t xml:space="preserve"> to discredit </w:t>
      </w:r>
      <w:r w:rsidR="001779DA">
        <w:t>democratic institutions</w:t>
      </w:r>
      <w:r w:rsidR="009D682A">
        <w:t xml:space="preserve"> standing in the way of his agenda</w:t>
      </w:r>
      <w:r w:rsidR="001779DA">
        <w:t xml:space="preserve"> </w:t>
      </w:r>
      <w:r w:rsidR="001779DA">
        <w:fldChar w:fldCharType="begin"/>
      </w:r>
      <w:r w:rsidR="001779DA">
        <w:instrText xml:space="preserve"> ADDIN EN.CITE &lt;EndNote&gt;&lt;Cite&gt;&lt;Author&gt;Richard&lt;/Author&gt;&lt;Year&gt;2020&lt;/Year&gt;&lt;RecNum&gt;2678&lt;/RecNum&gt;&lt;DisplayText&gt;(Richard &amp;amp; Medeiros, 2020)&lt;/DisplayText&gt;&lt;record&gt;&lt;rec-number&gt;2678&lt;/rec-number&gt;&lt;foreign-keys&gt;&lt;key app="EN" db-id="sar2tfwdm5e9whe025uxtfs0dssp25wzx2dz" timestamp="1590207322"&gt;2678&lt;/key&gt;&lt;/foreign-keys&gt;&lt;ref-type name="Journal Article"&gt;17&lt;/ref-type&gt;&lt;contributors&gt;&lt;authors&gt;&lt;author&gt;Richard, J&lt;/author&gt;&lt;author&gt;Medeiros, J&lt;/author&gt;&lt;/authors&gt;&lt;/contributors&gt;&lt;titles&gt;&lt;title&gt;Using misinformation as a political weapon: COVID-19 and Bolsonaro in Brazil&lt;/title&gt;&lt;secondary-title&gt;The Harvard Kennedy School (HKS) Misinformation Review,&lt;/secondary-title&gt;&lt;/titles&gt;&lt;periodical&gt;&lt;full-title&gt;The Harvard Kennedy School (HKS) Misinformation Review,&lt;/full-title&gt;&lt;/periodical&gt;&lt;pages&gt;1-6&lt;/pages&gt;&lt;volume&gt;1&lt;/volume&gt;&lt;number&gt;2&lt;/number&gt;&lt;dates&gt;&lt;year&gt;2020&lt;/year&gt;&lt;/dates&gt;&lt;urls&gt;&lt;/urls&gt;&lt;/record&gt;&lt;/Cite&gt;&lt;/EndNote&gt;</w:instrText>
      </w:r>
      <w:r w:rsidR="001779DA">
        <w:fldChar w:fldCharType="separate"/>
      </w:r>
      <w:r w:rsidR="001779DA">
        <w:rPr>
          <w:noProof/>
        </w:rPr>
        <w:t>(Richard &amp; Medeiros, 2020)</w:t>
      </w:r>
      <w:r w:rsidR="001779DA">
        <w:fldChar w:fldCharType="end"/>
      </w:r>
      <w:r w:rsidR="001779DA">
        <w:t xml:space="preserve">. </w:t>
      </w:r>
      <w:r w:rsidR="009D682A">
        <w:t>Notably, h</w:t>
      </w:r>
      <w:r w:rsidR="00F817FE">
        <w:t xml:space="preserve">is approach to </w:t>
      </w:r>
      <w:r w:rsidR="00F817FE">
        <w:lastRenderedPageBreak/>
        <w:t>environmental policies framed climate change as part of an ideological war between the left and right</w:t>
      </w:r>
      <w:r w:rsidR="00D52A87">
        <w:t xml:space="preserve">, and </w:t>
      </w:r>
      <w:r w:rsidR="00F817FE">
        <w:t>between globalist</w:t>
      </w:r>
      <w:r w:rsidR="009D682A">
        <w:t xml:space="preserve"> control</w:t>
      </w:r>
      <w:r w:rsidR="00F817FE">
        <w:t xml:space="preserve"> v</w:t>
      </w:r>
      <w:r w:rsidR="009D682A">
        <w:t>ersus</w:t>
      </w:r>
      <w:r w:rsidR="00F817FE">
        <w:t xml:space="preserve"> Brazil’s </w:t>
      </w:r>
      <w:r w:rsidR="00F817FE" w:rsidRPr="00F817FE">
        <w:t>sovereignty</w:t>
      </w:r>
      <w:r w:rsidR="00F817FE">
        <w:t xml:space="preserve"> </w:t>
      </w:r>
      <w:r w:rsidR="00F817FE">
        <w:fldChar w:fldCharType="begin"/>
      </w:r>
      <w:r w:rsidR="00F817FE">
        <w:instrText xml:space="preserve"> ADDIN EN.CITE &lt;EndNote&gt;&lt;Cite&gt;&lt;Author&gt;Escobar&lt;/Author&gt;&lt;Year&gt;2019&lt;/Year&gt;&lt;RecNum&gt;2966&lt;/RecNum&gt;&lt;DisplayText&gt;(Escobar, 2019)&lt;/DisplayText&gt;&lt;record&gt;&lt;rec-number&gt;2966&lt;/rec-number&gt;&lt;foreign-keys&gt;&lt;key app="EN" db-id="sar2tfwdm5e9whe025uxtfs0dssp25wzx2dz" timestamp="1610283210"&gt;2966&lt;/key&gt;&lt;/foreign-keys&gt;&lt;ref-type name="Journal Article"&gt;17&lt;/ref-type&gt;&lt;contributors&gt;&lt;authors&gt;&lt;author&gt;Escobar, H&lt;/author&gt;&lt;/authors&gt;&lt;/contributors&gt;&lt;titles&gt;&lt;title&gt;Bolsonaro&amp;apos;s first moves have Brazilian scientists worried&lt;/title&gt;&lt;secondary-title&gt;Science&lt;/secondary-title&gt;&lt;/titles&gt;&lt;periodical&gt;&lt;full-title&gt;Science&lt;/full-title&gt;&lt;/periodical&gt;&lt;pages&gt;330&lt;/pages&gt;&lt;volume&gt;363&lt;/volume&gt;&lt;number&gt;6425&lt;/number&gt;&lt;edition&gt;2019/01/27&lt;/edition&gt;&lt;dates&gt;&lt;year&gt;2019&lt;/year&gt;&lt;pub-dates&gt;&lt;date&gt;Jan 25&lt;/date&gt;&lt;/pub-dates&gt;&lt;/dates&gt;&lt;urls&gt;&lt;/urls&gt;&lt;/record&gt;&lt;/Cite&gt;&lt;/EndNote&gt;</w:instrText>
      </w:r>
      <w:r w:rsidR="00F817FE">
        <w:fldChar w:fldCharType="separate"/>
      </w:r>
      <w:r w:rsidR="00F817FE">
        <w:rPr>
          <w:noProof/>
        </w:rPr>
        <w:t>(Escobar, 2019)</w:t>
      </w:r>
      <w:r w:rsidR="00F817FE">
        <w:fldChar w:fldCharType="end"/>
      </w:r>
      <w:r w:rsidR="00F817FE">
        <w:t xml:space="preserve">. </w:t>
      </w:r>
    </w:p>
    <w:p w14:paraId="0C3847C2" w14:textId="53921274" w:rsidR="001779DA" w:rsidRDefault="00DC600C" w:rsidP="00EA5295">
      <w:pPr>
        <w:spacing w:line="360" w:lineRule="auto"/>
        <w:ind w:firstLine="720"/>
        <w:jc w:val="both"/>
        <w:rPr>
          <w:rFonts w:eastAsiaTheme="minorHAnsi"/>
        </w:rPr>
      </w:pPr>
      <w:r>
        <w:t xml:space="preserve">Leaders </w:t>
      </w:r>
      <w:r w:rsidR="00D52A87">
        <w:t xml:space="preserve">such </w:t>
      </w:r>
      <w:r>
        <w:t xml:space="preserve">as Bolsonaro </w:t>
      </w:r>
      <w:r w:rsidR="009D682A">
        <w:t xml:space="preserve">have been termed right-wing </w:t>
      </w:r>
      <w:r w:rsidR="000269CD" w:rsidRPr="000269CD">
        <w:t>populist</w:t>
      </w:r>
      <w:r w:rsidR="009D682A">
        <w:t xml:space="preserve">. These </w:t>
      </w:r>
      <w:r>
        <w:t xml:space="preserve">include </w:t>
      </w:r>
      <w:r w:rsidR="000269CD" w:rsidRPr="000269CD">
        <w:rPr>
          <w:rFonts w:eastAsiaTheme="minorHAnsi"/>
        </w:rPr>
        <w:t xml:space="preserve">President Rodrigo Duterte in the Philippines, former </w:t>
      </w:r>
      <w:r w:rsidR="000F434B">
        <w:rPr>
          <w:rFonts w:eastAsiaTheme="minorHAnsi"/>
        </w:rPr>
        <w:t xml:space="preserve">US </w:t>
      </w:r>
      <w:r w:rsidR="000269CD" w:rsidRPr="000269CD">
        <w:rPr>
          <w:rFonts w:eastAsiaTheme="minorHAnsi"/>
        </w:rPr>
        <w:t xml:space="preserve">president Donald Trump, and Matteo </w:t>
      </w:r>
      <w:proofErr w:type="spellStart"/>
      <w:r w:rsidR="000269CD" w:rsidRPr="000269CD">
        <w:rPr>
          <w:rFonts w:eastAsiaTheme="minorHAnsi"/>
        </w:rPr>
        <w:t>Salvini</w:t>
      </w:r>
      <w:proofErr w:type="spellEnd"/>
      <w:r w:rsidR="000269CD" w:rsidRPr="000269CD">
        <w:rPr>
          <w:rFonts w:eastAsiaTheme="minorHAnsi"/>
        </w:rPr>
        <w:t xml:space="preserve"> in Italy. Populist </w:t>
      </w:r>
      <w:r w:rsidR="000F434B">
        <w:rPr>
          <w:rFonts w:eastAsiaTheme="minorHAnsi"/>
        </w:rPr>
        <w:t>are</w:t>
      </w:r>
      <w:r w:rsidR="000269CD" w:rsidRPr="000269CD">
        <w:rPr>
          <w:rFonts w:eastAsiaTheme="minorHAnsi"/>
        </w:rPr>
        <w:t xml:space="preserve"> leaders </w:t>
      </w:r>
      <w:r w:rsidR="009D682A">
        <w:rPr>
          <w:rFonts w:eastAsiaTheme="minorHAnsi"/>
        </w:rPr>
        <w:t>who</w:t>
      </w:r>
      <w:r w:rsidR="000269CD" w:rsidRPr="000269CD">
        <w:rPr>
          <w:rFonts w:eastAsiaTheme="minorHAnsi"/>
        </w:rPr>
        <w:t xml:space="preserve"> appeal directly to their constituencies, without formal political intermediation (e.g. parties)</w:t>
      </w:r>
      <w:r w:rsidR="009D682A">
        <w:rPr>
          <w:rFonts w:eastAsiaTheme="minorHAnsi"/>
        </w:rPr>
        <w:t xml:space="preserve"> and where expedient, without basing their </w:t>
      </w:r>
      <w:r w:rsidR="009D682A" w:rsidRPr="000269CD">
        <w:rPr>
          <w:rFonts w:eastAsiaTheme="minorHAnsi"/>
        </w:rPr>
        <w:t xml:space="preserve">policies or programs in scientific or expert </w:t>
      </w:r>
      <w:r w:rsidR="009D682A" w:rsidRPr="00EA5295">
        <w:rPr>
          <w:rFonts w:eastAsiaTheme="minorHAnsi"/>
        </w:rPr>
        <w:t xml:space="preserve">knowledge </w:t>
      </w:r>
      <w:r w:rsidR="009D682A" w:rsidRPr="00EA5295">
        <w:rPr>
          <w:rFonts w:eastAsiaTheme="minorHAnsi"/>
        </w:rPr>
        <w:fldChar w:fldCharType="begin"/>
      </w:r>
      <w:r w:rsidR="009D682A" w:rsidRPr="00EA5295">
        <w:rPr>
          <w:rFonts w:eastAsiaTheme="minorHAnsi"/>
        </w:rPr>
        <w:instrText xml:space="preserve"> ADDIN EN.CITE &lt;EndNote&gt;&lt;Cite&gt;&lt;Author&gt;Putzel&lt;/Author&gt;&lt;Year&gt;2020&lt;/Year&gt;&lt;RecNum&gt;3093&lt;/RecNum&gt;&lt;DisplayText&gt;(Putzel, 2020)&lt;/DisplayText&gt;&lt;record&gt;&lt;rec-number&gt;3093&lt;/rec-number&gt;&lt;foreign-keys&gt;&lt;key app="EN" db-id="sar2tfwdm5e9whe025uxtfs0dssp25wzx2dz" timestamp="1619715681"&gt;3093&lt;/key&gt;&lt;/foreign-keys&gt;&lt;ref-type name="Journal Article"&gt;17&lt;/ref-type&gt;&lt;contributors&gt;&lt;authors&gt;&lt;author&gt;Putzel, James&lt;/author&gt;&lt;/authors&gt;&lt;/contributors&gt;&lt;titles&gt;&lt;title&gt;The ‘Populist’ Right Challenge to Neoliberalism: Social Policy between a Rock and a Hard Place&lt;/title&gt;&lt;secondary-title&gt;Development and Change&lt;/secondary-title&gt;&lt;/titles&gt;&lt;periodical&gt;&lt;full-title&gt;Development and Change&lt;/full-title&gt;&lt;/periodical&gt;&lt;pages&gt;418-441&lt;/pages&gt;&lt;volume&gt;51&lt;/volume&gt;&lt;number&gt;2&lt;/number&gt;&lt;dates&gt;&lt;year&gt;2020&lt;/year&gt;&lt;/dates&gt;&lt;publisher&gt;John Wiley &amp;amp; Sons, Ltd&lt;/publisher&gt;&lt;urls&gt;&lt;/urls&gt;&lt;/record&gt;&lt;/Cite&gt;&lt;/EndNote&gt;</w:instrText>
      </w:r>
      <w:r w:rsidR="009D682A" w:rsidRPr="00EA5295">
        <w:rPr>
          <w:rFonts w:eastAsiaTheme="minorHAnsi"/>
        </w:rPr>
        <w:fldChar w:fldCharType="separate"/>
      </w:r>
      <w:r w:rsidR="009D682A" w:rsidRPr="00EA5295">
        <w:rPr>
          <w:rFonts w:eastAsiaTheme="minorHAnsi"/>
          <w:noProof/>
        </w:rPr>
        <w:t>(Putzel, 2020)</w:t>
      </w:r>
      <w:r w:rsidR="009D682A" w:rsidRPr="00EA5295">
        <w:rPr>
          <w:rFonts w:eastAsiaTheme="minorHAnsi"/>
        </w:rPr>
        <w:fldChar w:fldCharType="end"/>
      </w:r>
      <w:r w:rsidR="009D682A">
        <w:rPr>
          <w:rFonts w:eastAsiaTheme="minorHAnsi"/>
        </w:rPr>
        <w:t xml:space="preserve">. </w:t>
      </w:r>
      <w:r w:rsidR="006B65EA">
        <w:rPr>
          <w:rFonts w:eastAsiaTheme="minorHAnsi"/>
        </w:rPr>
        <w:t xml:space="preserve">They </w:t>
      </w:r>
      <w:r w:rsidR="000269CD" w:rsidRPr="000269CD">
        <w:rPr>
          <w:rFonts w:eastAsiaTheme="minorHAnsi"/>
        </w:rPr>
        <w:t xml:space="preserve">claim to speak for ordinary citizens </w:t>
      </w:r>
      <w:r w:rsidR="009D682A">
        <w:rPr>
          <w:rFonts w:eastAsiaTheme="minorHAnsi"/>
        </w:rPr>
        <w:t xml:space="preserve">rather than </w:t>
      </w:r>
      <w:r w:rsidR="006B65EA">
        <w:rPr>
          <w:rFonts w:eastAsiaTheme="minorHAnsi"/>
        </w:rPr>
        <w:t>‘</w:t>
      </w:r>
      <w:r w:rsidR="009D682A">
        <w:rPr>
          <w:rFonts w:eastAsiaTheme="minorHAnsi"/>
        </w:rPr>
        <w:t>elites</w:t>
      </w:r>
      <w:r w:rsidR="006B65EA">
        <w:rPr>
          <w:rFonts w:eastAsiaTheme="minorHAnsi"/>
        </w:rPr>
        <w:t>’</w:t>
      </w:r>
      <w:r w:rsidR="00BE3682">
        <w:rPr>
          <w:rFonts w:eastAsiaTheme="minorHAnsi"/>
        </w:rPr>
        <w:t xml:space="preserve"> </w:t>
      </w:r>
      <w:r w:rsidR="0088266B">
        <w:rPr>
          <w:rFonts w:eastAsiaTheme="minorHAnsi"/>
        </w:rPr>
        <w:t xml:space="preserve">and emphasize </w:t>
      </w:r>
      <w:r w:rsidR="009D682A">
        <w:rPr>
          <w:rFonts w:eastAsiaTheme="minorHAnsi"/>
        </w:rPr>
        <w:t xml:space="preserve">family values </w:t>
      </w:r>
      <w:r w:rsidR="0088266B">
        <w:rPr>
          <w:rFonts w:eastAsiaTheme="minorHAnsi"/>
        </w:rPr>
        <w:t xml:space="preserve">and </w:t>
      </w:r>
      <w:r w:rsidR="009D682A">
        <w:rPr>
          <w:rFonts w:eastAsiaTheme="minorHAnsi"/>
        </w:rPr>
        <w:t>individual and national autonomy</w:t>
      </w:r>
      <w:r w:rsidR="0088266B">
        <w:rPr>
          <w:rFonts w:eastAsiaTheme="minorHAnsi"/>
        </w:rPr>
        <w:t xml:space="preserve"> in support of reduced government regulation</w:t>
      </w:r>
      <w:r w:rsidR="000269CD" w:rsidRPr="00EA5295">
        <w:rPr>
          <w:rFonts w:eastAsiaTheme="minorHAnsi"/>
        </w:rPr>
        <w:t xml:space="preserve">. </w:t>
      </w:r>
      <w:r w:rsidR="006B65EA">
        <w:rPr>
          <w:rFonts w:eastAsiaTheme="minorHAnsi"/>
        </w:rPr>
        <w:t xml:space="preserve">Populists are </w:t>
      </w:r>
      <w:r w:rsidR="0088266B">
        <w:rPr>
          <w:rFonts w:eastAsiaTheme="minorHAnsi"/>
        </w:rPr>
        <w:t xml:space="preserve">adept at playing on people’s fears, often using misinformation to do so. </w:t>
      </w:r>
      <w:r w:rsidR="00EA5295">
        <w:rPr>
          <w:rFonts w:eastAsiaTheme="minorHAnsi"/>
        </w:rPr>
        <w:t xml:space="preserve">Particularly important for this study is the fact that </w:t>
      </w:r>
      <w:r w:rsidR="006B65EA">
        <w:rPr>
          <w:rFonts w:eastAsiaTheme="minorHAnsi"/>
        </w:rPr>
        <w:t xml:space="preserve">modern right wing populists </w:t>
      </w:r>
      <w:r w:rsidR="00EA5295">
        <w:rPr>
          <w:rFonts w:eastAsiaTheme="minorHAnsi"/>
        </w:rPr>
        <w:t xml:space="preserve">tend </w:t>
      </w:r>
      <w:r w:rsidR="00EA5295" w:rsidRPr="00EA5295">
        <w:rPr>
          <w:rFonts w:eastAsiaTheme="minorHAnsi"/>
        </w:rPr>
        <w:t>to “reject scientific evidence, to attack independent media, to question judicial independence and to reject multilateral international rules</w:t>
      </w:r>
      <w:r w:rsidR="00EA5295">
        <w:rPr>
          <w:rFonts w:eastAsiaTheme="minorHAnsi"/>
        </w:rPr>
        <w:t xml:space="preserve">” </w:t>
      </w:r>
      <w:r w:rsidR="00EA5295">
        <w:rPr>
          <w:rFonts w:eastAsiaTheme="minorHAnsi"/>
        </w:rPr>
        <w:fldChar w:fldCharType="begin"/>
      </w:r>
      <w:r w:rsidR="00EA5295">
        <w:rPr>
          <w:rFonts w:eastAsiaTheme="minorHAnsi"/>
        </w:rPr>
        <w:instrText xml:space="preserve"> ADDIN EN.CITE &lt;EndNote&gt;&lt;Cite&gt;&lt;Author&gt;Putzel&lt;/Author&gt;&lt;Year&gt;2020&lt;/Year&gt;&lt;RecNum&gt;3093&lt;/RecNum&gt;&lt;Pages&gt;421&lt;/Pages&gt;&lt;DisplayText&gt;(Putzel, 2020, p. 421)&lt;/DisplayText&gt;&lt;record&gt;&lt;rec-number&gt;3093&lt;/rec-number&gt;&lt;foreign-keys&gt;&lt;key app="EN" db-id="sar2tfwdm5e9whe025uxtfs0dssp25wzx2dz" timestamp="1619715681"&gt;3093&lt;/key&gt;&lt;/foreign-keys&gt;&lt;ref-type name="Journal Article"&gt;17&lt;/ref-type&gt;&lt;contributors&gt;&lt;authors&gt;&lt;author&gt;Putzel, James&lt;/author&gt;&lt;/authors&gt;&lt;/contributors&gt;&lt;titles&gt;&lt;title&gt;The ‘Populist’ Right Challenge to Neoliberalism: Social Policy between a Rock and a Hard Place&lt;/title&gt;&lt;secondary-title&gt;Development and Change&lt;/secondary-title&gt;&lt;/titles&gt;&lt;periodical&gt;&lt;full-title&gt;Development and Change&lt;/full-title&gt;&lt;/periodical&gt;&lt;pages&gt;418-441&lt;/pages&gt;&lt;volume&gt;51&lt;/volume&gt;&lt;number&gt;2&lt;/number&gt;&lt;dates&gt;&lt;year&gt;2020&lt;/year&gt;&lt;/dates&gt;&lt;publisher&gt;John Wiley &amp;amp; Sons, Ltd&lt;/publisher&gt;&lt;urls&gt;&lt;/urls&gt;&lt;/record&gt;&lt;/Cite&gt;&lt;/EndNote&gt;</w:instrText>
      </w:r>
      <w:r w:rsidR="00EA5295">
        <w:rPr>
          <w:rFonts w:eastAsiaTheme="minorHAnsi"/>
        </w:rPr>
        <w:fldChar w:fldCharType="separate"/>
      </w:r>
      <w:r w:rsidR="00EA5295">
        <w:rPr>
          <w:rFonts w:eastAsiaTheme="minorHAnsi"/>
          <w:noProof/>
        </w:rPr>
        <w:t>(Putzel, 2020, p. 421)</w:t>
      </w:r>
      <w:r w:rsidR="00EA5295">
        <w:rPr>
          <w:rFonts w:eastAsiaTheme="minorHAnsi"/>
        </w:rPr>
        <w:fldChar w:fldCharType="end"/>
      </w:r>
      <w:r w:rsidR="00EA5295">
        <w:rPr>
          <w:rFonts w:eastAsiaTheme="minorHAnsi"/>
        </w:rPr>
        <w:t>.</w:t>
      </w:r>
    </w:p>
    <w:p w14:paraId="14581B9B" w14:textId="0F133660" w:rsidR="000F434B" w:rsidRPr="000F434B" w:rsidRDefault="006B65EA" w:rsidP="000F434B">
      <w:pPr>
        <w:spacing w:line="360" w:lineRule="auto"/>
        <w:ind w:firstLine="720"/>
        <w:jc w:val="both"/>
        <w:rPr>
          <w:rFonts w:eastAsiaTheme="minorHAnsi"/>
        </w:rPr>
      </w:pPr>
      <w:r>
        <w:rPr>
          <w:rFonts w:eastAsiaTheme="minorHAnsi"/>
        </w:rPr>
        <w:t>P</w:t>
      </w:r>
      <w:r w:rsidR="0088266B">
        <w:rPr>
          <w:rFonts w:eastAsiaTheme="minorHAnsi"/>
        </w:rPr>
        <w:t xml:space="preserve">opulist leaders in </w:t>
      </w:r>
      <w:r w:rsidR="000F434B">
        <w:rPr>
          <w:rFonts w:eastAsiaTheme="minorHAnsi"/>
        </w:rPr>
        <w:t xml:space="preserve">Brazil, the Philippines, and the US </w:t>
      </w:r>
      <w:r w:rsidR="0088266B">
        <w:rPr>
          <w:rFonts w:eastAsiaTheme="minorHAnsi"/>
        </w:rPr>
        <w:t xml:space="preserve">(under Donald Trump) sought to </w:t>
      </w:r>
      <w:r w:rsidR="000F434B">
        <w:rPr>
          <w:rFonts w:eastAsiaTheme="minorHAnsi"/>
        </w:rPr>
        <w:t>diminishing the</w:t>
      </w:r>
      <w:r w:rsidR="0088266B">
        <w:rPr>
          <w:rFonts w:eastAsiaTheme="minorHAnsi"/>
        </w:rPr>
        <w:t xml:space="preserve"> potential threat posed by the </w:t>
      </w:r>
      <w:r w:rsidR="000F434B">
        <w:rPr>
          <w:rFonts w:eastAsiaTheme="minorHAnsi"/>
        </w:rPr>
        <w:t xml:space="preserve"> pandemic, </w:t>
      </w:r>
      <w:r>
        <w:rPr>
          <w:rFonts w:eastAsiaTheme="minorHAnsi"/>
        </w:rPr>
        <w:t xml:space="preserve">often engaging in folksy rhetoric and </w:t>
      </w:r>
      <w:r w:rsidR="000F434B">
        <w:rPr>
          <w:rFonts w:eastAsiaTheme="minorHAnsi"/>
        </w:rPr>
        <w:t xml:space="preserve">flamboyant </w:t>
      </w:r>
      <w:r>
        <w:rPr>
          <w:rFonts w:eastAsiaTheme="minorHAnsi"/>
        </w:rPr>
        <w:t>political style</w:t>
      </w:r>
      <w:r w:rsidR="00D52A87">
        <w:rPr>
          <w:rFonts w:eastAsiaTheme="minorHAnsi"/>
        </w:rPr>
        <w:t>s</w:t>
      </w:r>
      <w:r>
        <w:rPr>
          <w:rFonts w:eastAsiaTheme="minorHAnsi"/>
        </w:rPr>
        <w:t xml:space="preserve">, whilst seeking to </w:t>
      </w:r>
      <w:r w:rsidR="000F434B">
        <w:rPr>
          <w:rFonts w:eastAsiaTheme="minorHAnsi"/>
        </w:rPr>
        <w:t xml:space="preserve"> </w:t>
      </w:r>
      <w:r w:rsidR="0088266B">
        <w:rPr>
          <w:rFonts w:eastAsiaTheme="minorHAnsi"/>
        </w:rPr>
        <w:t xml:space="preserve">transfer </w:t>
      </w:r>
      <w:r w:rsidR="000F434B">
        <w:rPr>
          <w:rFonts w:eastAsiaTheme="minorHAnsi"/>
        </w:rPr>
        <w:t xml:space="preserve">blame </w:t>
      </w:r>
      <w:r>
        <w:rPr>
          <w:rFonts w:eastAsiaTheme="minorHAnsi"/>
        </w:rPr>
        <w:t xml:space="preserve">for deaths and economic disruption </w:t>
      </w:r>
      <w:r w:rsidR="000F434B">
        <w:rPr>
          <w:rFonts w:eastAsiaTheme="minorHAnsi"/>
        </w:rPr>
        <w:t>to</w:t>
      </w:r>
      <w:r w:rsidR="00DC600C">
        <w:rPr>
          <w:rFonts w:eastAsiaTheme="minorHAnsi"/>
        </w:rPr>
        <w:t xml:space="preserve"> </w:t>
      </w:r>
      <w:r w:rsidR="000F434B">
        <w:rPr>
          <w:rFonts w:eastAsiaTheme="minorHAnsi"/>
        </w:rPr>
        <w:t>“others”</w:t>
      </w:r>
      <w:r w:rsidR="00DC600C">
        <w:rPr>
          <w:rFonts w:eastAsiaTheme="minorHAnsi"/>
        </w:rPr>
        <w:t xml:space="preserve"> (e.g. subnational governments or the WHO)</w:t>
      </w:r>
      <w:r w:rsidR="000F434B">
        <w:rPr>
          <w:rFonts w:eastAsiaTheme="minorHAnsi"/>
        </w:rPr>
        <w:t xml:space="preserve"> </w:t>
      </w:r>
      <w:r w:rsidR="000F434B">
        <w:rPr>
          <w:rFonts w:eastAsiaTheme="minorHAnsi"/>
        </w:rPr>
        <w:fldChar w:fldCharType="begin"/>
      </w:r>
      <w:r w:rsidR="000F434B">
        <w:rPr>
          <w:rFonts w:eastAsiaTheme="minorHAnsi"/>
        </w:rPr>
        <w:instrText xml:space="preserve"> ADDIN EN.CITE &lt;EndNote&gt;&lt;Cite&gt;&lt;Author&gt;Lasco&lt;/Author&gt;&lt;Year&gt;2020&lt;/Year&gt;&lt;RecNum&gt;2920&lt;/RecNum&gt;&lt;DisplayText&gt;(Lasco, 2020)&lt;/DisplayText&gt;&lt;record&gt;&lt;rec-number&gt;2920&lt;/rec-number&gt;&lt;foreign-keys&gt;&lt;key app="EN" db-id="sar2tfwdm5e9whe025uxtfs0dssp25wzx2dz" timestamp="1606953501"&gt;2920&lt;/key&gt;&lt;/foreign-keys&gt;&lt;ref-type name="Journal Article"&gt;17&lt;/ref-type&gt;&lt;contributors&gt;&lt;authors&gt;&lt;author&gt;Lasco, Gideon&lt;/author&gt;&lt;/authors&gt;&lt;/contributors&gt;&lt;titles&gt;&lt;title&gt;Medical populism and the COVID-19 pandemic&lt;/title&gt;&lt;secondary-title&gt;Global Public Health&lt;/secondary-title&gt;&lt;/titles&gt;&lt;periodical&gt;&lt;full-title&gt;Global Public Health&lt;/full-title&gt;&lt;/periodical&gt;&lt;pages&gt;1417-1429&lt;/pages&gt;&lt;volume&gt;15&lt;/volume&gt;&lt;number&gt;10&lt;/number&gt;&lt;dates&gt;&lt;year&gt;2020&lt;/year&gt;&lt;pub-dates&gt;&lt;date&gt;2020/10/02&lt;/date&gt;&lt;/pub-dates&gt;&lt;/dates&gt;&lt;urls&gt;&lt;/urls&gt;&lt;/record&gt;&lt;/Cite&gt;&lt;/EndNote&gt;</w:instrText>
      </w:r>
      <w:r w:rsidR="000F434B">
        <w:rPr>
          <w:rFonts w:eastAsiaTheme="minorHAnsi"/>
        </w:rPr>
        <w:fldChar w:fldCharType="separate"/>
      </w:r>
      <w:r w:rsidR="000F434B">
        <w:rPr>
          <w:rFonts w:eastAsiaTheme="minorHAnsi"/>
          <w:noProof/>
        </w:rPr>
        <w:t>(Lasco, 2020)</w:t>
      </w:r>
      <w:r w:rsidR="000F434B">
        <w:rPr>
          <w:rFonts w:eastAsiaTheme="minorHAnsi"/>
        </w:rPr>
        <w:fldChar w:fldCharType="end"/>
      </w:r>
      <w:r w:rsidR="000F434B">
        <w:rPr>
          <w:rFonts w:eastAsiaTheme="minorHAnsi"/>
        </w:rPr>
        <w:t xml:space="preserve">. </w:t>
      </w:r>
      <w:r w:rsidR="0088266B">
        <w:rPr>
          <w:rFonts w:eastAsiaTheme="minorHAnsi"/>
        </w:rPr>
        <w:t xml:space="preserve">Their ability to shape the </w:t>
      </w:r>
      <w:r>
        <w:rPr>
          <w:rFonts w:eastAsiaTheme="minorHAnsi"/>
        </w:rPr>
        <w:t xml:space="preserve">national </w:t>
      </w:r>
      <w:r w:rsidR="0088266B">
        <w:rPr>
          <w:rFonts w:eastAsiaTheme="minorHAnsi"/>
        </w:rPr>
        <w:t xml:space="preserve">political response was </w:t>
      </w:r>
      <w:r w:rsidR="000F434B">
        <w:rPr>
          <w:rFonts w:eastAsiaTheme="minorHAnsi"/>
        </w:rPr>
        <w:t xml:space="preserve">rooted in the </w:t>
      </w:r>
      <w:r w:rsidR="0088266B">
        <w:rPr>
          <w:rFonts w:eastAsiaTheme="minorHAnsi"/>
        </w:rPr>
        <w:t xml:space="preserve">political power accorded them by their country’s </w:t>
      </w:r>
      <w:r w:rsidR="000F434B">
        <w:rPr>
          <w:rFonts w:eastAsiaTheme="minorHAnsi"/>
        </w:rPr>
        <w:t xml:space="preserve">constitution </w:t>
      </w:r>
      <w:r w:rsidR="000F434B">
        <w:rPr>
          <w:rFonts w:eastAsiaTheme="minorHAnsi"/>
        </w:rPr>
        <w:fldChar w:fldCharType="begin"/>
      </w:r>
      <w:r w:rsidR="000F434B">
        <w:rPr>
          <w:rFonts w:eastAsiaTheme="minorHAnsi"/>
        </w:rPr>
        <w:instrText xml:space="preserve"> ADDIN EN.CITE &lt;EndNote&gt;&lt;Cite&gt;&lt;Author&gt;Greer&lt;/Author&gt;&lt;Year&gt;2021&lt;/Year&gt;&lt;RecNum&gt;2983&lt;/RecNum&gt;&lt;DisplayText&gt;(Greer, Fonseca, Raj, &amp;amp; Willison, 2020; Greer et al., 2021)&lt;/DisplayText&gt;&lt;record&gt;&lt;rec-number&gt;2983&lt;/rec-number&gt;&lt;foreign-keys&gt;&lt;key app="EN" db-id="sar2tfwdm5e9whe025uxtfs0dssp25wzx2dz" timestamp="1611415546"&gt;2983&lt;/key&gt;&lt;/foreign-keys&gt;&lt;ref-type name="Edited Book"&gt;28&lt;/ref-type&gt;&lt;contributors&gt;&lt;authors&gt;&lt;author&gt;Greer, S&lt;/author&gt;&lt;author&gt;King, E&lt;/author&gt;&lt;author&gt;Fonseca, E&lt;/author&gt;&lt;author&gt;Peralta-Santos, A&lt;/author&gt;&lt;/authors&gt;&lt;/contributors&gt;&lt;titles&gt;&lt;title&gt;Coronavirus Politics: The Comparative Politics and Policy of COVID-19&lt;/title&gt;&lt;/titles&gt;&lt;dates&gt;&lt;year&gt;2021&lt;/year&gt;&lt;/dates&gt;&lt;pub-location&gt;Ann Arbor&lt;/pub-location&gt;&lt;publisher&gt;University of Michigan Press&lt;/publisher&gt;&lt;urls&gt;&lt;/urls&gt;&lt;/record&gt;&lt;/Cite&gt;&lt;Cite&gt;&lt;Author&gt;Greer&lt;/Author&gt;&lt;Year&gt;2020&lt;/Year&gt;&lt;RecNum&gt;2897&lt;/RecNum&gt;&lt;record&gt;&lt;rec-number&gt;2897&lt;/rec-number&gt;&lt;foreign-keys&gt;&lt;key app="EN" db-id="sar2tfwdm5e9whe025uxtfs0dssp25wzx2dz" timestamp="1605626049"&gt;2897&lt;/key&gt;&lt;/foreign-keys&gt;&lt;ref-type name="Journal Article"&gt;17&lt;/ref-type&gt;&lt;contributors&gt;&lt;authors&gt;&lt;author&gt;Greer, S&lt;/author&gt;&lt;author&gt;Fonseca, E&lt;/author&gt;&lt;author&gt;Raj, M&lt;/author&gt;&lt;author&gt;Willison, C&lt;/author&gt;&lt;/authors&gt;&lt;/contributors&gt;&lt;titles&gt;&lt;title&gt;Institutions and the politics of agency in COVID-19 response: Federalism, presidentialism, and authority [working paper]&lt;/title&gt;&lt;/titles&gt;&lt;dates&gt;&lt;year&gt;2020&lt;/year&gt;&lt;/dates&gt;&lt;urls&gt;&lt;/urls&gt;&lt;/record&gt;&lt;/Cite&gt;&lt;/EndNote&gt;</w:instrText>
      </w:r>
      <w:r w:rsidR="000F434B">
        <w:rPr>
          <w:rFonts w:eastAsiaTheme="minorHAnsi"/>
        </w:rPr>
        <w:fldChar w:fldCharType="separate"/>
      </w:r>
      <w:r w:rsidR="000F434B">
        <w:rPr>
          <w:rFonts w:eastAsiaTheme="minorHAnsi"/>
          <w:noProof/>
        </w:rPr>
        <w:t>(Greer, Fonseca, Raj, &amp; Willison, 2020; Greer et al., 2021)</w:t>
      </w:r>
      <w:r w:rsidR="000F434B">
        <w:rPr>
          <w:rFonts w:eastAsiaTheme="minorHAnsi"/>
        </w:rPr>
        <w:fldChar w:fldCharType="end"/>
      </w:r>
      <w:r w:rsidR="0088266B">
        <w:rPr>
          <w:rFonts w:eastAsiaTheme="minorHAnsi"/>
        </w:rPr>
        <w:t xml:space="preserve"> yet the surprising aspect of Brazil’s pandemic response is</w:t>
      </w:r>
      <w:r w:rsidR="00E21CD8">
        <w:rPr>
          <w:rFonts w:eastAsiaTheme="minorHAnsi"/>
        </w:rPr>
        <w:t xml:space="preserve"> the extent to which it flew in the face of previous </w:t>
      </w:r>
      <w:r>
        <w:rPr>
          <w:rFonts w:eastAsiaTheme="minorHAnsi"/>
        </w:rPr>
        <w:t xml:space="preserve">national </w:t>
      </w:r>
      <w:r w:rsidR="00E21CD8">
        <w:rPr>
          <w:rFonts w:eastAsiaTheme="minorHAnsi"/>
        </w:rPr>
        <w:t>responses to public health crises</w:t>
      </w:r>
      <w:r>
        <w:rPr>
          <w:rFonts w:eastAsiaTheme="minorHAnsi"/>
        </w:rPr>
        <w:t xml:space="preserve"> – notably with regard to the Acquired Human Deficiency Syndrome (AIDS)</w:t>
      </w:r>
      <w:r w:rsidR="000F434B">
        <w:rPr>
          <w:rFonts w:eastAsiaTheme="minorHAnsi"/>
        </w:rPr>
        <w:t xml:space="preserve">. </w:t>
      </w:r>
    </w:p>
    <w:p w14:paraId="3A03F9BC" w14:textId="6F19B639" w:rsidR="008E083E" w:rsidRPr="00AF47ED" w:rsidRDefault="00367509" w:rsidP="00DC600C">
      <w:pPr>
        <w:spacing w:line="360" w:lineRule="auto"/>
        <w:ind w:firstLine="720"/>
        <w:jc w:val="both"/>
      </w:pPr>
      <w:r>
        <w:t xml:space="preserve">Brazil </w:t>
      </w:r>
      <w:r w:rsidRPr="00367509">
        <w:t>was relatively well prepared for public health crises</w:t>
      </w:r>
      <w:r w:rsidR="006B65EA">
        <w:t xml:space="preserve">. </w:t>
      </w:r>
      <w:r w:rsidR="00933862">
        <w:t xml:space="preserve">National policy leadership is provided through the </w:t>
      </w:r>
      <w:proofErr w:type="spellStart"/>
      <w:r w:rsidR="00933862">
        <w:t>MoH</w:t>
      </w:r>
      <w:proofErr w:type="spellEnd"/>
      <w:r w:rsidR="00933862">
        <w:t>, and in the case of AIDS, strong national industrial policy support was also leveraged to support the production of antiretroviral therapies (</w:t>
      </w:r>
      <w:proofErr w:type="spellStart"/>
      <w:r w:rsidR="00933862">
        <w:t>Nattrass</w:t>
      </w:r>
      <w:proofErr w:type="spellEnd"/>
      <w:r w:rsidR="00933862">
        <w:t>, 2008a, 2008b).</w:t>
      </w:r>
      <w:r w:rsidR="00933862" w:rsidRPr="00AF47ED">
        <w:t xml:space="preserve"> </w:t>
      </w:r>
      <w:r w:rsidR="00933862">
        <w:t xml:space="preserve">Brazil </w:t>
      </w:r>
      <w:r w:rsidR="006B65EA">
        <w:t xml:space="preserve">has </w:t>
      </w:r>
      <w:r w:rsidRPr="00367509">
        <w:t>one of the largest public health infrastructures in the world</w:t>
      </w:r>
      <w:r w:rsidR="006B65EA">
        <w:t xml:space="preserve"> and o</w:t>
      </w:r>
      <w:r w:rsidR="00196209" w:rsidRPr="00AF47ED">
        <w:t xml:space="preserve">ver the last three decades, has built a public health system that covers 75% of the population, with most of the remaining 25% </w:t>
      </w:r>
      <w:r w:rsidR="00E21CD8">
        <w:t xml:space="preserve">are </w:t>
      </w:r>
      <w:r w:rsidR="00196209" w:rsidRPr="00AF47ED">
        <w:t xml:space="preserve">covered by private health insurance. Elected subnational governments, states, and municipalities, are responsible for policy coordination and provision of </w:t>
      </w:r>
      <w:proofErr w:type="gramStart"/>
      <w:r w:rsidR="00196209" w:rsidRPr="00AF47ED">
        <w:t>healthcare</w:t>
      </w:r>
      <w:proofErr w:type="gramEnd"/>
      <w:r w:rsidR="00196209" w:rsidRPr="00AF47ED">
        <w:t xml:space="preserve"> respectively.</w:t>
      </w:r>
      <w:r w:rsidR="006B65EA">
        <w:t xml:space="preserve"> </w:t>
      </w:r>
      <w:r w:rsidR="00196209" w:rsidRPr="00AF47ED">
        <w:t xml:space="preserve">Most hospital treatment is provided by </w:t>
      </w:r>
      <w:r w:rsidR="00E21CD8">
        <w:t>regional</w:t>
      </w:r>
      <w:r w:rsidR="00196209" w:rsidRPr="00AF47ED">
        <w:t xml:space="preserve"> governments </w:t>
      </w:r>
      <w:r w:rsidR="006B65EA">
        <w:t xml:space="preserve">and is supported by </w:t>
      </w:r>
      <w:r w:rsidR="00196209" w:rsidRPr="00AF47ED">
        <w:t xml:space="preserve">a combination of national and regional funds. This devolved structure was important in providing the </w:t>
      </w:r>
      <w:proofErr w:type="spellStart"/>
      <w:r w:rsidR="008515FC">
        <w:t>MoH</w:t>
      </w:r>
      <w:proofErr w:type="spellEnd"/>
      <w:r w:rsidR="008515FC">
        <w:t xml:space="preserve"> </w:t>
      </w:r>
      <w:r w:rsidR="00196209" w:rsidRPr="00AF47ED">
        <w:t xml:space="preserve">and subnational governments with </w:t>
      </w:r>
      <w:r w:rsidR="00D52A87">
        <w:t xml:space="preserve">some </w:t>
      </w:r>
      <w:r w:rsidR="00196209" w:rsidRPr="00AF47ED">
        <w:t xml:space="preserve">autonomy to respond and even resist the president </w:t>
      </w:r>
      <w:r w:rsidR="00E21CD8">
        <w:t xml:space="preserve">on </w:t>
      </w:r>
      <w:r w:rsidR="00196209" w:rsidRPr="00AF47ED">
        <w:t>COVID-19.</w:t>
      </w:r>
      <w:r w:rsidR="008E083E">
        <w:t xml:space="preserve"> </w:t>
      </w:r>
      <w:r w:rsidR="00E21CD8">
        <w:t xml:space="preserve">Yet by spreading misinformation, undermining the </w:t>
      </w:r>
      <w:proofErr w:type="spellStart"/>
      <w:r w:rsidR="00E21CD8">
        <w:t>MoH</w:t>
      </w:r>
      <w:proofErr w:type="spellEnd"/>
      <w:r w:rsidR="00E21CD8">
        <w:t xml:space="preserve"> and delaying the release of national funds, Brazil’s </w:t>
      </w:r>
      <w:r w:rsidR="000F434B">
        <w:t>controversial</w:t>
      </w:r>
      <w:r w:rsidR="00E21CD8">
        <w:t xml:space="preserve"> and </w:t>
      </w:r>
      <w:r w:rsidR="000F434B">
        <w:t>flamboyant</w:t>
      </w:r>
      <w:r w:rsidR="00E21CD8">
        <w:t xml:space="preserve"> president undermined, rather than supported, an effective, coordinated response</w:t>
      </w:r>
      <w:r w:rsidR="000F434B">
        <w:t xml:space="preserve">. </w:t>
      </w:r>
    </w:p>
    <w:p w14:paraId="7D1A775C" w14:textId="77777777" w:rsidR="003C235A" w:rsidRPr="00AF47ED" w:rsidRDefault="003C235A" w:rsidP="00AF47ED">
      <w:pPr>
        <w:spacing w:line="360" w:lineRule="auto"/>
        <w:jc w:val="both"/>
        <w:rPr>
          <w:b/>
          <w:bCs/>
        </w:rPr>
      </w:pPr>
    </w:p>
    <w:p w14:paraId="7B6208D1" w14:textId="6FCD8D3C" w:rsidR="002919DD" w:rsidRDefault="00874682" w:rsidP="00AF47ED">
      <w:pPr>
        <w:spacing w:line="360" w:lineRule="auto"/>
        <w:jc w:val="both"/>
        <w:rPr>
          <w:b/>
          <w:bCs/>
        </w:rPr>
      </w:pPr>
      <w:r w:rsidRPr="00AF47ED">
        <w:rPr>
          <w:b/>
          <w:bCs/>
        </w:rPr>
        <w:t xml:space="preserve">Material and </w:t>
      </w:r>
      <w:r w:rsidR="002919DD" w:rsidRPr="00AF47ED">
        <w:rPr>
          <w:b/>
          <w:bCs/>
        </w:rPr>
        <w:t>Methods</w:t>
      </w:r>
    </w:p>
    <w:p w14:paraId="3BB01AD4" w14:textId="77777777" w:rsidR="003423AA" w:rsidRPr="00AF47ED" w:rsidRDefault="003423AA" w:rsidP="00AF47ED">
      <w:pPr>
        <w:spacing w:line="360" w:lineRule="auto"/>
        <w:jc w:val="both"/>
        <w:rPr>
          <w:b/>
          <w:bCs/>
        </w:rPr>
      </w:pPr>
    </w:p>
    <w:p w14:paraId="7AF938A0" w14:textId="48708F22" w:rsidR="00033DE7" w:rsidRPr="00AF47ED" w:rsidRDefault="00874682" w:rsidP="00AF47ED">
      <w:pPr>
        <w:tabs>
          <w:tab w:val="left" w:pos="2583"/>
        </w:tabs>
        <w:spacing w:line="360" w:lineRule="auto"/>
        <w:ind w:firstLine="720"/>
        <w:jc w:val="both"/>
      </w:pPr>
      <w:r w:rsidRPr="00AF47ED">
        <w:t xml:space="preserve">In this study </w:t>
      </w:r>
      <w:r w:rsidR="00701B3E" w:rsidRPr="00AF47ED">
        <w:t>we begin by situating Brazil</w:t>
      </w:r>
      <w:r w:rsidR="00E21CD8">
        <w:t xml:space="preserve">’s COVID-19 epidemic </w:t>
      </w:r>
      <w:r w:rsidR="00701B3E" w:rsidRPr="00AF47ED">
        <w:t>in a comparative context</w:t>
      </w:r>
      <w:r w:rsidR="00D52A87">
        <w:t xml:space="preserve"> to show that its reported COVID-19 deaths were significantly higher than expected given its country characteristics</w:t>
      </w:r>
      <w:r w:rsidR="00E21CD8">
        <w:t xml:space="preserve">. We </w:t>
      </w:r>
      <w:r w:rsidR="00E67FCD">
        <w:t>show</w:t>
      </w:r>
      <w:r w:rsidR="00E21CD8">
        <w:t xml:space="preserve"> trends in deaths per million over time and report the results of </w:t>
      </w:r>
      <w:r w:rsidR="00033DE7" w:rsidRPr="00AF47ED">
        <w:t xml:space="preserve">two </w:t>
      </w:r>
      <w:r w:rsidR="00933862">
        <w:t xml:space="preserve">ordinary least squares </w:t>
      </w:r>
      <w:r w:rsidR="00033DE7" w:rsidRPr="00AF47ED">
        <w:t xml:space="preserve">linear regression models on </w:t>
      </w:r>
      <w:r w:rsidR="00731B12">
        <w:t>(</w:t>
      </w:r>
      <w:r w:rsidR="00033DE7" w:rsidRPr="00AF47ED">
        <w:t>logged</w:t>
      </w:r>
      <w:r w:rsidR="00731B12">
        <w:t>)</w:t>
      </w:r>
      <w:r w:rsidR="00033DE7" w:rsidRPr="00AF47ED">
        <w:t xml:space="preserve"> </w:t>
      </w:r>
      <w:r w:rsidR="00731B12">
        <w:t xml:space="preserve">reported </w:t>
      </w:r>
      <w:r w:rsidR="00033DE7" w:rsidRPr="00AF47ED">
        <w:t xml:space="preserve">COVID-19 deaths per million of the population (obtained from </w:t>
      </w:r>
      <w:hyperlink r:id="rId9" w:history="1">
        <w:r w:rsidR="00033DE7" w:rsidRPr="00AF47ED">
          <w:rPr>
            <w:rStyle w:val="Hyperlink"/>
          </w:rPr>
          <w:t>https://ourworldindata.org/coronavirus</w:t>
        </w:r>
      </w:hyperlink>
      <w:r w:rsidR="0091446A">
        <w:t>)</w:t>
      </w:r>
      <w:r w:rsidR="00E21CD8">
        <w:t xml:space="preserve"> for </w:t>
      </w:r>
      <w:r w:rsidR="00731B12">
        <w:t xml:space="preserve">March </w:t>
      </w:r>
      <w:r w:rsidR="00E21CD8">
        <w:t xml:space="preserve">and June </w:t>
      </w:r>
      <w:r w:rsidR="00731B12">
        <w:t>2020. We restrict the analysis to countries with established epidemics at that time – proxied as having at least 50 recorded deaths from COVID-19.</w:t>
      </w:r>
      <w:r w:rsidR="0045447B">
        <w:t xml:space="preserve"> </w:t>
      </w:r>
      <w:r w:rsidR="00033DE7" w:rsidRPr="00AF47ED">
        <w:t xml:space="preserve">The regressions control for </w:t>
      </w:r>
      <w:r w:rsidR="0091446A">
        <w:t xml:space="preserve">underlying demographic vulnerability to COVID-19 as proxied by the </w:t>
      </w:r>
      <w:r w:rsidR="00033DE7" w:rsidRPr="00AF47ED">
        <w:t>obesity rate (prevalence of adults with an  age-standardized Body Mass Index of greater than or equal to 25 obtained from</w:t>
      </w:r>
      <w:r w:rsidR="00AF47ED">
        <w:t xml:space="preserve"> </w:t>
      </w:r>
      <w:hyperlink r:id="rId10" w:history="1">
        <w:r w:rsidR="00033DE7" w:rsidRPr="00AF47ED">
          <w:rPr>
            <w:rStyle w:val="Hyperlink"/>
          </w:rPr>
          <w:t>https://www.who.int/gho/ncd/risk_factors/overweight/en/</w:t>
        </w:r>
      </w:hyperlink>
      <w:r w:rsidR="00033DE7" w:rsidRPr="00AF47ED">
        <w:t>)</w:t>
      </w:r>
      <w:r w:rsidR="0091446A">
        <w:t xml:space="preserve"> and the </w:t>
      </w:r>
      <w:r w:rsidR="00033DE7" w:rsidRPr="00AF47ED">
        <w:t xml:space="preserve"> proportion of the population over 64 (obtained from </w:t>
      </w:r>
      <w:hyperlink r:id="rId11" w:history="1">
        <w:r w:rsidR="00033DE7" w:rsidRPr="00AF47ED">
          <w:rPr>
            <w:rStyle w:val="Hyperlink"/>
          </w:rPr>
          <w:t>https://data.worldbank.org/indicator/</w:t>
        </w:r>
      </w:hyperlink>
      <w:r w:rsidR="00033DE7" w:rsidRPr="00AF47ED">
        <w:t>)</w:t>
      </w:r>
      <w:r w:rsidR="0091446A">
        <w:t xml:space="preserve">. </w:t>
      </w:r>
      <w:r w:rsidR="0045447B">
        <w:t xml:space="preserve">Obesity </w:t>
      </w:r>
      <w:r w:rsidR="0091446A" w:rsidRPr="00AF47ED">
        <w:t xml:space="preserve">is an important marker of co-morbidity </w:t>
      </w:r>
      <w:r w:rsidR="0091446A" w:rsidRPr="00AF47ED">
        <w:fldChar w:fldCharType="begin"/>
      </w:r>
      <w:r w:rsidR="0091446A">
        <w:instrText xml:space="preserve"> ADDIN EN.CITE &lt;EndNote&gt;&lt;Cite&gt;&lt;Author&gt;Dietz&lt;/Author&gt;&lt;Year&gt;2020&lt;/Year&gt;&lt;RecNum&gt;2690&lt;/RecNum&gt;&lt;DisplayText&gt;(Dietz &amp;amp; Santos‐Burgo, 2020)&lt;/DisplayText&gt;&lt;record&gt;&lt;rec-number&gt;2690&lt;/rec-number&gt;&lt;foreign-keys&gt;&lt;key app="EN" db-id="sar2tfwdm5e9whe025uxtfs0dssp25wzx2dz" timestamp="1590288094"&gt;2690&lt;/key&gt;&lt;/foreign-keys&gt;&lt;ref-type name="Journal Article"&gt;17&lt;/ref-type&gt;&lt;contributors&gt;&lt;authors&gt;&lt;author&gt;Dietz, W&lt;/author&gt;&lt;author&gt;Santos‐Burgo, C&lt;/author&gt;&lt;/authors&gt;&lt;/contributors&gt;&lt;titles&gt;&lt;title&gt;Obesity and its Implications for COVID‐19 Mortality.&lt;/title&gt;&lt;secondary-title&gt;Obesity&lt;/secondary-title&gt;&lt;/titles&gt;&lt;periodical&gt;&lt;full-title&gt;Obesity&lt;/full-title&gt;&lt;/periodical&gt;&lt;pages&gt;1005&lt;/pages&gt;&lt;volume&gt;&lt;style face="bold" font="default" size="100%"&gt;28&lt;/style&gt;&lt;/volume&gt;&lt;number&gt;6&lt;/number&gt;&lt;dates&gt;&lt;year&gt;2020&lt;/year&gt;&lt;/dates&gt;&lt;urls&gt;&lt;/urls&gt;&lt;/record&gt;&lt;/Cite&gt;&lt;/EndNote&gt;</w:instrText>
      </w:r>
      <w:r w:rsidR="0091446A" w:rsidRPr="00AF47ED">
        <w:fldChar w:fldCharType="separate"/>
      </w:r>
      <w:r w:rsidR="0091446A">
        <w:rPr>
          <w:noProof/>
        </w:rPr>
        <w:t>(Dietz &amp; Santos‐Burgo, 2020)</w:t>
      </w:r>
      <w:r w:rsidR="0091446A" w:rsidRPr="00AF47ED">
        <w:fldChar w:fldCharType="end"/>
      </w:r>
      <w:r w:rsidR="0091446A">
        <w:t xml:space="preserve"> and </w:t>
      </w:r>
      <w:r w:rsidR="00033DE7" w:rsidRPr="00AF47ED">
        <w:t xml:space="preserve">older people are much more likely to die of COVID-19 than younger people </w:t>
      </w:r>
      <w:r w:rsidR="00E64490" w:rsidRPr="00AF47ED">
        <w:fldChar w:fldCharType="begin"/>
      </w:r>
      <w:r w:rsidR="00033DE7" w:rsidRPr="00AF47ED">
        <w:instrText xml:space="preserve"> ADDIN EN.CITE &lt;EndNote&gt;&lt;Cite&gt;&lt;Author&gt;CDC COVID-19 Response Team&lt;/Author&gt;&lt;Year&gt;2020&lt;/Year&gt;&lt;RecNum&gt;2691&lt;/RecNum&gt;&lt;DisplayText&gt;(CDC COVID-19 Response Team, 2020)&lt;/DisplayText&gt;&lt;record&gt;&lt;rec-number&gt;2691&lt;/rec-number&gt;&lt;foreign-keys&gt;&lt;key app="EN" db-id="sar2tfwdm5e9whe025uxtfs0dssp25wzx2dz" timestamp="1590288215"&gt;2691&lt;/key&gt;&lt;/foreign-keys&gt;&lt;ref-type name="Journal Article"&gt;17&lt;/ref-type&gt;&lt;contributors&gt;&lt;authors&gt;&lt;author&gt;CDC COVID-19 Response Team,&lt;/author&gt;&lt;/authors&gt;&lt;/contributors&gt;&lt;titles&gt;&lt;title&gt;Severe outcomes among patients with coronavirus disease 2019 (COVID-19)—United States,&lt;/title&gt;&lt;secondary-title&gt;MMWR Morb Mortal Wkly Rep&lt;/secondary-title&gt;&lt;/titles&gt;&lt;periodical&gt;&lt;full-title&gt;MMWR Morb Mortal Wkly Rep&lt;/full-title&gt;&lt;/periodical&gt;&lt;pages&gt;343-346&lt;/pages&gt;&lt;volume&gt;69&lt;/volume&gt;&lt;number&gt;12&lt;/number&gt;&lt;dates&gt;&lt;year&gt;2020&lt;/year&gt;&lt;/dates&gt;&lt;urls&gt;&lt;/urls&gt;&lt;/record&gt;&lt;/Cite&gt;&lt;/EndNote&gt;</w:instrText>
      </w:r>
      <w:r w:rsidR="00E64490" w:rsidRPr="00AF47ED">
        <w:fldChar w:fldCharType="separate"/>
      </w:r>
      <w:r w:rsidR="00033DE7" w:rsidRPr="00AF47ED">
        <w:rPr>
          <w:noProof/>
        </w:rPr>
        <w:t>(CDC COVID-19 Response Team, 2020)</w:t>
      </w:r>
      <w:r w:rsidR="00E64490" w:rsidRPr="00AF47ED">
        <w:fldChar w:fldCharType="end"/>
      </w:r>
      <w:r w:rsidR="00033DE7" w:rsidRPr="00AF47ED">
        <w:t xml:space="preserve">. </w:t>
      </w:r>
    </w:p>
    <w:p w14:paraId="60AD265C" w14:textId="12665BC0" w:rsidR="00E21CD8" w:rsidRDefault="00CF024A" w:rsidP="0067505B">
      <w:pPr>
        <w:spacing w:line="360" w:lineRule="auto"/>
        <w:ind w:firstLine="720"/>
      </w:pPr>
      <w:r>
        <w:rPr>
          <w:lang w:eastAsia="en-GB"/>
        </w:rPr>
        <w:t>Re</w:t>
      </w:r>
      <w:r w:rsidR="0045447B">
        <w:rPr>
          <w:lang w:eastAsia="en-GB"/>
        </w:rPr>
        <w:t>gression re</w:t>
      </w:r>
      <w:r>
        <w:rPr>
          <w:lang w:eastAsia="en-GB"/>
        </w:rPr>
        <w:t xml:space="preserve">siduals (the difference between actual and predicted logged COVID-19 deaths per million) </w:t>
      </w:r>
      <w:r w:rsidR="0045447B">
        <w:rPr>
          <w:lang w:eastAsia="en-GB"/>
        </w:rPr>
        <w:t xml:space="preserve">are an indicator of the extent to which a country’s performance is better or worse than expected given its underlying demographic vulnerability. However, as the residual captures </w:t>
      </w:r>
      <w:r>
        <w:rPr>
          <w:lang w:eastAsia="en-GB"/>
        </w:rPr>
        <w:t>data generating errors as well as factors not accounted for in the model such as the nature and extent of government responses</w:t>
      </w:r>
      <w:r w:rsidR="00D5344D">
        <w:rPr>
          <w:lang w:eastAsia="en-GB"/>
        </w:rPr>
        <w:t>, existing health sector capacity</w:t>
      </w:r>
      <w:r w:rsidR="00745BFA">
        <w:rPr>
          <w:lang w:eastAsia="en-GB"/>
        </w:rPr>
        <w:t>, different variants of the virus etc</w:t>
      </w:r>
      <w:r w:rsidR="00E21CD8">
        <w:rPr>
          <w:lang w:eastAsia="en-GB"/>
        </w:rPr>
        <w:t>.</w:t>
      </w:r>
      <w:r w:rsidR="0045447B">
        <w:rPr>
          <w:lang w:eastAsia="en-GB"/>
        </w:rPr>
        <w:t xml:space="preserve">, we classify relatively good and performers as those countries whose residuals are </w:t>
      </w:r>
      <w:r>
        <w:rPr>
          <w:lang w:eastAsia="en-GB"/>
        </w:rPr>
        <w:t>more than one standard deviation</w:t>
      </w:r>
      <w:r w:rsidR="0045447B">
        <w:rPr>
          <w:lang w:eastAsia="en-GB"/>
        </w:rPr>
        <w:t xml:space="preserve"> below or a</w:t>
      </w:r>
      <w:r>
        <w:rPr>
          <w:lang w:eastAsia="en-GB"/>
        </w:rPr>
        <w:t xml:space="preserve">bove </w:t>
      </w:r>
      <w:r w:rsidR="0045447B">
        <w:rPr>
          <w:lang w:eastAsia="en-GB"/>
        </w:rPr>
        <w:t xml:space="preserve">the </w:t>
      </w:r>
      <w:proofErr w:type="gramStart"/>
      <w:r w:rsidR="0045447B">
        <w:rPr>
          <w:lang w:eastAsia="en-GB"/>
        </w:rPr>
        <w:t>mean</w:t>
      </w:r>
      <w:proofErr w:type="gramEnd"/>
      <w:r w:rsidR="0045447B">
        <w:rPr>
          <w:lang w:eastAsia="en-GB"/>
        </w:rPr>
        <w:t xml:space="preserve"> respectively. </w:t>
      </w:r>
      <w:r w:rsidR="00033DE7" w:rsidRPr="00AF47ED">
        <w:rPr>
          <w:lang w:eastAsia="en-GB"/>
        </w:rPr>
        <w:t xml:space="preserve"> This method was previously used in AIDS research to identify those countries doing better or worse than expected given their country characteristics </w:t>
      </w:r>
      <w:r w:rsidR="00E64490" w:rsidRPr="00AF47ED">
        <w:fldChar w:fldCharType="begin"/>
      </w:r>
      <w:r w:rsidR="007A614F">
        <w:instrText xml:space="preserve"> ADDIN EN.CITE &lt;EndNote&gt;&lt;Cite&gt;&lt;Author&gt;Nattrass&lt;/Author&gt;&lt;Year&gt;2008&lt;/Year&gt;&lt;RecNum&gt;2693&lt;/RecNum&gt;&lt;DisplayText&gt;(Magadi &amp;amp; Desta, 2011; Nattrass, 2008)&lt;/DisplayText&gt;&lt;record&gt;&lt;rec-number&gt;2693&lt;/rec-number&gt;&lt;foreign-keys&gt;&lt;key app="EN" db-id="sar2tfwdm5e9whe025uxtfs0dssp25wzx2dz" timestamp="1590288651"&gt;2693&lt;/key&gt;&lt;/foreign-keys&gt;&lt;ref-type name="Journal Article"&gt;17&lt;/ref-type&gt;&lt;contributors&gt;&lt;authors&gt;&lt;author&gt;Nattrass, N&lt;/author&gt;&lt;/authors&gt;&lt;/contributors&gt;&lt;titles&gt;&lt;title&gt;Are Country Reputations for Good and Bad AIDS Leadership Deserved? An Exploratory Quantitative Analysis&lt;/title&gt;&lt;secondary-title&gt;Journal of Public Health Policy&lt;/secondary-title&gt;&lt;/titles&gt;&lt;periodical&gt;&lt;full-title&gt;Journal of Public Health Policy&lt;/full-title&gt;&lt;/periodical&gt;&lt;pages&gt;398-406&lt;/pages&gt;&lt;volume&gt;30&lt;/volume&gt;&lt;number&gt;4&lt;/number&gt;&lt;dates&gt;&lt;year&gt;2008&lt;/year&gt;&lt;/dates&gt;&lt;urls&gt;&lt;/urls&gt;&lt;/record&gt;&lt;/Cite&gt;&lt;Cite&gt;&lt;Author&gt;Magadi&lt;/Author&gt;&lt;Year&gt;2011&lt;/Year&gt;&lt;RecNum&gt;2695&lt;/RecNum&gt;&lt;record&gt;&lt;rec-number&gt;2695&lt;/rec-number&gt;&lt;foreign-keys&gt;&lt;key app="EN" db-id="sar2tfwdm5e9whe025uxtfs0dssp25wzx2dz" timestamp="1590288817"&gt;2695&lt;/key&gt;&lt;/foreign-keys&gt;&lt;ref-type name="Journal Article"&gt;17&lt;/ref-type&gt;&lt;contributors&gt;&lt;authors&gt;&lt;author&gt;Magadi,M&lt;/author&gt;&lt;author&gt;Desta, M&lt;/author&gt;&lt;/authors&gt;&lt;/contributors&gt;&lt;titles&gt;&lt;title&gt;A multilevel analysis of the determinants and cross-national variations of HIV seropositivity in sub-saharan Africa: Evidence from the DHS&lt;/title&gt;&lt;secondary-title&gt;Health &amp;amp; Place&lt;/secondary-title&gt;&lt;/titles&gt;&lt;periodical&gt;&lt;full-title&gt;Health &amp;amp; Place&lt;/full-title&gt;&lt;/periodical&gt;&lt;pages&gt;1067–83&lt;/pages&gt;&lt;volume&gt;17&lt;/volume&gt;&lt;number&gt;5&lt;/number&gt;&lt;dates&gt;&lt;year&gt;2011&lt;/year&gt;&lt;/dates&gt;&lt;urls&gt;&lt;/urls&gt;&lt;/record&gt;&lt;/Cite&gt;&lt;/EndNote&gt;</w:instrText>
      </w:r>
      <w:r w:rsidR="00E64490" w:rsidRPr="00AF47ED">
        <w:fldChar w:fldCharType="separate"/>
      </w:r>
      <w:r w:rsidR="007A614F">
        <w:rPr>
          <w:noProof/>
        </w:rPr>
        <w:t>(Magadi &amp; Desta, 2011; Nattrass, 2008)</w:t>
      </w:r>
      <w:r w:rsidR="00E64490" w:rsidRPr="00AF47ED">
        <w:fldChar w:fldCharType="end"/>
      </w:r>
      <w:r w:rsidR="00033DE7" w:rsidRPr="00AF47ED">
        <w:t>.</w:t>
      </w:r>
    </w:p>
    <w:p w14:paraId="582D1E6A" w14:textId="21797B2B" w:rsidR="0067505B" w:rsidRDefault="00E21CD8" w:rsidP="0067505B">
      <w:pPr>
        <w:spacing w:line="360" w:lineRule="auto"/>
        <w:ind w:firstLine="720"/>
      </w:pPr>
      <w:r>
        <w:t xml:space="preserve">The use of </w:t>
      </w:r>
      <w:r w:rsidR="00351FE9">
        <w:t xml:space="preserve">pandemic data </w:t>
      </w:r>
      <w:r w:rsidR="00CF024A">
        <w:t xml:space="preserve">to highlight different country performances </w:t>
      </w:r>
      <w:r>
        <w:t xml:space="preserve">has clear limitations </w:t>
      </w:r>
      <w:r w:rsidR="00351FE9">
        <w:fldChar w:fldCharType="begin"/>
      </w:r>
      <w:r w:rsidR="00351FE9">
        <w:instrText xml:space="preserve"> ADDIN EN.CITE &lt;EndNote&gt;&lt;Cite&gt;&lt;Author&gt;Greer&lt;/Author&gt;&lt;Year&gt;2021&lt;/Year&gt;&lt;RecNum&gt;2983&lt;/RecNum&gt;&lt;DisplayText&gt;(Greer et al., 2021)&lt;/DisplayText&gt;&lt;record&gt;&lt;rec-number&gt;2983&lt;/rec-number&gt;&lt;foreign-keys&gt;&lt;key app="EN" db-id="sar2tfwdm5e9whe025uxtfs0dssp25wzx2dz" timestamp="1611415546"&gt;2983&lt;/key&gt;&lt;/foreign-keys&gt;&lt;ref-type name="Edited Book"&gt;28&lt;/ref-type&gt;&lt;contributors&gt;&lt;authors&gt;&lt;author&gt;Greer, S&lt;/author&gt;&lt;author&gt;King, E&lt;/author&gt;&lt;author&gt;Fonseca, E&lt;/author&gt;&lt;author&gt;Peralta-Santos, A&lt;/author&gt;&lt;/authors&gt;&lt;/contributors&gt;&lt;titles&gt;&lt;title&gt;Coronavirus Politics: The Comparative Politics and Policy of COVID-19&lt;/title&gt;&lt;/titles&gt;&lt;dates&gt;&lt;year&gt;2021&lt;/year&gt;&lt;/dates&gt;&lt;pub-location&gt;Ann Arbor&lt;/pub-location&gt;&lt;publisher&gt;University of Michigan Press&lt;/publisher&gt;&lt;urls&gt;&lt;/urls&gt;&lt;/record&gt;&lt;/Cite&gt;&lt;/EndNote&gt;</w:instrText>
      </w:r>
      <w:r w:rsidR="00351FE9">
        <w:fldChar w:fldCharType="separate"/>
      </w:r>
      <w:r w:rsidR="00351FE9">
        <w:rPr>
          <w:noProof/>
        </w:rPr>
        <w:t>(Greer et al., 2021)</w:t>
      </w:r>
      <w:r w:rsidR="00351FE9">
        <w:fldChar w:fldCharType="end"/>
      </w:r>
      <w:r w:rsidR="00933862">
        <w:t xml:space="preserve"> and w</w:t>
      </w:r>
      <w:r>
        <w:t>e focus most of our analytical attention on a</w:t>
      </w:r>
      <w:r w:rsidR="00BE3682">
        <w:t xml:space="preserve"> </w:t>
      </w:r>
      <w:r w:rsidR="0067505B">
        <w:t>qualitative investigation</w:t>
      </w:r>
      <w:r w:rsidR="00655A04">
        <w:t xml:space="preserve"> of political discourses and practices employed by Bolsonaro during the crucial early stages of the </w:t>
      </w:r>
      <w:r w:rsidR="00933862">
        <w:t>pandemic</w:t>
      </w:r>
      <w:r w:rsidR="00655A04">
        <w:t>.</w:t>
      </w:r>
      <w:r w:rsidR="00351FE9">
        <w:t xml:space="preserve"> </w:t>
      </w:r>
    </w:p>
    <w:p w14:paraId="66262A56" w14:textId="1EBA0CA2" w:rsidR="00C04E40" w:rsidRDefault="00CF024A" w:rsidP="00C04E40">
      <w:pPr>
        <w:spacing w:line="360" w:lineRule="auto"/>
        <w:ind w:firstLine="720"/>
      </w:pPr>
      <w:r>
        <w:t>W</w:t>
      </w:r>
      <w:r w:rsidR="00874682" w:rsidRPr="00AF47ED">
        <w:t xml:space="preserve">e analyze </w:t>
      </w:r>
      <w:r w:rsidR="004C595D" w:rsidRPr="00AF47ED">
        <w:t xml:space="preserve">a large amount of textual data from the </w:t>
      </w:r>
      <w:r w:rsidR="002919DD" w:rsidRPr="00AF47ED">
        <w:t xml:space="preserve">Brazilian media coverage </w:t>
      </w:r>
      <w:r w:rsidR="00933862">
        <w:t>of</w:t>
      </w:r>
      <w:r w:rsidR="002919DD" w:rsidRPr="00AF47ED">
        <w:t xml:space="preserve"> the pandemic</w:t>
      </w:r>
      <w:r w:rsidR="00E67FCD">
        <w:t xml:space="preserve">, </w:t>
      </w:r>
      <w:r w:rsidR="00401F6D" w:rsidRPr="008B6D18">
        <w:t>search</w:t>
      </w:r>
      <w:r w:rsidR="00401F6D">
        <w:t xml:space="preserve">ing </w:t>
      </w:r>
      <w:r w:rsidR="00E67FCD">
        <w:t xml:space="preserve">for the </w:t>
      </w:r>
      <w:proofErr w:type="gramStart"/>
      <w:r w:rsidR="00401F6D" w:rsidRPr="008B6D18">
        <w:t>keyword</w:t>
      </w:r>
      <w:r w:rsidR="00E67FCD">
        <w:t>s</w:t>
      </w:r>
      <w:proofErr w:type="gramEnd"/>
      <w:r w:rsidR="00401F6D" w:rsidRPr="008B6D18">
        <w:t xml:space="preserve"> </w:t>
      </w:r>
      <w:r w:rsidR="00401F6D" w:rsidRPr="00AF47ED">
        <w:t xml:space="preserve">“coronavirus” and “COVID-19” </w:t>
      </w:r>
      <w:r w:rsidR="00E67FCD">
        <w:t xml:space="preserve">in </w:t>
      </w:r>
      <w:r w:rsidR="00401F6D" w:rsidRPr="00AF47ED">
        <w:t xml:space="preserve">the four </w:t>
      </w:r>
      <w:r w:rsidR="00E67FCD">
        <w:t xml:space="preserve">leading </w:t>
      </w:r>
      <w:r w:rsidR="00401F6D">
        <w:t xml:space="preserve">Brazilian </w:t>
      </w:r>
      <w:r w:rsidR="00401F6D" w:rsidRPr="00AF47ED">
        <w:t xml:space="preserve">newspapers with </w:t>
      </w:r>
      <w:r w:rsidR="00401F6D">
        <w:t xml:space="preserve">nationwide </w:t>
      </w:r>
      <w:r w:rsidR="00401F6D" w:rsidRPr="00AF47ED">
        <w:t xml:space="preserve">coverage: Folha de São Paulo; Estado de São Paulo; O </w:t>
      </w:r>
      <w:r w:rsidR="00401F6D" w:rsidRPr="00AF47ED">
        <w:lastRenderedPageBreak/>
        <w:t xml:space="preserve">Globo; and Valor </w:t>
      </w:r>
      <w:proofErr w:type="spellStart"/>
      <w:r w:rsidR="00401F6D" w:rsidRPr="00AF47ED">
        <w:t>Econômico</w:t>
      </w:r>
      <w:proofErr w:type="spellEnd"/>
      <w:r w:rsidR="00401F6D" w:rsidRPr="00AF47ED">
        <w:t>.</w:t>
      </w:r>
      <w:r w:rsidR="00401F6D" w:rsidRPr="008B6D18">
        <w:t xml:space="preserve"> </w:t>
      </w:r>
      <w:r w:rsidR="002919DD" w:rsidRPr="00AF47ED">
        <w:t>We identified 7,295 newspaper reports between January and June 2020</w:t>
      </w:r>
      <w:r w:rsidR="00E67FCD">
        <w:t xml:space="preserve">. </w:t>
      </w:r>
      <w:proofErr w:type="gramStart"/>
      <w:r w:rsidR="00E67FCD">
        <w:t xml:space="preserve">These </w:t>
      </w:r>
      <w:r w:rsidR="002D7662">
        <w:t>;</w:t>
      </w:r>
      <w:proofErr w:type="gramEnd"/>
      <w:r w:rsidR="002D7662">
        <w:t xml:space="preserve"> all of these</w:t>
      </w:r>
      <w:r w:rsidR="002919DD" w:rsidRPr="00AF47ED">
        <w:t xml:space="preserve"> </w:t>
      </w:r>
      <w:r w:rsidR="0027131F">
        <w:t xml:space="preserve">textual documents constituted the </w:t>
      </w:r>
      <w:r w:rsidR="00D5344D">
        <w:t>‘</w:t>
      </w:r>
      <w:r w:rsidR="0027131F">
        <w:t>corpus</w:t>
      </w:r>
      <w:r w:rsidR="00D5344D">
        <w:t>’</w:t>
      </w:r>
      <w:r w:rsidR="0027131F">
        <w:t xml:space="preserve"> </w:t>
      </w:r>
      <w:r w:rsidR="002D7662">
        <w:t xml:space="preserve">used in our </w:t>
      </w:r>
      <w:r w:rsidR="0027131F">
        <w:t>analy</w:t>
      </w:r>
      <w:r w:rsidR="002D7662">
        <w:t>sis</w:t>
      </w:r>
      <w:r w:rsidR="0027131F">
        <w:t xml:space="preserve">. </w:t>
      </w:r>
      <w:r w:rsidR="007E59EA">
        <w:t xml:space="preserve"> </w:t>
      </w:r>
      <w:r w:rsidR="007E59EA" w:rsidRPr="007E59EA">
        <w:t>O Estado de S</w:t>
      </w:r>
      <w:r w:rsidR="007E59EA">
        <w:t>ã</w:t>
      </w:r>
      <w:r w:rsidR="007E59EA" w:rsidRPr="007E59EA">
        <w:t>o Paulo</w:t>
      </w:r>
      <w:r w:rsidR="00E67FCD">
        <w:t xml:space="preserve"> is </w:t>
      </w:r>
      <w:r w:rsidR="007E59EA" w:rsidRPr="007E59EA">
        <w:t>the oldest</w:t>
      </w:r>
      <w:r w:rsidR="00E67FCD">
        <w:t xml:space="preserve"> national newspaper (</w:t>
      </w:r>
      <w:r w:rsidR="007E59EA" w:rsidRPr="007E59EA">
        <w:t>established in 1875</w:t>
      </w:r>
      <w:r w:rsidR="00E67FCD">
        <w:t xml:space="preserve">). </w:t>
      </w:r>
      <w:r w:rsidR="007E59EA" w:rsidRPr="007E59EA">
        <w:t>Folha de S</w:t>
      </w:r>
      <w:r w:rsidR="007E59EA">
        <w:t>ã</w:t>
      </w:r>
      <w:r w:rsidR="007E59EA" w:rsidRPr="007E59EA">
        <w:t xml:space="preserve">o Paulo </w:t>
      </w:r>
      <w:r w:rsidR="00E67FCD">
        <w:t xml:space="preserve">was established </w:t>
      </w:r>
      <w:r w:rsidR="007E59EA" w:rsidRPr="007E59EA">
        <w:t>in 1921</w:t>
      </w:r>
      <w:r w:rsidR="00E67FCD">
        <w:t xml:space="preserve">, </w:t>
      </w:r>
      <w:r w:rsidR="007E59EA" w:rsidRPr="007E59EA">
        <w:t>O Globo in 1925</w:t>
      </w:r>
      <w:r w:rsidR="00E67FCD">
        <w:t xml:space="preserve"> and </w:t>
      </w:r>
      <w:r w:rsidR="007E59EA">
        <w:t xml:space="preserve">Valor </w:t>
      </w:r>
      <w:proofErr w:type="spellStart"/>
      <w:r w:rsidR="007E59EA">
        <w:t>Econômico</w:t>
      </w:r>
      <w:proofErr w:type="spellEnd"/>
      <w:r w:rsidR="007E59EA">
        <w:t xml:space="preserve"> in 2000. </w:t>
      </w:r>
      <w:r w:rsidR="00E67FCD">
        <w:t>N</w:t>
      </w:r>
      <w:r w:rsidR="007E59EA">
        <w:t xml:space="preserve">ewspapers can have </w:t>
      </w:r>
      <w:r w:rsidR="00E67FCD">
        <w:t xml:space="preserve">political </w:t>
      </w:r>
      <w:r w:rsidR="007E59EA">
        <w:t>bias</w:t>
      </w:r>
      <w:r w:rsidR="00E67FCD">
        <w:t xml:space="preserve">es that </w:t>
      </w:r>
      <w:r w:rsidR="007E59EA">
        <w:t xml:space="preserve">might reflect on how </w:t>
      </w:r>
      <w:r w:rsidR="007E59EA" w:rsidRPr="007E59EA">
        <w:t>messages are framed and who are recipients of this message</w:t>
      </w:r>
      <w:r w:rsidR="007E59EA">
        <w:t xml:space="preserve"> </w:t>
      </w:r>
      <w:r w:rsidR="00C04E40">
        <w:fldChar w:fldCharType="begin"/>
      </w:r>
      <w:r w:rsidR="00A50F2D">
        <w:instrText xml:space="preserve"> ADDIN EN.CITE &lt;EndNote&gt;&lt;Cite&gt;&lt;Author&gt;Marques&lt;/Author&gt;&lt;Year&gt;2019&lt;/Year&gt;&lt;RecNum&gt;3142&lt;/RecNum&gt;&lt;DisplayText&gt;(Marques, Mont’Alverne, &amp;amp; Mitozo, 2019)&lt;/DisplayText&gt;&lt;record&gt;&lt;rec-number&gt;3142&lt;/rec-number&gt;&lt;foreign-keys&gt;&lt;key app="EN" db-id="sar2tfwdm5e9whe025uxtfs0dssp25wzx2dz" timestamp="1623626306"&gt;3142&lt;/key&gt;&lt;/foreign-keys&gt;&lt;ref-type name="Journal Article"&gt;17&lt;/ref-type&gt;&lt;contributors&gt;&lt;authors&gt;&lt;author&gt;Marques, Francisco Paulo Jamil&lt;/author&gt;&lt;author&gt;Mont’Alverne, Camila&lt;/author&gt;&lt;author&gt;Mitozo, Isabele&lt;/author&gt;&lt;/authors&gt;&lt;/contributors&gt;&lt;titles&gt;&lt;title&gt;Editorial journalism and political interests: Comparing the coverage of Dilma Rousseff’s impeachment in Brazilian newspapers&lt;/title&gt;&lt;secondary-title&gt;Journalism&lt;/secondary-title&gt;&lt;/titles&gt;&lt;periodical&gt;&lt;full-title&gt;Journalism&lt;/full-title&gt;&lt;/periodical&gt;&lt;pages&gt;1464884919894126&lt;/pages&gt;&lt;dates&gt;&lt;year&gt;2019&lt;/year&gt;&lt;/dates&gt;&lt;isbn&gt;1464-8849&lt;/isbn&gt;&lt;urls&gt;&lt;related-urls&gt;&lt;url&gt;https://doi.org/10.1177/1464884919894126&lt;/url&gt;&lt;/related-urls&gt;&lt;/urls&gt;&lt;electronic-resource-num&gt;10.1177/1464884919894126&lt;/electronic-resource-num&gt;&lt;access-date&gt;2021/06/13&lt;/access-date&gt;&lt;/record&gt;&lt;/Cite&gt;&lt;/EndNote&gt;</w:instrText>
      </w:r>
      <w:r w:rsidR="00C04E40">
        <w:fldChar w:fldCharType="separate"/>
      </w:r>
      <w:r w:rsidR="00C04E40">
        <w:rPr>
          <w:noProof/>
        </w:rPr>
        <w:t>(Marques, Mont’Alverne, &amp; Mitozo, 2019)</w:t>
      </w:r>
      <w:r w:rsidR="00C04E40">
        <w:fldChar w:fldCharType="end"/>
      </w:r>
      <w:r w:rsidR="00E67FCD">
        <w:t xml:space="preserve">. This does not affect our study as </w:t>
      </w:r>
      <w:proofErr w:type="gramStart"/>
      <w:r w:rsidR="00E67FCD">
        <w:t xml:space="preserve">the </w:t>
      </w:r>
      <w:r w:rsidR="003423AA" w:rsidRPr="003423AA">
        <w:t xml:space="preserve"> corpus</w:t>
      </w:r>
      <w:proofErr w:type="gramEnd"/>
      <w:r w:rsidR="003423AA" w:rsidRPr="003423AA">
        <w:t xml:space="preserve"> was used to identify the lexical patterns and the Brazilian president’s discourses.</w:t>
      </w:r>
    </w:p>
    <w:p w14:paraId="5DF19CA7" w14:textId="10C9D3C5" w:rsidR="00892D7F" w:rsidRPr="00AF47ED" w:rsidRDefault="007A614F" w:rsidP="003423AA">
      <w:pPr>
        <w:spacing w:line="360" w:lineRule="auto"/>
        <w:ind w:firstLine="720"/>
      </w:pPr>
      <w:r w:rsidRPr="007A614F">
        <w:rPr>
          <w:color w:val="000000"/>
        </w:rPr>
        <w:t xml:space="preserve">We used </w:t>
      </w:r>
      <w:proofErr w:type="spellStart"/>
      <w:r w:rsidRPr="007A614F">
        <w:rPr>
          <w:color w:val="000000"/>
        </w:rPr>
        <w:t>IRaMuTeQ</w:t>
      </w:r>
      <w:proofErr w:type="spellEnd"/>
      <w:r w:rsidR="002D7662">
        <w:rPr>
          <w:color w:val="000000"/>
        </w:rPr>
        <w:t xml:space="preserve"> software</w:t>
      </w:r>
      <w:r w:rsidR="008C5FD4">
        <w:rPr>
          <w:color w:val="000000"/>
        </w:rPr>
        <w:t xml:space="preserve"> because it provides a set of </w:t>
      </w:r>
      <w:r w:rsidR="002D7662" w:rsidRPr="007A614F">
        <w:rPr>
          <w:color w:val="000000"/>
        </w:rPr>
        <w:t>statistical, linguistic, and graphical tool</w:t>
      </w:r>
      <w:r w:rsidR="008C5FD4">
        <w:rPr>
          <w:color w:val="000000"/>
        </w:rPr>
        <w:t>s</w:t>
      </w:r>
      <w:r w:rsidR="002D7662" w:rsidRPr="007A614F">
        <w:rPr>
          <w:color w:val="000000"/>
        </w:rPr>
        <w:t xml:space="preserve"> for </w:t>
      </w:r>
      <w:r w:rsidR="008C5FD4">
        <w:rPr>
          <w:color w:val="000000"/>
        </w:rPr>
        <w:t xml:space="preserve">analyzing text and facilitates </w:t>
      </w:r>
      <w:r w:rsidR="002D7662" w:rsidRPr="007A614F">
        <w:rPr>
          <w:color w:val="000000"/>
        </w:rPr>
        <w:t>a mix of qualitative and quantitative analysis</w:t>
      </w:r>
      <w:r w:rsidRPr="007A614F">
        <w:rPr>
          <w:color w:val="000000"/>
        </w:rPr>
        <w:t xml:space="preserve"> </w:t>
      </w:r>
      <w:r>
        <w:rPr>
          <w:color w:val="000000"/>
        </w:rPr>
        <w:t xml:space="preserve"> </w:t>
      </w:r>
      <w:r>
        <w:rPr>
          <w:color w:val="000000"/>
        </w:rPr>
        <w:fldChar w:fldCharType="begin"/>
      </w:r>
      <w:r>
        <w:rPr>
          <w:color w:val="000000"/>
        </w:rPr>
        <w:instrText xml:space="preserve"> ADDIN EN.CITE &lt;EndNote&gt;&lt;Cite&gt;&lt;Author&gt;Camargo&lt;/Author&gt;&lt;Year&gt;2013&lt;/Year&gt;&lt;RecNum&gt;2992&lt;/RecNum&gt;&lt;DisplayText&gt;(Camargo &amp;amp; Justo, 2013)&lt;/DisplayText&gt;&lt;record&gt;&lt;rec-number&gt;2992&lt;/rec-number&gt;&lt;foreign-keys&gt;&lt;key app="EN" db-id="sar2tfwdm5e9whe025uxtfs0dssp25wzx2dz" timestamp="1611671551"&gt;2992&lt;/key&gt;&lt;/foreign-keys&gt;&lt;ref-type name="Journal Article"&gt;17&lt;/ref-type&gt;&lt;contributors&gt;&lt;authors&gt;&lt;author&gt;Camargo, Brigido &lt;/author&gt;&lt;author&gt;Justo, Ana Maria&lt;/author&gt;&lt;/authors&gt;&lt;/contributors&gt;&lt;titles&gt;&lt;title&gt;IRAMUTEQ: um software gratuito para análisede dados textuais&lt;/title&gt;&lt;secondary-title&gt;Temas em Psicologia&lt;/secondary-title&gt;&lt;/titles&gt;&lt;periodical&gt;&lt;full-title&gt;Temas em Psicologia&lt;/full-title&gt;&lt;/periodical&gt;&lt;pages&gt;513-518&lt;/pages&gt;&lt;volume&gt;21&lt;/volume&gt;&lt;dates&gt;&lt;year&gt;2013&lt;/year&gt;&lt;/dates&gt;&lt;isbn&gt;1413-389X&lt;/isbn&gt;&lt;urls&gt;&lt;related-urls&gt;&lt;url&gt;http://pepsic.bvsalud.org/scielo.php?script=sci_arttext&amp;amp;pid=S1413-389X2013000200016&amp;amp;nrm=iso&lt;/url&gt;&lt;/related-urls&gt;&lt;/urls&gt;&lt;/record&gt;&lt;/Cite&gt;&lt;/EndNote&gt;</w:instrText>
      </w:r>
      <w:r>
        <w:rPr>
          <w:color w:val="000000"/>
        </w:rPr>
        <w:fldChar w:fldCharType="separate"/>
      </w:r>
      <w:r>
        <w:rPr>
          <w:noProof/>
          <w:color w:val="000000"/>
        </w:rPr>
        <w:t>(Camargo &amp; Justo, 2013)</w:t>
      </w:r>
      <w:r>
        <w:rPr>
          <w:color w:val="000000"/>
        </w:rPr>
        <w:fldChar w:fldCharType="end"/>
      </w:r>
      <w:r>
        <w:rPr>
          <w:color w:val="000000"/>
        </w:rPr>
        <w:t xml:space="preserve">. </w:t>
      </w:r>
      <w:r w:rsidRPr="007A614F">
        <w:rPr>
          <w:color w:val="000000"/>
        </w:rPr>
        <w:t xml:space="preserve">The software </w:t>
      </w:r>
      <w:r w:rsidR="008C5FD4">
        <w:rPr>
          <w:color w:val="000000"/>
        </w:rPr>
        <w:t xml:space="preserve">creates </w:t>
      </w:r>
      <w:r w:rsidRPr="007A614F">
        <w:rPr>
          <w:color w:val="000000"/>
        </w:rPr>
        <w:t xml:space="preserve">clusters </w:t>
      </w:r>
      <w:r w:rsidR="008C5FD4">
        <w:rPr>
          <w:color w:val="000000"/>
        </w:rPr>
        <w:t xml:space="preserve">of </w:t>
      </w:r>
      <w:r w:rsidRPr="007A614F">
        <w:rPr>
          <w:color w:val="000000"/>
        </w:rPr>
        <w:t>characteristic vocabulary</w:t>
      </w:r>
      <w:r w:rsidR="008C5FD4">
        <w:rPr>
          <w:color w:val="000000"/>
        </w:rPr>
        <w:t xml:space="preserve"> and </w:t>
      </w:r>
      <w:r w:rsidRPr="007A614F">
        <w:rPr>
          <w:color w:val="000000"/>
        </w:rPr>
        <w:t>organizes data to illustrate relationships between the clusters</w:t>
      </w:r>
      <w:r>
        <w:rPr>
          <w:color w:val="000000"/>
        </w:rPr>
        <w:t xml:space="preserve"> </w:t>
      </w:r>
      <w:r>
        <w:rPr>
          <w:color w:val="000000"/>
        </w:rPr>
        <w:fldChar w:fldCharType="begin"/>
      </w:r>
      <w:r>
        <w:rPr>
          <w:color w:val="000000"/>
        </w:rPr>
        <w:instrText xml:space="preserve"> ADDIN EN.CITE &lt;EndNote&gt;&lt;Cite&gt;&lt;Author&gt;Benites-Lazaro&lt;/Author&gt;&lt;Year&gt;2017&lt;/Year&gt;&lt;RecNum&gt;3097&lt;/RecNum&gt;&lt;DisplayText&gt;(Benites-Lazaro, Mello-Théry, &amp;amp; Lahsen, 2017)&lt;/DisplayText&gt;&lt;record&gt;&lt;rec-number&gt;3097&lt;/rec-number&gt;&lt;foreign-keys&gt;&lt;key app="EN" db-id="sar2tfwdm5e9whe025uxtfs0dssp25wzx2dz" timestamp="1619995323"&gt;3097&lt;/key&gt;&lt;/foreign-keys&gt;&lt;ref-type name="Journal Article"&gt;17&lt;/ref-type&gt;&lt;contributors&gt;&lt;authors&gt;&lt;author&gt;Benites-Lazaro, L&lt;/author&gt;&lt;author&gt;Mello-Théry, N&lt;/author&gt;&lt;author&gt;Lahsen, M&lt;/author&gt;&lt;/authors&gt;&lt;/contributors&gt;&lt;titles&gt;&lt;title&gt;Business storytelling about energy and climate change: The case of Brazil’s ethanol industry&lt;/title&gt;&lt;secondary-title&gt;Energy Research &amp;amp; Social Science&lt;/secondary-title&gt;&lt;/titles&gt;&lt;periodical&gt;&lt;full-title&gt;Energy Research &amp;amp; Social Science&lt;/full-title&gt;&lt;/periodical&gt;&lt;pages&gt;77-85&lt;/pages&gt;&lt;volume&gt;31&lt;/volume&gt;&lt;dates&gt;&lt;year&gt;2017&lt;/year&gt;&lt;/dates&gt;&lt;urls&gt;&lt;/urls&gt;&lt;/record&gt;&lt;/Cite&gt;&lt;/EndNote&gt;</w:instrText>
      </w:r>
      <w:r>
        <w:rPr>
          <w:color w:val="000000"/>
        </w:rPr>
        <w:fldChar w:fldCharType="separate"/>
      </w:r>
      <w:r>
        <w:rPr>
          <w:noProof/>
          <w:color w:val="000000"/>
        </w:rPr>
        <w:t>(Benites-Lazaro, Mello-Théry, &amp; Lahsen, 2017)</w:t>
      </w:r>
      <w:r>
        <w:rPr>
          <w:color w:val="000000"/>
        </w:rPr>
        <w:fldChar w:fldCharType="end"/>
      </w:r>
      <w:r w:rsidRPr="007A614F">
        <w:rPr>
          <w:color w:val="000000"/>
        </w:rPr>
        <w:t xml:space="preserve">. In this study, we used the </w:t>
      </w:r>
      <w:proofErr w:type="spellStart"/>
      <w:r w:rsidRPr="007A614F">
        <w:rPr>
          <w:color w:val="000000"/>
        </w:rPr>
        <w:t>IRaMuTeQ</w:t>
      </w:r>
      <w:proofErr w:type="spellEnd"/>
      <w:r w:rsidRPr="007A614F">
        <w:rPr>
          <w:color w:val="000000"/>
        </w:rPr>
        <w:t>’ factorial correspondence analysis tool that represents</w:t>
      </w:r>
      <w:r w:rsidR="008C5FD4">
        <w:rPr>
          <w:color w:val="000000"/>
        </w:rPr>
        <w:t>, on a Cartesian plane,</w:t>
      </w:r>
      <w:r w:rsidRPr="007A614F">
        <w:rPr>
          <w:color w:val="000000"/>
        </w:rPr>
        <w:t xml:space="preserve"> the different words and variables associated with each cluster. It assumes that the relationships between the partitions of a text and the linguistic forms used can be reduced to a few factors in most written documents</w:t>
      </w:r>
      <w:r>
        <w:rPr>
          <w:color w:val="000000"/>
        </w:rPr>
        <w:t xml:space="preserve"> </w:t>
      </w:r>
      <w:r>
        <w:rPr>
          <w:color w:val="000000"/>
        </w:rPr>
        <w:fldChar w:fldCharType="begin"/>
      </w:r>
      <w:r>
        <w:rPr>
          <w:color w:val="000000"/>
        </w:rPr>
        <w:instrText xml:space="preserve"> ADDIN EN.CITE &lt;EndNote&gt;&lt;Cite&gt;&lt;Author&gt;Camargo&lt;/Author&gt;&lt;Year&gt;2013&lt;/Year&gt;&lt;RecNum&gt;2992&lt;/RecNum&gt;&lt;DisplayText&gt;(Camargo &amp;amp; Justo, 2013)&lt;/DisplayText&gt;&lt;record&gt;&lt;rec-number&gt;2992&lt;/rec-number&gt;&lt;foreign-keys&gt;&lt;key app="EN" db-id="sar2tfwdm5e9whe025uxtfs0dssp25wzx2dz" timestamp="1611671551"&gt;2992&lt;/key&gt;&lt;/foreign-keys&gt;&lt;ref-type name="Journal Article"&gt;17&lt;/ref-type&gt;&lt;contributors&gt;&lt;authors&gt;&lt;author&gt;Camargo, Brigido &lt;/author&gt;&lt;author&gt;Justo, Ana Maria&lt;/author&gt;&lt;/authors&gt;&lt;/contributors&gt;&lt;titles&gt;&lt;title&gt;IRAMUTEQ: um software gratuito para análisede dados textuais&lt;/title&gt;&lt;secondary-title&gt;Temas em Psicologia&lt;/secondary-title&gt;&lt;/titles&gt;&lt;periodical&gt;&lt;full-title&gt;Temas em Psicologia&lt;/full-title&gt;&lt;/periodical&gt;&lt;pages&gt;513-518&lt;/pages&gt;&lt;volume&gt;21&lt;/volume&gt;&lt;dates&gt;&lt;year&gt;2013&lt;/year&gt;&lt;/dates&gt;&lt;isbn&gt;1413-389X&lt;/isbn&gt;&lt;urls&gt;&lt;related-urls&gt;&lt;url&gt;http://pepsic.bvsalud.org/scielo.php?script=sci_arttext&amp;amp;pid=S1413-389X2013000200016&amp;amp;nrm=iso&lt;/url&gt;&lt;/related-urls&gt;&lt;/urls&gt;&lt;/record&gt;&lt;/Cite&gt;&lt;/EndNote&gt;</w:instrText>
      </w:r>
      <w:r>
        <w:rPr>
          <w:color w:val="000000"/>
        </w:rPr>
        <w:fldChar w:fldCharType="separate"/>
      </w:r>
      <w:r>
        <w:rPr>
          <w:noProof/>
          <w:color w:val="000000"/>
        </w:rPr>
        <w:t>(Camargo &amp; Justo, 2013)</w:t>
      </w:r>
      <w:r>
        <w:rPr>
          <w:color w:val="000000"/>
        </w:rPr>
        <w:fldChar w:fldCharType="end"/>
      </w:r>
      <w:r>
        <w:rPr>
          <w:color w:val="000000"/>
        </w:rPr>
        <w:t xml:space="preserve">. </w:t>
      </w:r>
      <w:r w:rsidRPr="007A614F">
        <w:rPr>
          <w:color w:val="000000"/>
        </w:rPr>
        <w:t>Factor analysis is a method for investigating whether a number of variables are linearly related to a smaller number of unobservable factors</w:t>
      </w:r>
      <w:r>
        <w:rPr>
          <w:color w:val="000000"/>
        </w:rPr>
        <w:t xml:space="preserve"> </w:t>
      </w:r>
      <w:r>
        <w:rPr>
          <w:color w:val="000000"/>
        </w:rPr>
        <w:fldChar w:fldCharType="begin"/>
      </w:r>
      <w:r>
        <w:rPr>
          <w:color w:val="000000"/>
        </w:rPr>
        <w:instrText xml:space="preserve"> ADDIN EN.CITE &lt;EndNote&gt;&lt;Cite&gt;&lt;Author&gt;Tryfos&lt;/Author&gt;&lt;Year&gt;1997&lt;/Year&gt;&lt;RecNum&gt;2986&lt;/RecNum&gt;&lt;DisplayText&gt;(Tryfos, 1997)&lt;/DisplayText&gt;&lt;record&gt;&lt;rec-number&gt;2986&lt;/rec-number&gt;&lt;foreign-keys&gt;&lt;key app="EN" db-id="sar2tfwdm5e9whe025uxtfs0dssp25wzx2dz" timestamp="1611445937"&gt;2986&lt;/key&gt;&lt;/foreign-keys&gt;&lt;ref-type name="Book"&gt;6&lt;/ref-type&gt;&lt;contributors&gt;&lt;authors&gt;&lt;author&gt;Tryfos, P&lt;/author&gt;&lt;/authors&gt;&lt;/contributors&gt;&lt;titles&gt;&lt;title&gt;Methods for Business Analysis and Forecasting: Text and Cases&lt;/title&gt;&lt;/titles&gt;&lt;dates&gt;&lt;year&gt;1997&lt;/year&gt;&lt;/dates&gt;&lt;pub-location&gt;New Jersey&lt;/pub-location&gt;&lt;publisher&gt;Wiley&lt;/publisher&gt;&lt;urls&gt;&lt;/urls&gt;&lt;/record&gt;&lt;/Cite&gt;&lt;/EndNote&gt;</w:instrText>
      </w:r>
      <w:r>
        <w:rPr>
          <w:color w:val="000000"/>
        </w:rPr>
        <w:fldChar w:fldCharType="separate"/>
      </w:r>
      <w:r>
        <w:rPr>
          <w:noProof/>
          <w:color w:val="000000"/>
        </w:rPr>
        <w:t>(Tryfos, 1997)</w:t>
      </w:r>
      <w:r>
        <w:rPr>
          <w:color w:val="000000"/>
        </w:rPr>
        <w:fldChar w:fldCharType="end"/>
      </w:r>
      <w:r>
        <w:rPr>
          <w:color w:val="000000"/>
        </w:rPr>
        <w:t xml:space="preserve">. </w:t>
      </w:r>
      <w:r w:rsidRPr="007A614F">
        <w:rPr>
          <w:color w:val="000000"/>
        </w:rPr>
        <w:t>The fundamental intent of factor analysis is to determine the number and nature of latent variables or factors that account for the variance and covariance within a set of observed measures or indicators</w:t>
      </w:r>
      <w:r>
        <w:rPr>
          <w:color w:val="000000"/>
        </w:rPr>
        <w:t xml:space="preserve"> </w:t>
      </w:r>
      <w:r>
        <w:rPr>
          <w:color w:val="000000"/>
        </w:rPr>
        <w:fldChar w:fldCharType="begin"/>
      </w:r>
      <w:r>
        <w:rPr>
          <w:color w:val="000000"/>
        </w:rPr>
        <w:instrText xml:space="preserve"> ADDIN EN.CITE &lt;EndNote&gt;&lt;Cite&gt;&lt;Author&gt;Rahmawati&lt;/Author&gt;&lt;Year&gt;2017&lt;/Year&gt;&lt;RecNum&gt;2987&lt;/RecNum&gt;&lt;DisplayText&gt;(Rahmawati, Purwantoa, Hidayanto, &amp;amp; Anwar, 2017)&lt;/DisplayText&gt;&lt;record&gt;&lt;rec-number&gt;2987&lt;/rec-number&gt;&lt;foreign-keys&gt;&lt;key app="EN" db-id="sar2tfwdm5e9whe025uxtfs0dssp25wzx2dz" timestamp="1611446088"&gt;2987&lt;/key&gt;&lt;/foreign-keys&gt;&lt;ref-type name="Journal Article"&gt;17&lt;/ref-type&gt;&lt;contributors&gt;&lt;authors&gt;&lt;author&gt;Rahmawati, D&lt;/author&gt;&lt;author&gt;Purwantoa, P&lt;/author&gt;&lt;author&gt;Hidayanto, E&lt;/author&gt;&lt;author&gt;Anwar, R&lt;/author&gt;&lt;/authors&gt;&lt;/contributors&gt;&lt;titles&gt;&lt;title&gt;Process of Mathematical Representation Translation from Verbal into Graphic&lt;/title&gt;&lt;secondary-title&gt;International Electronic Journal of Mathematics Education&lt;/secondary-title&gt;&lt;/titles&gt;&lt;periodical&gt;&lt;full-title&gt;International Electronic Journal of Mathematics Education&lt;/full-title&gt;&lt;/periodical&gt;&lt;pages&gt;367-381&lt;/pages&gt;&lt;volume&gt;12&lt;/volume&gt;&lt;number&gt;3&lt;/number&gt;&lt;dates&gt;&lt;year&gt;2017&lt;/year&gt;&lt;/dates&gt;&lt;urls&gt;&lt;/urls&gt;&lt;/record&gt;&lt;/Cite&gt;&lt;/EndNote&gt;</w:instrText>
      </w:r>
      <w:r>
        <w:rPr>
          <w:color w:val="000000"/>
        </w:rPr>
        <w:fldChar w:fldCharType="separate"/>
      </w:r>
      <w:r>
        <w:rPr>
          <w:noProof/>
          <w:color w:val="000000"/>
        </w:rPr>
        <w:t>(Rahmawati, Purwantoa, Hidayanto, &amp; Anwar, 2017)</w:t>
      </w:r>
      <w:r>
        <w:rPr>
          <w:color w:val="000000"/>
        </w:rPr>
        <w:fldChar w:fldCharType="end"/>
      </w:r>
      <w:r w:rsidRPr="007A614F">
        <w:rPr>
          <w:color w:val="000000"/>
        </w:rPr>
        <w:t>.</w:t>
      </w:r>
    </w:p>
    <w:p w14:paraId="1913A1B7" w14:textId="77777777" w:rsidR="00316CC8" w:rsidRPr="00AF47ED" w:rsidRDefault="00316CC8" w:rsidP="00AF47ED">
      <w:pPr>
        <w:spacing w:line="360" w:lineRule="auto"/>
        <w:jc w:val="both"/>
        <w:rPr>
          <w:b/>
          <w:bCs/>
          <w:iCs/>
        </w:rPr>
      </w:pPr>
    </w:p>
    <w:p w14:paraId="212FBB4E" w14:textId="6E01FD5F" w:rsidR="00474B43" w:rsidRDefault="000511A1" w:rsidP="00AF47ED">
      <w:pPr>
        <w:spacing w:line="360" w:lineRule="auto"/>
        <w:jc w:val="both"/>
        <w:rPr>
          <w:b/>
          <w:bCs/>
          <w:iCs/>
        </w:rPr>
      </w:pPr>
      <w:r w:rsidRPr="00AF47ED">
        <w:rPr>
          <w:b/>
          <w:bCs/>
          <w:iCs/>
        </w:rPr>
        <w:t>Results</w:t>
      </w:r>
    </w:p>
    <w:p w14:paraId="5D6214DB" w14:textId="77777777" w:rsidR="003423AA" w:rsidRPr="00AF47ED" w:rsidRDefault="003423AA" w:rsidP="00AF47ED">
      <w:pPr>
        <w:spacing w:line="360" w:lineRule="auto"/>
        <w:jc w:val="both"/>
        <w:rPr>
          <w:b/>
          <w:bCs/>
          <w:iCs/>
        </w:rPr>
      </w:pPr>
    </w:p>
    <w:p w14:paraId="3F31604D" w14:textId="0BEFBCC1" w:rsidR="00033DE7" w:rsidRDefault="00033DE7" w:rsidP="00AF47ED">
      <w:pPr>
        <w:spacing w:after="160" w:line="360" w:lineRule="auto"/>
        <w:jc w:val="both"/>
        <w:rPr>
          <w:spacing w:val="-3"/>
          <w:lang w:bidi="en-US"/>
        </w:rPr>
      </w:pPr>
      <w:r w:rsidRPr="00AF47ED">
        <w:rPr>
          <w:spacing w:val="-3"/>
          <w:lang w:bidi="en-US"/>
        </w:rPr>
        <w:t xml:space="preserve">Figure 1 shows Brazil’s COVID-19 deaths per million in comparative perspective. During the </w:t>
      </w:r>
      <w:r w:rsidR="00D5344D">
        <w:rPr>
          <w:spacing w:val="-3"/>
          <w:lang w:bidi="en-US"/>
        </w:rPr>
        <w:t xml:space="preserve">early part </w:t>
      </w:r>
      <w:r w:rsidRPr="00AF47ED">
        <w:rPr>
          <w:spacing w:val="-3"/>
          <w:lang w:bidi="en-US"/>
        </w:rPr>
        <w:t xml:space="preserve">of 2020, Brazil’s deaths per million were below that of North America and Europe, but </w:t>
      </w:r>
      <w:r w:rsidR="0045447B">
        <w:rPr>
          <w:spacing w:val="-3"/>
          <w:lang w:bidi="en-US"/>
        </w:rPr>
        <w:t xml:space="preserve">by </w:t>
      </w:r>
      <w:r w:rsidRPr="00AF47ED">
        <w:rPr>
          <w:spacing w:val="-3"/>
          <w:lang w:bidi="en-US"/>
        </w:rPr>
        <w:t xml:space="preserve">mid-year it </w:t>
      </w:r>
      <w:r w:rsidR="00D5344D">
        <w:rPr>
          <w:spacing w:val="-3"/>
          <w:lang w:bidi="en-US"/>
        </w:rPr>
        <w:t xml:space="preserve">had </w:t>
      </w:r>
      <w:r w:rsidRPr="00AF47ED">
        <w:rPr>
          <w:spacing w:val="-3"/>
          <w:lang w:bidi="en-US"/>
        </w:rPr>
        <w:t>shot above them</w:t>
      </w:r>
      <w:r w:rsidR="0045447B">
        <w:rPr>
          <w:spacing w:val="-3"/>
          <w:lang w:bidi="en-US"/>
        </w:rPr>
        <w:t xml:space="preserve">, </w:t>
      </w:r>
      <w:r w:rsidRPr="00AF47ED">
        <w:rPr>
          <w:spacing w:val="-3"/>
          <w:lang w:bidi="en-US"/>
        </w:rPr>
        <w:t>and by the end of the year the gap</w:t>
      </w:r>
      <w:r w:rsidR="00D5344D">
        <w:rPr>
          <w:spacing w:val="-3"/>
          <w:lang w:bidi="en-US"/>
        </w:rPr>
        <w:t xml:space="preserve"> had </w:t>
      </w:r>
      <w:r w:rsidRPr="00AF47ED">
        <w:rPr>
          <w:spacing w:val="-3"/>
          <w:lang w:bidi="en-US"/>
        </w:rPr>
        <w:t>widen</w:t>
      </w:r>
      <w:r w:rsidR="00D5344D">
        <w:rPr>
          <w:spacing w:val="-3"/>
          <w:lang w:bidi="en-US"/>
        </w:rPr>
        <w:t>ed</w:t>
      </w:r>
      <w:r w:rsidRPr="00AF47ED">
        <w:rPr>
          <w:spacing w:val="-3"/>
          <w:lang w:bidi="en-US"/>
        </w:rPr>
        <w:t xml:space="preserve"> further. Brazil’s rate was not the highest in the world – indeed, as of </w:t>
      </w:r>
      <w:r w:rsidR="009553DE">
        <w:rPr>
          <w:spacing w:val="-3"/>
          <w:lang w:bidi="en-US"/>
        </w:rPr>
        <w:t xml:space="preserve">30 June 2020, </w:t>
      </w:r>
      <w:r w:rsidRPr="00AF47ED">
        <w:rPr>
          <w:spacing w:val="-3"/>
          <w:lang w:bidi="en-US"/>
        </w:rPr>
        <w:t>there were 1</w:t>
      </w:r>
      <w:r w:rsidR="009553DE">
        <w:rPr>
          <w:spacing w:val="-3"/>
          <w:lang w:bidi="en-US"/>
        </w:rPr>
        <w:t>3</w:t>
      </w:r>
      <w:r w:rsidRPr="00AF47ED">
        <w:rPr>
          <w:spacing w:val="-3"/>
          <w:lang w:bidi="en-US"/>
        </w:rPr>
        <w:t xml:space="preserve"> countries including the US, the United Kingdom, </w:t>
      </w:r>
      <w:r w:rsidR="009553DE">
        <w:rPr>
          <w:spacing w:val="-3"/>
          <w:lang w:bidi="en-US"/>
        </w:rPr>
        <w:t xml:space="preserve">Belgium, </w:t>
      </w:r>
      <w:r w:rsidRPr="00AF47ED">
        <w:rPr>
          <w:spacing w:val="-3"/>
          <w:lang w:bidi="en-US"/>
        </w:rPr>
        <w:t xml:space="preserve">Spain, and Italy with higher deaths per million. Yet many of these countries were more </w:t>
      </w:r>
      <w:r w:rsidR="00D5344D">
        <w:rPr>
          <w:spacing w:val="-3"/>
          <w:lang w:bidi="en-US"/>
        </w:rPr>
        <w:t xml:space="preserve">demographically </w:t>
      </w:r>
      <w:r w:rsidRPr="00AF47ED">
        <w:rPr>
          <w:spacing w:val="-3"/>
          <w:lang w:bidi="en-US"/>
        </w:rPr>
        <w:t>vulnerable to higher death rates than Brazil given the</w:t>
      </w:r>
      <w:r w:rsidR="009553DE">
        <w:rPr>
          <w:spacing w:val="-3"/>
          <w:lang w:bidi="en-US"/>
        </w:rPr>
        <w:t>ir higher levels of adult obesity and greater share of the population aged over 64.</w:t>
      </w:r>
      <w:r w:rsidRPr="00AF47ED">
        <w:rPr>
          <w:spacing w:val="-3"/>
          <w:lang w:bidi="en-US"/>
        </w:rPr>
        <w:t xml:space="preserve"> </w:t>
      </w:r>
      <w:r w:rsidR="009553DE">
        <w:rPr>
          <w:spacing w:val="-3"/>
          <w:lang w:bidi="en-US"/>
        </w:rPr>
        <w:t xml:space="preserve"> Our regressions</w:t>
      </w:r>
      <w:r w:rsidR="00655A04">
        <w:rPr>
          <w:spacing w:val="-3"/>
          <w:lang w:bidi="en-US"/>
        </w:rPr>
        <w:t xml:space="preserve"> thus</w:t>
      </w:r>
      <w:r w:rsidR="009553DE">
        <w:rPr>
          <w:spacing w:val="-3"/>
          <w:lang w:bidi="en-US"/>
        </w:rPr>
        <w:t xml:space="preserve"> control for these underlying conditions</w:t>
      </w:r>
      <w:r w:rsidR="00655A04">
        <w:rPr>
          <w:spacing w:val="-3"/>
          <w:lang w:bidi="en-US"/>
        </w:rPr>
        <w:t xml:space="preserve">, allowing us to ask in effect whether </w:t>
      </w:r>
      <w:r w:rsidR="009553DE">
        <w:rPr>
          <w:spacing w:val="-3"/>
          <w:lang w:bidi="en-US"/>
        </w:rPr>
        <w:t>Brazil’s performance</w:t>
      </w:r>
      <w:r w:rsidR="00655A04">
        <w:rPr>
          <w:spacing w:val="-3"/>
          <w:lang w:bidi="en-US"/>
        </w:rPr>
        <w:t xml:space="preserve"> was better or worse than would be predicted by its demographic vulnerability</w:t>
      </w:r>
      <w:r w:rsidR="009553DE">
        <w:rPr>
          <w:spacing w:val="-3"/>
          <w:lang w:bidi="en-US"/>
        </w:rPr>
        <w:t xml:space="preserve">. </w:t>
      </w:r>
    </w:p>
    <w:p w14:paraId="0B26AE6A" w14:textId="794C8B51" w:rsidR="00232240" w:rsidRPr="00AF47ED" w:rsidRDefault="00083C82" w:rsidP="00232240">
      <w:pPr>
        <w:spacing w:after="160" w:line="360" w:lineRule="auto"/>
        <w:jc w:val="both"/>
        <w:rPr>
          <w:spacing w:val="-3"/>
          <w:lang w:bidi="en-US"/>
        </w:rPr>
      </w:pPr>
      <w:r>
        <w:rPr>
          <w:noProof/>
        </w:rPr>
        <w:lastRenderedPageBreak/>
        <w:drawing>
          <wp:inline distT="0" distB="0" distL="0" distR="0" wp14:anchorId="0889A7F4" wp14:editId="23FCE321">
            <wp:extent cx="4572000" cy="2743200"/>
            <wp:effectExtent l="0" t="0" r="0" b="0"/>
            <wp:docPr id="10" name="Chart 10">
              <a:extLst xmlns:a="http://schemas.openxmlformats.org/drawingml/2006/main">
                <a:ext uri="{FF2B5EF4-FFF2-40B4-BE49-F238E27FC236}">
                  <a16:creationId xmlns:a16="http://schemas.microsoft.com/office/drawing/2014/main" id="{6AEA8E6A-1D45-4717-A968-CD63BCC02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FDBC3F" w14:textId="77777777" w:rsidR="00232240" w:rsidRPr="00AF47ED" w:rsidRDefault="00232240" w:rsidP="00232240">
      <w:pPr>
        <w:spacing w:line="360" w:lineRule="auto"/>
        <w:jc w:val="both"/>
      </w:pPr>
    </w:p>
    <w:p w14:paraId="522BAF60" w14:textId="77777777" w:rsidR="00232240" w:rsidRPr="00AF47ED" w:rsidRDefault="00232240" w:rsidP="00232240">
      <w:pPr>
        <w:spacing w:line="360" w:lineRule="auto"/>
        <w:jc w:val="both"/>
      </w:pPr>
      <w:r w:rsidRPr="00AF47ED">
        <w:t xml:space="preserve">Figure 1 - Total deaths from COVID-19 per million people (March 2020 to March 2021). </w:t>
      </w:r>
      <w:r w:rsidRPr="00BE3682">
        <w:t>Source:</w:t>
      </w:r>
      <w:r>
        <w:t xml:space="preserve"> Constructed from data available from Our World in Data: </w:t>
      </w:r>
      <w:hyperlink r:id="rId13" w:history="1">
        <w:r w:rsidRPr="008973D8">
          <w:rPr>
            <w:rStyle w:val="Hyperlink"/>
          </w:rPr>
          <w:t>https://github.com/owid/covid-19-data/tree/master/public/data</w:t>
        </w:r>
      </w:hyperlink>
      <w:r>
        <w:rPr>
          <w:rStyle w:val="Hyperlink"/>
        </w:rPr>
        <w:t xml:space="preserve"> (data downloaded 10 April 2021).</w:t>
      </w:r>
    </w:p>
    <w:p w14:paraId="6DEEBE28" w14:textId="10787B29" w:rsidR="00033DE7" w:rsidRPr="00AF47ED" w:rsidRDefault="00033DE7" w:rsidP="00AF47ED">
      <w:pPr>
        <w:spacing w:line="360" w:lineRule="auto"/>
        <w:jc w:val="both"/>
      </w:pPr>
    </w:p>
    <w:p w14:paraId="7B0208ED" w14:textId="309AE91E" w:rsidR="00152C9C" w:rsidRPr="00AF47ED" w:rsidRDefault="00152C9C" w:rsidP="00AF47ED">
      <w:pPr>
        <w:spacing w:line="360" w:lineRule="auto"/>
        <w:jc w:val="both"/>
      </w:pPr>
      <w:r w:rsidRPr="00AF47ED">
        <w:t>Table 1 presents the results of the regressions on logged total deaths per million from COVID-19 for 31 March 2020 and 30 June 2020. They show that demographic vulnerability account</w:t>
      </w:r>
      <w:r w:rsidR="009553DE">
        <w:t xml:space="preserve">ed </w:t>
      </w:r>
      <w:r w:rsidRPr="00AF47ED">
        <w:t>for about half of total cross-country variation in</w:t>
      </w:r>
      <w:r w:rsidR="009553DE">
        <w:t xml:space="preserve"> logged total COVID-19 deaths per million. </w:t>
      </w:r>
      <w:r w:rsidRPr="00AF47ED">
        <w:t xml:space="preserve"> Figure 2 plots the regression residuals</w:t>
      </w:r>
      <w:r w:rsidR="008C2F21">
        <w:t xml:space="preserve"> which show that </w:t>
      </w:r>
      <w:r w:rsidRPr="00AF47ED">
        <w:t xml:space="preserve">Brazil went from having a significantly lower than </w:t>
      </w:r>
      <w:r w:rsidR="008C2F21">
        <w:t xml:space="preserve">predicted </w:t>
      </w:r>
      <w:r w:rsidRPr="00AF47ED">
        <w:t xml:space="preserve">death rate in March 2020 </w:t>
      </w:r>
      <w:r w:rsidR="00D5344D">
        <w:t xml:space="preserve">(that is, having a residual more than one standard deviation below the mean) </w:t>
      </w:r>
      <w:r w:rsidR="00655A04">
        <w:t xml:space="preserve">during the early stages of the global pandemic </w:t>
      </w:r>
      <w:r w:rsidRPr="00AF47ED">
        <w:t xml:space="preserve">to having a significantly higher than expected death rate three months later. </w:t>
      </w:r>
      <w:r w:rsidR="00655A04">
        <w:t>In unlogged terms, th</w:t>
      </w:r>
      <w:r w:rsidR="00DD1E07">
        <w:t xml:space="preserve">is represents a shift from </w:t>
      </w:r>
      <w:r w:rsidR="00DD1E07" w:rsidRPr="00AF47ED">
        <w:rPr>
          <w:spacing w:val="-3"/>
          <w:lang w:bidi="en-US"/>
        </w:rPr>
        <w:t xml:space="preserve">5 deaths per million lower than predicted </w:t>
      </w:r>
      <w:r w:rsidR="00DD1E07">
        <w:rPr>
          <w:spacing w:val="-3"/>
          <w:lang w:bidi="en-US"/>
        </w:rPr>
        <w:t xml:space="preserve">as of March, to </w:t>
      </w:r>
      <w:r w:rsidR="00DD1E07" w:rsidRPr="00AF47ED">
        <w:rPr>
          <w:spacing w:val="-3"/>
          <w:lang w:bidi="en-US"/>
        </w:rPr>
        <w:t>237 deaths per million higher than predicted</w:t>
      </w:r>
      <w:r w:rsidR="00DD1E07">
        <w:rPr>
          <w:spacing w:val="-3"/>
          <w:lang w:bidi="en-US"/>
        </w:rPr>
        <w:t xml:space="preserve"> in </w:t>
      </w:r>
      <w:r w:rsidR="00DD1E07" w:rsidRPr="00AF47ED">
        <w:rPr>
          <w:spacing w:val="-3"/>
          <w:lang w:bidi="en-US"/>
        </w:rPr>
        <w:t>June</w:t>
      </w:r>
      <w:r w:rsidR="00DD1E07">
        <w:rPr>
          <w:spacing w:val="-3"/>
          <w:lang w:bidi="en-US"/>
        </w:rPr>
        <w:t>.</w:t>
      </w:r>
    </w:p>
    <w:p w14:paraId="181D6ACE" w14:textId="52998ABF" w:rsidR="00152C9C" w:rsidRDefault="00152C9C" w:rsidP="00AF47ED">
      <w:pPr>
        <w:spacing w:line="360" w:lineRule="auto"/>
        <w:rPr>
          <w:spacing w:val="-3"/>
          <w:lang w:bidi="en-US"/>
        </w:rPr>
      </w:pPr>
    </w:p>
    <w:p w14:paraId="1839FA2D" w14:textId="77777777" w:rsidR="00232240" w:rsidRPr="00AF47ED" w:rsidRDefault="00232240" w:rsidP="00232240">
      <w:pPr>
        <w:rPr>
          <w:i/>
          <w:iCs/>
        </w:rPr>
      </w:pPr>
      <w:r w:rsidRPr="00AF47ED">
        <w:rPr>
          <w:i/>
          <w:iCs/>
        </w:rPr>
        <w:t>Table 1: Deaths per million as a function of underlying demographic vulnerability (obesity rate and percent of population over 64)</w:t>
      </w:r>
    </w:p>
    <w:p w14:paraId="033F3DD5" w14:textId="77777777" w:rsidR="00232240" w:rsidRPr="00AF47ED" w:rsidRDefault="00232240" w:rsidP="00232240">
      <w:pPr>
        <w:rPr>
          <w:i/>
          <w:iCs/>
        </w:rPr>
      </w:pPr>
    </w:p>
    <w:tbl>
      <w:tblPr>
        <w:tblStyle w:val="TableGrid"/>
        <w:tblW w:w="9355" w:type="dxa"/>
        <w:tblLayout w:type="fixed"/>
        <w:tblLook w:val="04A0" w:firstRow="1" w:lastRow="0" w:firstColumn="1" w:lastColumn="0" w:noHBand="0" w:noVBand="1"/>
      </w:tblPr>
      <w:tblGrid>
        <w:gridCol w:w="4765"/>
        <w:gridCol w:w="2340"/>
        <w:gridCol w:w="2250"/>
      </w:tblGrid>
      <w:tr w:rsidR="00232240" w:rsidRPr="00AF47ED" w14:paraId="42C339BE" w14:textId="77777777" w:rsidTr="0056393A">
        <w:trPr>
          <w:trHeight w:val="611"/>
        </w:trPr>
        <w:tc>
          <w:tcPr>
            <w:tcW w:w="4765" w:type="dxa"/>
          </w:tcPr>
          <w:p w14:paraId="2C33D1AC" w14:textId="77777777" w:rsidR="00232240" w:rsidRPr="00AF47ED" w:rsidRDefault="00232240" w:rsidP="0056393A">
            <w:pPr>
              <w:rPr>
                <w:sz w:val="24"/>
                <w:szCs w:val="24"/>
              </w:rPr>
            </w:pPr>
            <w:r w:rsidRPr="00AF47ED">
              <w:rPr>
                <w:sz w:val="24"/>
                <w:szCs w:val="24"/>
              </w:rPr>
              <w:t>Dependent variable: Log of total reported COVID-19 deaths per 1 million (for countries with at least 50 deaths from COVID-19 at the time)</w:t>
            </w:r>
          </w:p>
        </w:tc>
        <w:tc>
          <w:tcPr>
            <w:tcW w:w="2340" w:type="dxa"/>
            <w:tcBorders>
              <w:right w:val="single" w:sz="4" w:space="0" w:color="000000"/>
            </w:tcBorders>
          </w:tcPr>
          <w:p w14:paraId="5AFF7D4A" w14:textId="77777777" w:rsidR="00232240" w:rsidRPr="00AF47ED" w:rsidRDefault="00232240" w:rsidP="0056393A">
            <w:pPr>
              <w:rPr>
                <w:sz w:val="24"/>
                <w:szCs w:val="24"/>
              </w:rPr>
            </w:pPr>
            <w:r w:rsidRPr="00AF47ED">
              <w:rPr>
                <w:sz w:val="24"/>
                <w:szCs w:val="24"/>
              </w:rPr>
              <w:t>Regression 1</w:t>
            </w:r>
          </w:p>
          <w:p w14:paraId="16766D81" w14:textId="77777777" w:rsidR="00232240" w:rsidRPr="00AF47ED" w:rsidRDefault="00232240" w:rsidP="0056393A">
            <w:pPr>
              <w:rPr>
                <w:sz w:val="24"/>
                <w:szCs w:val="24"/>
              </w:rPr>
            </w:pPr>
            <w:r w:rsidRPr="00AF47ED">
              <w:rPr>
                <w:sz w:val="24"/>
                <w:szCs w:val="24"/>
              </w:rPr>
              <w:t>31 March 2020</w:t>
            </w:r>
          </w:p>
        </w:tc>
        <w:tc>
          <w:tcPr>
            <w:tcW w:w="2250" w:type="dxa"/>
            <w:tcBorders>
              <w:right w:val="single" w:sz="4" w:space="0" w:color="000000"/>
            </w:tcBorders>
          </w:tcPr>
          <w:p w14:paraId="5853BDBC" w14:textId="77777777" w:rsidR="00232240" w:rsidRPr="00AF47ED" w:rsidRDefault="00232240" w:rsidP="0056393A">
            <w:pPr>
              <w:rPr>
                <w:sz w:val="24"/>
                <w:szCs w:val="24"/>
              </w:rPr>
            </w:pPr>
            <w:r w:rsidRPr="00AF47ED">
              <w:rPr>
                <w:sz w:val="24"/>
                <w:szCs w:val="24"/>
              </w:rPr>
              <w:t>Regression 2</w:t>
            </w:r>
          </w:p>
          <w:p w14:paraId="1FA2C744" w14:textId="77777777" w:rsidR="00232240" w:rsidRPr="00AF47ED" w:rsidRDefault="00232240" w:rsidP="0056393A">
            <w:pPr>
              <w:rPr>
                <w:sz w:val="24"/>
                <w:szCs w:val="24"/>
              </w:rPr>
            </w:pPr>
            <w:r w:rsidRPr="00AF47ED">
              <w:rPr>
                <w:sz w:val="24"/>
                <w:szCs w:val="24"/>
              </w:rPr>
              <w:t>30 June 2020</w:t>
            </w:r>
          </w:p>
        </w:tc>
      </w:tr>
      <w:tr w:rsidR="00232240" w:rsidRPr="00AF47ED" w14:paraId="3C8BD984" w14:textId="77777777" w:rsidTr="0056393A">
        <w:tc>
          <w:tcPr>
            <w:tcW w:w="4765" w:type="dxa"/>
          </w:tcPr>
          <w:p w14:paraId="568B1726" w14:textId="77777777" w:rsidR="00232240" w:rsidRPr="00AF47ED" w:rsidRDefault="00232240" w:rsidP="0056393A">
            <w:pPr>
              <w:rPr>
                <w:sz w:val="24"/>
                <w:szCs w:val="24"/>
              </w:rPr>
            </w:pPr>
            <w:r w:rsidRPr="00AF47ED">
              <w:rPr>
                <w:sz w:val="24"/>
                <w:szCs w:val="24"/>
              </w:rPr>
              <w:t>Obesity rate</w:t>
            </w:r>
          </w:p>
        </w:tc>
        <w:tc>
          <w:tcPr>
            <w:tcW w:w="2340" w:type="dxa"/>
          </w:tcPr>
          <w:p w14:paraId="3103E093" w14:textId="77777777" w:rsidR="00232240" w:rsidRPr="00AF47ED" w:rsidRDefault="00232240" w:rsidP="0056393A">
            <w:pPr>
              <w:rPr>
                <w:sz w:val="24"/>
                <w:szCs w:val="24"/>
              </w:rPr>
            </w:pPr>
            <w:r w:rsidRPr="00AF47ED">
              <w:rPr>
                <w:sz w:val="24"/>
                <w:szCs w:val="24"/>
              </w:rPr>
              <w:t>0.076**</w:t>
            </w:r>
          </w:p>
          <w:p w14:paraId="7CCB4416" w14:textId="77777777" w:rsidR="00232240" w:rsidRPr="00AF47ED" w:rsidRDefault="00232240" w:rsidP="0056393A">
            <w:pPr>
              <w:rPr>
                <w:sz w:val="24"/>
                <w:szCs w:val="24"/>
              </w:rPr>
            </w:pPr>
            <w:r w:rsidRPr="00AF47ED">
              <w:rPr>
                <w:sz w:val="24"/>
                <w:szCs w:val="24"/>
              </w:rPr>
              <w:t>(0.019)</w:t>
            </w:r>
          </w:p>
        </w:tc>
        <w:tc>
          <w:tcPr>
            <w:tcW w:w="2250" w:type="dxa"/>
          </w:tcPr>
          <w:p w14:paraId="1CFFF449" w14:textId="77777777" w:rsidR="00232240" w:rsidRPr="00AF47ED" w:rsidRDefault="00232240" w:rsidP="0056393A">
            <w:pPr>
              <w:rPr>
                <w:sz w:val="24"/>
                <w:szCs w:val="24"/>
              </w:rPr>
            </w:pPr>
            <w:r w:rsidRPr="00AF47ED">
              <w:rPr>
                <w:sz w:val="24"/>
                <w:szCs w:val="24"/>
              </w:rPr>
              <w:t>0.063***</w:t>
            </w:r>
          </w:p>
          <w:p w14:paraId="224B4467" w14:textId="77777777" w:rsidR="00232240" w:rsidRPr="00AF47ED" w:rsidRDefault="00232240" w:rsidP="0056393A">
            <w:pPr>
              <w:rPr>
                <w:sz w:val="24"/>
                <w:szCs w:val="24"/>
              </w:rPr>
            </w:pPr>
            <w:r w:rsidRPr="00AF47ED">
              <w:rPr>
                <w:sz w:val="24"/>
                <w:szCs w:val="24"/>
              </w:rPr>
              <w:t>(0.017)</w:t>
            </w:r>
          </w:p>
        </w:tc>
      </w:tr>
      <w:tr w:rsidR="00232240" w:rsidRPr="00AF47ED" w14:paraId="172AC3E9" w14:textId="77777777" w:rsidTr="0056393A">
        <w:tc>
          <w:tcPr>
            <w:tcW w:w="4765" w:type="dxa"/>
          </w:tcPr>
          <w:p w14:paraId="5C247C56" w14:textId="77777777" w:rsidR="00232240" w:rsidRPr="00AF47ED" w:rsidRDefault="00232240" w:rsidP="0056393A">
            <w:pPr>
              <w:rPr>
                <w:sz w:val="24"/>
                <w:szCs w:val="24"/>
              </w:rPr>
            </w:pPr>
            <w:r w:rsidRPr="00AF47ED">
              <w:rPr>
                <w:sz w:val="24"/>
                <w:szCs w:val="24"/>
              </w:rPr>
              <w:lastRenderedPageBreak/>
              <w:t>Proportion of the population above 64</w:t>
            </w:r>
          </w:p>
        </w:tc>
        <w:tc>
          <w:tcPr>
            <w:tcW w:w="2340" w:type="dxa"/>
          </w:tcPr>
          <w:p w14:paraId="7EC2D1D8" w14:textId="77777777" w:rsidR="00232240" w:rsidRPr="00AF47ED" w:rsidRDefault="00232240" w:rsidP="0056393A">
            <w:pPr>
              <w:rPr>
                <w:sz w:val="24"/>
                <w:szCs w:val="24"/>
              </w:rPr>
            </w:pPr>
            <w:r w:rsidRPr="00AF47ED">
              <w:rPr>
                <w:sz w:val="24"/>
                <w:szCs w:val="24"/>
              </w:rPr>
              <w:t>.105*</w:t>
            </w:r>
          </w:p>
          <w:p w14:paraId="12F94D2C" w14:textId="77777777" w:rsidR="00232240" w:rsidRPr="00AF47ED" w:rsidRDefault="00232240" w:rsidP="0056393A">
            <w:pPr>
              <w:rPr>
                <w:sz w:val="24"/>
                <w:szCs w:val="24"/>
              </w:rPr>
            </w:pPr>
            <w:r w:rsidRPr="00AF47ED">
              <w:rPr>
                <w:sz w:val="24"/>
                <w:szCs w:val="24"/>
              </w:rPr>
              <w:t>(0.040)</w:t>
            </w:r>
          </w:p>
        </w:tc>
        <w:tc>
          <w:tcPr>
            <w:tcW w:w="2250" w:type="dxa"/>
          </w:tcPr>
          <w:p w14:paraId="011254A6" w14:textId="77777777" w:rsidR="00232240" w:rsidRPr="00AF47ED" w:rsidRDefault="00232240" w:rsidP="0056393A">
            <w:pPr>
              <w:rPr>
                <w:sz w:val="24"/>
                <w:szCs w:val="24"/>
              </w:rPr>
            </w:pPr>
            <w:r w:rsidRPr="00AF47ED">
              <w:rPr>
                <w:sz w:val="24"/>
                <w:szCs w:val="24"/>
              </w:rPr>
              <w:t>.064***</w:t>
            </w:r>
          </w:p>
          <w:p w14:paraId="3746189B" w14:textId="77777777" w:rsidR="00232240" w:rsidRPr="00AF47ED" w:rsidRDefault="00232240" w:rsidP="0056393A">
            <w:pPr>
              <w:rPr>
                <w:sz w:val="24"/>
                <w:szCs w:val="24"/>
              </w:rPr>
            </w:pPr>
            <w:r w:rsidRPr="00AF47ED">
              <w:rPr>
                <w:sz w:val="24"/>
                <w:szCs w:val="24"/>
              </w:rPr>
              <w:t>(0.04)</w:t>
            </w:r>
          </w:p>
        </w:tc>
      </w:tr>
      <w:tr w:rsidR="00232240" w:rsidRPr="00AF47ED" w14:paraId="6ED143A6" w14:textId="77777777" w:rsidTr="0056393A">
        <w:tc>
          <w:tcPr>
            <w:tcW w:w="4765" w:type="dxa"/>
          </w:tcPr>
          <w:p w14:paraId="5EAA792A" w14:textId="77777777" w:rsidR="00232240" w:rsidRPr="00AF47ED" w:rsidRDefault="00232240" w:rsidP="0056393A">
            <w:pPr>
              <w:rPr>
                <w:sz w:val="24"/>
                <w:szCs w:val="24"/>
              </w:rPr>
            </w:pPr>
            <w:r w:rsidRPr="00AF47ED">
              <w:rPr>
                <w:sz w:val="24"/>
                <w:szCs w:val="24"/>
              </w:rPr>
              <w:t>Constant</w:t>
            </w:r>
          </w:p>
        </w:tc>
        <w:tc>
          <w:tcPr>
            <w:tcW w:w="2340" w:type="dxa"/>
          </w:tcPr>
          <w:p w14:paraId="4CF730F3" w14:textId="77777777" w:rsidR="00232240" w:rsidRPr="00AF47ED" w:rsidRDefault="00232240" w:rsidP="0056393A">
            <w:pPr>
              <w:rPr>
                <w:sz w:val="24"/>
                <w:szCs w:val="24"/>
              </w:rPr>
            </w:pPr>
            <w:r w:rsidRPr="00AF47ED">
              <w:rPr>
                <w:sz w:val="24"/>
                <w:szCs w:val="24"/>
              </w:rPr>
              <w:t>-3.403**</w:t>
            </w:r>
          </w:p>
          <w:p w14:paraId="421DBB4F" w14:textId="77777777" w:rsidR="00232240" w:rsidRPr="00AF47ED" w:rsidRDefault="00232240" w:rsidP="0056393A">
            <w:pPr>
              <w:rPr>
                <w:sz w:val="24"/>
                <w:szCs w:val="24"/>
              </w:rPr>
            </w:pPr>
            <w:r w:rsidRPr="00AF47ED">
              <w:rPr>
                <w:sz w:val="24"/>
                <w:szCs w:val="24"/>
              </w:rPr>
              <w:t>(1.156)</w:t>
            </w:r>
          </w:p>
        </w:tc>
        <w:tc>
          <w:tcPr>
            <w:tcW w:w="2250" w:type="dxa"/>
          </w:tcPr>
          <w:p w14:paraId="09A7A829" w14:textId="77777777" w:rsidR="00232240" w:rsidRPr="00AF47ED" w:rsidRDefault="00232240" w:rsidP="0056393A">
            <w:pPr>
              <w:rPr>
                <w:sz w:val="24"/>
                <w:szCs w:val="24"/>
              </w:rPr>
            </w:pPr>
            <w:r w:rsidRPr="00AF47ED">
              <w:rPr>
                <w:sz w:val="24"/>
                <w:szCs w:val="24"/>
              </w:rPr>
              <w:t>-3.84***</w:t>
            </w:r>
          </w:p>
          <w:p w14:paraId="7FEAD3EE" w14:textId="77777777" w:rsidR="00232240" w:rsidRPr="00AF47ED" w:rsidRDefault="00232240" w:rsidP="0056393A">
            <w:pPr>
              <w:rPr>
                <w:sz w:val="24"/>
                <w:szCs w:val="24"/>
              </w:rPr>
            </w:pPr>
            <w:r w:rsidRPr="00AF47ED">
              <w:rPr>
                <w:sz w:val="24"/>
                <w:szCs w:val="24"/>
              </w:rPr>
              <w:t>(0.403)</w:t>
            </w:r>
          </w:p>
        </w:tc>
      </w:tr>
      <w:tr w:rsidR="00232240" w:rsidRPr="00AF47ED" w14:paraId="621F583F" w14:textId="77777777" w:rsidTr="0056393A">
        <w:tc>
          <w:tcPr>
            <w:tcW w:w="4765" w:type="dxa"/>
          </w:tcPr>
          <w:p w14:paraId="6D1D309C" w14:textId="77777777" w:rsidR="00232240" w:rsidRPr="00AF47ED" w:rsidRDefault="00232240" w:rsidP="0056393A">
            <w:pPr>
              <w:rPr>
                <w:sz w:val="24"/>
                <w:szCs w:val="24"/>
              </w:rPr>
            </w:pPr>
            <w:r w:rsidRPr="00AF47ED">
              <w:rPr>
                <w:sz w:val="24"/>
                <w:szCs w:val="24"/>
              </w:rPr>
              <w:t>N</w:t>
            </w:r>
          </w:p>
        </w:tc>
        <w:tc>
          <w:tcPr>
            <w:tcW w:w="2340" w:type="dxa"/>
          </w:tcPr>
          <w:p w14:paraId="13DED3E0" w14:textId="77777777" w:rsidR="00232240" w:rsidRPr="00AF47ED" w:rsidRDefault="00232240" w:rsidP="0056393A">
            <w:pPr>
              <w:rPr>
                <w:sz w:val="24"/>
                <w:szCs w:val="24"/>
              </w:rPr>
            </w:pPr>
            <w:r w:rsidRPr="00AF47ED">
              <w:rPr>
                <w:sz w:val="24"/>
                <w:szCs w:val="24"/>
              </w:rPr>
              <w:t>26</w:t>
            </w:r>
          </w:p>
        </w:tc>
        <w:tc>
          <w:tcPr>
            <w:tcW w:w="2250" w:type="dxa"/>
          </w:tcPr>
          <w:p w14:paraId="6672EDF2" w14:textId="77777777" w:rsidR="00232240" w:rsidRPr="00AF47ED" w:rsidRDefault="00232240" w:rsidP="0056393A">
            <w:pPr>
              <w:rPr>
                <w:sz w:val="24"/>
                <w:szCs w:val="24"/>
              </w:rPr>
            </w:pPr>
            <w:r w:rsidRPr="00AF47ED">
              <w:rPr>
                <w:sz w:val="24"/>
                <w:szCs w:val="24"/>
              </w:rPr>
              <w:t>96</w:t>
            </w:r>
          </w:p>
        </w:tc>
      </w:tr>
      <w:tr w:rsidR="00232240" w:rsidRPr="00AF47ED" w14:paraId="2E4FB735" w14:textId="77777777" w:rsidTr="0056393A">
        <w:tc>
          <w:tcPr>
            <w:tcW w:w="4765" w:type="dxa"/>
          </w:tcPr>
          <w:p w14:paraId="678941F9" w14:textId="77777777" w:rsidR="00232240" w:rsidRPr="00AF47ED" w:rsidRDefault="00232240" w:rsidP="0056393A">
            <w:pPr>
              <w:rPr>
                <w:sz w:val="24"/>
                <w:szCs w:val="24"/>
              </w:rPr>
            </w:pPr>
            <w:r w:rsidRPr="00AF47ED">
              <w:rPr>
                <w:sz w:val="24"/>
                <w:szCs w:val="24"/>
              </w:rPr>
              <w:t>Adjusted R-squared</w:t>
            </w:r>
          </w:p>
        </w:tc>
        <w:tc>
          <w:tcPr>
            <w:tcW w:w="2340" w:type="dxa"/>
          </w:tcPr>
          <w:p w14:paraId="17B4EC8A" w14:textId="77777777" w:rsidR="00232240" w:rsidRPr="00AF47ED" w:rsidRDefault="00232240" w:rsidP="0056393A">
            <w:pPr>
              <w:rPr>
                <w:sz w:val="24"/>
                <w:szCs w:val="24"/>
              </w:rPr>
            </w:pPr>
            <w:r w:rsidRPr="00AF47ED">
              <w:rPr>
                <w:sz w:val="24"/>
                <w:szCs w:val="24"/>
              </w:rPr>
              <w:t>0.490</w:t>
            </w:r>
          </w:p>
        </w:tc>
        <w:tc>
          <w:tcPr>
            <w:tcW w:w="2250" w:type="dxa"/>
          </w:tcPr>
          <w:p w14:paraId="12E32002" w14:textId="77777777" w:rsidR="00232240" w:rsidRPr="00AF47ED" w:rsidRDefault="00232240" w:rsidP="0056393A">
            <w:pPr>
              <w:rPr>
                <w:sz w:val="24"/>
                <w:szCs w:val="24"/>
              </w:rPr>
            </w:pPr>
            <w:r w:rsidRPr="00AF47ED">
              <w:rPr>
                <w:sz w:val="24"/>
                <w:szCs w:val="24"/>
              </w:rPr>
              <w:t>0.531</w:t>
            </w:r>
          </w:p>
        </w:tc>
      </w:tr>
      <w:tr w:rsidR="00232240" w:rsidRPr="00AF47ED" w14:paraId="6C2D4B6E" w14:textId="77777777" w:rsidTr="0056393A">
        <w:tc>
          <w:tcPr>
            <w:tcW w:w="4765" w:type="dxa"/>
          </w:tcPr>
          <w:p w14:paraId="433434DC" w14:textId="77777777" w:rsidR="00232240" w:rsidRPr="00AF47ED" w:rsidRDefault="00232240" w:rsidP="0056393A">
            <w:pPr>
              <w:rPr>
                <w:sz w:val="24"/>
                <w:szCs w:val="24"/>
              </w:rPr>
            </w:pPr>
            <w:r w:rsidRPr="00AF47ED">
              <w:rPr>
                <w:sz w:val="24"/>
                <w:szCs w:val="24"/>
              </w:rPr>
              <w:t>Prob&gt;F</w:t>
            </w:r>
          </w:p>
        </w:tc>
        <w:tc>
          <w:tcPr>
            <w:tcW w:w="2340" w:type="dxa"/>
          </w:tcPr>
          <w:p w14:paraId="44DCB623" w14:textId="77777777" w:rsidR="00232240" w:rsidRPr="00AF47ED" w:rsidRDefault="00232240" w:rsidP="0056393A">
            <w:pPr>
              <w:rPr>
                <w:sz w:val="24"/>
                <w:szCs w:val="24"/>
              </w:rPr>
            </w:pPr>
            <w:r w:rsidRPr="00AF47ED">
              <w:rPr>
                <w:sz w:val="24"/>
                <w:szCs w:val="24"/>
              </w:rPr>
              <w:t>0.000</w:t>
            </w:r>
          </w:p>
        </w:tc>
        <w:tc>
          <w:tcPr>
            <w:tcW w:w="2250" w:type="dxa"/>
          </w:tcPr>
          <w:p w14:paraId="62442ADD" w14:textId="77777777" w:rsidR="00232240" w:rsidRPr="00AF47ED" w:rsidRDefault="00232240" w:rsidP="0056393A">
            <w:pPr>
              <w:rPr>
                <w:sz w:val="24"/>
                <w:szCs w:val="24"/>
              </w:rPr>
            </w:pPr>
            <w:r w:rsidRPr="00AF47ED">
              <w:rPr>
                <w:sz w:val="24"/>
                <w:szCs w:val="24"/>
              </w:rPr>
              <w:t>0.000</w:t>
            </w:r>
          </w:p>
        </w:tc>
      </w:tr>
      <w:tr w:rsidR="00232240" w:rsidRPr="00AF47ED" w14:paraId="610C62F3" w14:textId="77777777" w:rsidTr="0056393A">
        <w:tc>
          <w:tcPr>
            <w:tcW w:w="4765" w:type="dxa"/>
          </w:tcPr>
          <w:p w14:paraId="20B3B16D" w14:textId="77777777" w:rsidR="00232240" w:rsidRPr="00AF47ED" w:rsidRDefault="00232240" w:rsidP="0056393A">
            <w:pPr>
              <w:rPr>
                <w:sz w:val="24"/>
                <w:szCs w:val="24"/>
              </w:rPr>
            </w:pPr>
            <w:r w:rsidRPr="00AF47ED">
              <w:rPr>
                <w:sz w:val="24"/>
                <w:szCs w:val="24"/>
              </w:rPr>
              <w:t xml:space="preserve">Breusch-Pagan / Cook-Weisberg test for </w:t>
            </w:r>
            <w:proofErr w:type="spellStart"/>
            <w:r w:rsidRPr="00AF47ED">
              <w:rPr>
                <w:sz w:val="24"/>
                <w:szCs w:val="24"/>
              </w:rPr>
              <w:t>heteroskedasticityProb</w:t>
            </w:r>
            <w:proofErr w:type="spellEnd"/>
            <w:r w:rsidRPr="00AF47ED">
              <w:rPr>
                <w:sz w:val="24"/>
                <w:szCs w:val="24"/>
              </w:rPr>
              <w:t xml:space="preserve"> &gt; chi2</w:t>
            </w:r>
          </w:p>
        </w:tc>
        <w:tc>
          <w:tcPr>
            <w:tcW w:w="2340" w:type="dxa"/>
          </w:tcPr>
          <w:p w14:paraId="28AA5CD2" w14:textId="77777777" w:rsidR="00232240" w:rsidRPr="00AF47ED" w:rsidRDefault="00232240" w:rsidP="0056393A">
            <w:pPr>
              <w:rPr>
                <w:sz w:val="24"/>
                <w:szCs w:val="24"/>
              </w:rPr>
            </w:pPr>
            <w:r w:rsidRPr="00AF47ED">
              <w:rPr>
                <w:sz w:val="24"/>
                <w:szCs w:val="24"/>
              </w:rPr>
              <w:t>0.479</w:t>
            </w:r>
          </w:p>
        </w:tc>
        <w:tc>
          <w:tcPr>
            <w:tcW w:w="2250" w:type="dxa"/>
          </w:tcPr>
          <w:p w14:paraId="2AB79CF0" w14:textId="77777777" w:rsidR="00232240" w:rsidRPr="00AF47ED" w:rsidRDefault="00232240" w:rsidP="0056393A">
            <w:pPr>
              <w:rPr>
                <w:sz w:val="24"/>
                <w:szCs w:val="24"/>
              </w:rPr>
            </w:pPr>
            <w:r w:rsidRPr="00AF47ED">
              <w:rPr>
                <w:sz w:val="24"/>
                <w:szCs w:val="24"/>
              </w:rPr>
              <w:t>0.116</w:t>
            </w:r>
          </w:p>
        </w:tc>
      </w:tr>
      <w:tr w:rsidR="00232240" w:rsidRPr="00AF47ED" w14:paraId="2B8F6E01" w14:textId="77777777" w:rsidTr="0056393A">
        <w:tc>
          <w:tcPr>
            <w:tcW w:w="4765" w:type="dxa"/>
          </w:tcPr>
          <w:p w14:paraId="333CF439" w14:textId="77777777" w:rsidR="00232240" w:rsidRPr="00AF47ED" w:rsidRDefault="00232240" w:rsidP="0056393A">
            <w:pPr>
              <w:rPr>
                <w:sz w:val="24"/>
                <w:szCs w:val="24"/>
              </w:rPr>
            </w:pPr>
            <w:r w:rsidRPr="00AF47ED">
              <w:rPr>
                <w:sz w:val="24"/>
                <w:szCs w:val="24"/>
              </w:rPr>
              <w:t>Mean VIF</w:t>
            </w:r>
          </w:p>
        </w:tc>
        <w:tc>
          <w:tcPr>
            <w:tcW w:w="2340" w:type="dxa"/>
          </w:tcPr>
          <w:p w14:paraId="4471F06B" w14:textId="77777777" w:rsidR="00232240" w:rsidRPr="00AF47ED" w:rsidRDefault="00232240" w:rsidP="0056393A">
            <w:pPr>
              <w:rPr>
                <w:sz w:val="24"/>
                <w:szCs w:val="24"/>
              </w:rPr>
            </w:pPr>
            <w:r w:rsidRPr="00AF47ED">
              <w:rPr>
                <w:sz w:val="24"/>
                <w:szCs w:val="24"/>
              </w:rPr>
              <w:t>1.02</w:t>
            </w:r>
          </w:p>
        </w:tc>
        <w:tc>
          <w:tcPr>
            <w:tcW w:w="2250" w:type="dxa"/>
          </w:tcPr>
          <w:p w14:paraId="62211E2C" w14:textId="77777777" w:rsidR="00232240" w:rsidRPr="00AF47ED" w:rsidRDefault="00232240" w:rsidP="0056393A">
            <w:pPr>
              <w:rPr>
                <w:sz w:val="24"/>
                <w:szCs w:val="24"/>
              </w:rPr>
            </w:pPr>
            <w:r w:rsidRPr="00AF47ED">
              <w:rPr>
                <w:sz w:val="24"/>
                <w:szCs w:val="24"/>
              </w:rPr>
              <w:t>1.17</w:t>
            </w:r>
          </w:p>
        </w:tc>
      </w:tr>
    </w:tbl>
    <w:p w14:paraId="387BE50B" w14:textId="77777777" w:rsidR="00232240" w:rsidRPr="00AF47ED" w:rsidRDefault="00232240" w:rsidP="00232240">
      <w:r w:rsidRPr="00AF47ED">
        <w:t>*p&lt;0.05, **p&lt;0.01, ***p&lt;0.001 (standard errors in parentheses)</w:t>
      </w:r>
    </w:p>
    <w:p w14:paraId="6374DEB6" w14:textId="5C575888" w:rsidR="00DB2925" w:rsidRDefault="00DB2925" w:rsidP="00083C82"/>
    <w:p w14:paraId="1DEC3E90" w14:textId="0B28D609" w:rsidR="0025764F" w:rsidRDefault="0025764F" w:rsidP="00083C82"/>
    <w:p w14:paraId="38A7C1D4" w14:textId="16C3C274" w:rsidR="0025764F" w:rsidRDefault="0025764F" w:rsidP="00083C82"/>
    <w:p w14:paraId="6F0786D9" w14:textId="0ECD2134" w:rsidR="0025764F" w:rsidRDefault="0025764F" w:rsidP="00083C82"/>
    <w:p w14:paraId="6E7F90CB" w14:textId="2EE2B1D6" w:rsidR="0025764F" w:rsidRDefault="0025764F" w:rsidP="00083C82"/>
    <w:p w14:paraId="49CD1C68" w14:textId="77777777" w:rsidR="0025764F" w:rsidRDefault="0025764F" w:rsidP="00083C82"/>
    <w:p w14:paraId="73651BDB" w14:textId="77777777" w:rsidR="00DB2925" w:rsidRDefault="00DB2925" w:rsidP="00083C82"/>
    <w:p w14:paraId="64A7F710" w14:textId="77777777" w:rsidR="00083C82" w:rsidRDefault="00083C82" w:rsidP="00083C82">
      <w:r>
        <w:rPr>
          <w:noProof/>
        </w:rPr>
        <mc:AlternateContent>
          <mc:Choice Requires="wps">
            <w:drawing>
              <wp:anchor distT="0" distB="0" distL="114300" distR="114300" simplePos="0" relativeHeight="251660288" behindDoc="0" locked="0" layoutInCell="1" allowOverlap="1" wp14:anchorId="5F88A6A1" wp14:editId="186D5884">
                <wp:simplePos x="0" y="0"/>
                <wp:positionH relativeFrom="column">
                  <wp:posOffset>1873250</wp:posOffset>
                </wp:positionH>
                <wp:positionV relativeFrom="paragraph">
                  <wp:posOffset>2540</wp:posOffset>
                </wp:positionV>
                <wp:extent cx="0" cy="755650"/>
                <wp:effectExtent l="76200" t="0" r="57150" b="63500"/>
                <wp:wrapNone/>
                <wp:docPr id="4" name="Straight Arrow Connector 4"/>
                <wp:cNvGraphicFramePr/>
                <a:graphic xmlns:a="http://schemas.openxmlformats.org/drawingml/2006/main">
                  <a:graphicData uri="http://schemas.microsoft.com/office/word/2010/wordprocessingShape">
                    <wps:wsp>
                      <wps:cNvCnPr/>
                      <wps:spPr>
                        <a:xfrm>
                          <a:off x="0" y="0"/>
                          <a:ext cx="0" cy="755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E081ED" id="_x0000_t32" coordsize="21600,21600" o:spt="32" o:oned="t" path="m,l21600,21600e" filled="f">
                <v:path arrowok="t" fillok="f" o:connecttype="none"/>
                <o:lock v:ext="edit" shapetype="t"/>
              </v:shapetype>
              <v:shape id="Straight Arrow Connector 4" o:spid="_x0000_s1026" type="#_x0000_t32" style="position:absolute;margin-left:147.5pt;margin-top:.2pt;width:0;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" strokecolor="black [32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35E97441" wp14:editId="581DB336">
                <wp:simplePos x="0" y="0"/>
                <wp:positionH relativeFrom="column">
                  <wp:posOffset>4419600</wp:posOffset>
                </wp:positionH>
                <wp:positionV relativeFrom="paragraph">
                  <wp:posOffset>2540</wp:posOffset>
                </wp:positionV>
                <wp:extent cx="0" cy="755650"/>
                <wp:effectExtent l="76200" t="0" r="57150" b="63500"/>
                <wp:wrapNone/>
                <wp:docPr id="5" name="Straight Arrow Connector 5"/>
                <wp:cNvGraphicFramePr/>
                <a:graphic xmlns:a="http://schemas.openxmlformats.org/drawingml/2006/main">
                  <a:graphicData uri="http://schemas.microsoft.com/office/word/2010/wordprocessingShape">
                    <wps:wsp>
                      <wps:cNvCnPr/>
                      <wps:spPr>
                        <a:xfrm>
                          <a:off x="0" y="0"/>
                          <a:ext cx="0" cy="755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B435C7C" id="Straight Arrow Connector 5" o:spid="_x0000_s1026" type="#_x0000_t32" style="position:absolute;margin-left:348pt;margin-top:.2pt;width:0;height:5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" strokecolor="black [3200]" strokeweight=".5pt">
                <v:stroke endarrow="block" joinstyle="miter"/>
              </v:shape>
            </w:pict>
          </mc:Fallback>
        </mc:AlternateContent>
      </w:r>
      <w:r>
        <w:rPr>
          <w:noProof/>
        </w:rPr>
        <w:drawing>
          <wp:inline distT="0" distB="0" distL="0" distR="0" wp14:anchorId="0670F10B" wp14:editId="35DBDEFB">
            <wp:extent cx="5181600" cy="2743200"/>
            <wp:effectExtent l="0" t="0" r="0" b="0"/>
            <wp:docPr id="7" name="Chart 7">
              <a:extLst xmlns:a="http://schemas.openxmlformats.org/drawingml/2006/main">
                <a:ext uri="{FF2B5EF4-FFF2-40B4-BE49-F238E27FC236}">
                  <a16:creationId xmlns:a16="http://schemas.microsoft.com/office/drawing/2014/main" id="{AE3798BC-DC72-4616-AB54-2246E8187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BE1A93" w14:textId="77777777" w:rsidR="00083C82" w:rsidRDefault="00083C82" w:rsidP="00083C82"/>
    <w:p w14:paraId="0A0E3EB7" w14:textId="77777777" w:rsidR="00083C82" w:rsidRDefault="00083C82" w:rsidP="00083C82">
      <w:r>
        <w:rPr>
          <w:noProof/>
        </w:rPr>
        <w:lastRenderedPageBreak/>
        <mc:AlternateContent>
          <mc:Choice Requires="wps">
            <w:drawing>
              <wp:anchor distT="0" distB="0" distL="114300" distR="114300" simplePos="0" relativeHeight="251662336" behindDoc="0" locked="0" layoutInCell="1" allowOverlap="1" wp14:anchorId="4F060E90" wp14:editId="366979D0">
                <wp:simplePos x="0" y="0"/>
                <wp:positionH relativeFrom="column">
                  <wp:posOffset>1746250</wp:posOffset>
                </wp:positionH>
                <wp:positionV relativeFrom="paragraph">
                  <wp:posOffset>24765</wp:posOffset>
                </wp:positionV>
                <wp:extent cx="0" cy="755650"/>
                <wp:effectExtent l="76200" t="0" r="57150" b="63500"/>
                <wp:wrapNone/>
                <wp:docPr id="6" name="Straight Arrow Connector 6"/>
                <wp:cNvGraphicFramePr/>
                <a:graphic xmlns:a="http://schemas.openxmlformats.org/drawingml/2006/main">
                  <a:graphicData uri="http://schemas.microsoft.com/office/word/2010/wordprocessingShape">
                    <wps:wsp>
                      <wps:cNvCnPr/>
                      <wps:spPr>
                        <a:xfrm>
                          <a:off x="0" y="0"/>
                          <a:ext cx="0" cy="755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27519CE" id="Straight Arrow Connector 6" o:spid="_x0000_s1026" type="#_x0000_t32" style="position:absolute;margin-left:137.5pt;margin-top:1.95pt;width:0;height:5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" strokecolor="black [320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772EFB1" wp14:editId="5F620595">
                <wp:simplePos x="0" y="0"/>
                <wp:positionH relativeFrom="column">
                  <wp:posOffset>4241800</wp:posOffset>
                </wp:positionH>
                <wp:positionV relativeFrom="paragraph">
                  <wp:posOffset>12065</wp:posOffset>
                </wp:positionV>
                <wp:extent cx="0" cy="755650"/>
                <wp:effectExtent l="76200" t="0" r="57150" b="63500"/>
                <wp:wrapNone/>
                <wp:docPr id="8" name="Straight Arrow Connector 8"/>
                <wp:cNvGraphicFramePr/>
                <a:graphic xmlns:a="http://schemas.openxmlformats.org/drawingml/2006/main">
                  <a:graphicData uri="http://schemas.microsoft.com/office/word/2010/wordprocessingShape">
                    <wps:wsp>
                      <wps:cNvCnPr/>
                      <wps:spPr>
                        <a:xfrm>
                          <a:off x="0" y="0"/>
                          <a:ext cx="0" cy="755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D0D8A99" id="Straight Arrow Connector 8" o:spid="_x0000_s1026" type="#_x0000_t32" style="position:absolute;margin-left:334pt;margin-top:.95pt;width:0;height:5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" strokecolor="black [3200]" strokeweight=".5pt">
                <v:stroke endarrow="block" joinstyle="miter"/>
              </v:shape>
            </w:pict>
          </mc:Fallback>
        </mc:AlternateContent>
      </w:r>
      <w:r>
        <w:rPr>
          <w:noProof/>
        </w:rPr>
        <w:drawing>
          <wp:inline distT="0" distB="0" distL="0" distR="0" wp14:anchorId="4E7D0C61" wp14:editId="2E50CA9E">
            <wp:extent cx="5181600" cy="2743200"/>
            <wp:effectExtent l="0" t="0" r="0" b="0"/>
            <wp:docPr id="9" name="Chart 9">
              <a:extLst xmlns:a="http://schemas.openxmlformats.org/drawingml/2006/main">
                <a:ext uri="{FF2B5EF4-FFF2-40B4-BE49-F238E27FC236}">
                  <a16:creationId xmlns:a16="http://schemas.microsoft.com/office/drawing/2014/main" id="{D2E33971-F2B6-44CE-9787-86CDC747E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752485" w14:textId="2C1B3127" w:rsidR="00232240" w:rsidRDefault="00232240" w:rsidP="00232240">
      <w:pPr>
        <w:rPr>
          <w:sz w:val="20"/>
          <w:szCs w:val="20"/>
        </w:rPr>
      </w:pPr>
    </w:p>
    <w:p w14:paraId="4706DA48" w14:textId="77777777" w:rsidR="00232240" w:rsidRDefault="00232240" w:rsidP="00232240">
      <w:pPr>
        <w:rPr>
          <w:sz w:val="20"/>
          <w:szCs w:val="20"/>
        </w:rPr>
      </w:pPr>
    </w:p>
    <w:p w14:paraId="6CF0DF6F" w14:textId="77777777" w:rsidR="00232240" w:rsidRDefault="00232240" w:rsidP="00232240">
      <w:pPr>
        <w:rPr>
          <w:sz w:val="20"/>
          <w:szCs w:val="20"/>
        </w:rPr>
      </w:pPr>
    </w:p>
    <w:p w14:paraId="6FB89903" w14:textId="77777777" w:rsidR="00232240" w:rsidRDefault="00232240" w:rsidP="00232240">
      <w:pPr>
        <w:spacing w:line="360" w:lineRule="auto"/>
      </w:pPr>
    </w:p>
    <w:p w14:paraId="12CD1B35" w14:textId="77777777" w:rsidR="00232240" w:rsidRPr="00AF47ED" w:rsidRDefault="00232240" w:rsidP="00232240">
      <w:pPr>
        <w:spacing w:line="360" w:lineRule="auto"/>
        <w:rPr>
          <w:i/>
          <w:iCs/>
          <w:spacing w:val="-3"/>
          <w:lang w:bidi="en-US"/>
        </w:rPr>
      </w:pPr>
      <w:r w:rsidRPr="00AF47ED">
        <w:t xml:space="preserve">Figure 2 - </w:t>
      </w:r>
      <w:r w:rsidRPr="00AF47ED">
        <w:rPr>
          <w:iCs/>
          <w:spacing w:val="-3"/>
          <w:lang w:bidi="en-US"/>
        </w:rPr>
        <w:t xml:space="preserve">Residuals from Regressions 1and 2. </w:t>
      </w:r>
      <w:r>
        <w:rPr>
          <w:iCs/>
          <w:spacing w:val="-3"/>
          <w:lang w:bidi="en-US"/>
        </w:rPr>
        <w:t>T</w:t>
      </w:r>
      <w:r w:rsidRPr="00AF47ED">
        <w:rPr>
          <w:iCs/>
          <w:spacing w:val="-3"/>
          <w:lang w:bidi="en-US"/>
        </w:rPr>
        <w:t>he arrows indicate one standard deviation above and below the mean</w:t>
      </w:r>
      <w:r w:rsidRPr="00AF47ED">
        <w:rPr>
          <w:i/>
          <w:iCs/>
          <w:spacing w:val="-3"/>
          <w:lang w:bidi="en-US"/>
        </w:rPr>
        <w:t>.</w:t>
      </w:r>
      <w:r>
        <w:rPr>
          <w:i/>
          <w:iCs/>
          <w:spacing w:val="-3"/>
          <w:lang w:bidi="en-US"/>
        </w:rPr>
        <w:t xml:space="preserve"> </w:t>
      </w:r>
      <w:r w:rsidRPr="00AF47ED">
        <w:rPr>
          <w:i/>
          <w:iCs/>
          <w:spacing w:val="-3"/>
          <w:lang w:bidi="en-US"/>
        </w:rPr>
        <w:t xml:space="preserve"> </w:t>
      </w:r>
    </w:p>
    <w:p w14:paraId="610D7060" w14:textId="77777777" w:rsidR="000B7839" w:rsidRPr="00AF47ED" w:rsidRDefault="000B7839" w:rsidP="00AF47ED">
      <w:pPr>
        <w:spacing w:line="360" w:lineRule="auto"/>
        <w:jc w:val="both"/>
      </w:pPr>
    </w:p>
    <w:p w14:paraId="5B9D0464" w14:textId="2B2F407D" w:rsidR="002919DD" w:rsidRPr="00AF47ED" w:rsidRDefault="00DD1E07" w:rsidP="00AF47ED">
      <w:pPr>
        <w:spacing w:line="360" w:lineRule="auto"/>
        <w:jc w:val="both"/>
      </w:pPr>
      <w:r>
        <w:t xml:space="preserve">The </w:t>
      </w:r>
      <w:r w:rsidR="008C31DC">
        <w:t>result</w:t>
      </w:r>
      <w:r>
        <w:t xml:space="preserve"> of the textual analysis helps shed light on some of the political reasons behind this disappointing trajectory. </w:t>
      </w:r>
      <w:r w:rsidR="0067505B">
        <w:t>Looking into the</w:t>
      </w:r>
      <w:r w:rsidR="0067505B" w:rsidRPr="00AF47ED">
        <w:t xml:space="preserve"> textual data from the Brazilian media coverage on the COVID-19 pandemic</w:t>
      </w:r>
      <w:r w:rsidR="0067505B">
        <w:t xml:space="preserve">, we start getting a better sense of the key </w:t>
      </w:r>
      <w:r w:rsidR="008C5FD4">
        <w:t xml:space="preserve">political </w:t>
      </w:r>
      <w:r w:rsidR="0067505B">
        <w:t>discourses</w:t>
      </w:r>
      <w:r w:rsidR="009071E6">
        <w:t xml:space="preserve"> during this period</w:t>
      </w:r>
      <w:r w:rsidR="0067505B" w:rsidRPr="00AF47ED">
        <w:t>.</w:t>
      </w:r>
      <w:r w:rsidR="0067505B">
        <w:t xml:space="preserve"> </w:t>
      </w:r>
      <w:r w:rsidR="00874682" w:rsidRPr="00AF47ED">
        <w:t xml:space="preserve">Figure </w:t>
      </w:r>
      <w:r w:rsidR="000D29FD" w:rsidRPr="00AF47ED">
        <w:t>3</w:t>
      </w:r>
      <w:r w:rsidR="002919DD" w:rsidRPr="00AF47ED">
        <w:t xml:space="preserve"> shows the factor correspondence analysis that associates texts with modalities of a single characterization variable and provides the most characteristic text segments for each cluster</w:t>
      </w:r>
      <w:r w:rsidR="000F3923">
        <w:t>. I</w:t>
      </w:r>
      <w:r w:rsidR="002919DD" w:rsidRPr="00AF47ED">
        <w:t xml:space="preserve">n this case the corpus from Brazilian media was classified into four clusters. They are represented on two axes. Next to the center of the two axes, we find the theme </w:t>
      </w:r>
      <w:r w:rsidR="0056393A">
        <w:t>“</w:t>
      </w:r>
      <w:r w:rsidR="002919DD" w:rsidRPr="00AF47ED">
        <w:t>social distancing</w:t>
      </w:r>
      <w:r w:rsidR="0056393A">
        <w:t>”</w:t>
      </w:r>
      <w:r w:rsidR="002919DD" w:rsidRPr="00AF47ED">
        <w:t>.</w:t>
      </w:r>
      <w:r w:rsidR="000730FE" w:rsidRPr="00AF47ED">
        <w:t xml:space="preserve"> </w:t>
      </w:r>
      <w:r w:rsidR="002919DD" w:rsidRPr="00AF47ED">
        <w:t>The horizontal axis divides</w:t>
      </w:r>
      <w:r w:rsidR="000730FE" w:rsidRPr="00AF47ED">
        <w:t xml:space="preserve"> </w:t>
      </w:r>
      <w:r w:rsidR="002919DD" w:rsidRPr="00AF47ED">
        <w:t>the corpus into two themes</w:t>
      </w:r>
      <w:r w:rsidR="000730FE" w:rsidRPr="00AF47ED">
        <w:t xml:space="preserve"> </w:t>
      </w:r>
      <w:r w:rsidR="002919DD" w:rsidRPr="00AF47ED">
        <w:t>“Bolsonaro” (related to the Brazilian president) positioned at the top, and “Social distancing.” Below the horizontal axis are the “COVID-19 pandemic”</w:t>
      </w:r>
      <w:r w:rsidR="00874682" w:rsidRPr="00AF47ED">
        <w:t xml:space="preserve"> </w:t>
      </w:r>
      <w:r w:rsidR="002919DD" w:rsidRPr="00AF47ED">
        <w:t>(left) and “Economy” (right).</w:t>
      </w:r>
    </w:p>
    <w:p w14:paraId="579909B4" w14:textId="7C5740DC" w:rsidR="004901F0" w:rsidRPr="00AF47ED" w:rsidRDefault="00232240" w:rsidP="00346D50">
      <w:pPr>
        <w:spacing w:line="360" w:lineRule="auto"/>
        <w:jc w:val="both"/>
      </w:pPr>
      <w:r w:rsidRPr="00232240">
        <w:rPr>
          <w:noProof/>
        </w:rPr>
        <w:lastRenderedPageBreak/>
        <w:drawing>
          <wp:inline distT="0" distB="0" distL="0" distR="0" wp14:anchorId="3A60216C" wp14:editId="3B181805">
            <wp:extent cx="5727700" cy="5418455"/>
            <wp:effectExtent l="0" t="0" r="0" b="4445"/>
            <wp:docPr id="2" name="Picture 2"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atter chart&#10;&#10;Description automatically generated"/>
                    <pic:cNvPicPr/>
                  </pic:nvPicPr>
                  <pic:blipFill>
                    <a:blip r:embed="rId16"/>
                    <a:stretch>
                      <a:fillRect/>
                    </a:stretch>
                  </pic:blipFill>
                  <pic:spPr>
                    <a:xfrm>
                      <a:off x="0" y="0"/>
                      <a:ext cx="5727700" cy="5418455"/>
                    </a:xfrm>
                    <a:prstGeom prst="rect">
                      <a:avLst/>
                    </a:prstGeom>
                  </pic:spPr>
                </pic:pic>
              </a:graphicData>
            </a:graphic>
          </wp:inline>
        </w:drawing>
      </w:r>
    </w:p>
    <w:p w14:paraId="3EEFFBFD" w14:textId="2D8E7B08" w:rsidR="00232240" w:rsidRDefault="00232240" w:rsidP="00232240">
      <w:pPr>
        <w:spacing w:line="360" w:lineRule="auto"/>
        <w:jc w:val="both"/>
      </w:pPr>
      <w:r w:rsidRPr="00AF47ED">
        <w:t>Figure 3 - Factorial correspondence analysis representation from the Brazilian media corpus on coronavirus/COVID-19</w:t>
      </w:r>
    </w:p>
    <w:p w14:paraId="626134BF" w14:textId="77777777" w:rsidR="00232240" w:rsidRDefault="00232240" w:rsidP="00AF47ED">
      <w:pPr>
        <w:spacing w:line="360" w:lineRule="auto"/>
        <w:ind w:firstLine="720"/>
        <w:jc w:val="both"/>
      </w:pPr>
    </w:p>
    <w:p w14:paraId="251614EF" w14:textId="274569B2" w:rsidR="00BC4708" w:rsidRPr="00AF47ED" w:rsidRDefault="009071E6" w:rsidP="00AF47ED">
      <w:pPr>
        <w:spacing w:line="360" w:lineRule="auto"/>
        <w:ind w:firstLine="720"/>
        <w:jc w:val="both"/>
      </w:pPr>
      <w:r>
        <w:t xml:space="preserve">We then </w:t>
      </w:r>
      <w:r w:rsidR="00DC600C">
        <w:t xml:space="preserve">narrow the focus </w:t>
      </w:r>
      <w:r>
        <w:t>on</w:t>
      </w:r>
      <w:r w:rsidR="00DD1E07">
        <w:t>to the</w:t>
      </w:r>
      <w:r>
        <w:t xml:space="preserve"> </w:t>
      </w:r>
      <w:r w:rsidR="00085ACD" w:rsidRPr="00AF47ED">
        <w:t>Brazilian president</w:t>
      </w:r>
      <w:r w:rsidR="00DD1E07">
        <w:t>’s</w:t>
      </w:r>
      <w:r w:rsidR="00085ACD" w:rsidRPr="00AF47ED">
        <w:t xml:space="preserve"> discourses</w:t>
      </w:r>
      <w:r w:rsidR="00A44BB2" w:rsidRPr="00AF47ED">
        <w:t xml:space="preserve">. </w:t>
      </w:r>
      <w:r w:rsidR="004901F0" w:rsidRPr="00AF47ED">
        <w:t xml:space="preserve">Figure 4 </w:t>
      </w:r>
      <w:r w:rsidR="00A44BB2" w:rsidRPr="00AF47ED">
        <w:t>present</w:t>
      </w:r>
      <w:r w:rsidR="0056393A">
        <w:t>s</w:t>
      </w:r>
      <w:r w:rsidR="00A44BB2" w:rsidRPr="00AF47ED">
        <w:t xml:space="preserve"> the </w:t>
      </w:r>
      <w:r w:rsidR="004901F0" w:rsidRPr="00AF47ED">
        <w:t>sub</w:t>
      </w:r>
      <w:r w:rsidR="00A44BB2" w:rsidRPr="00AF47ED">
        <w:t>-</w:t>
      </w:r>
      <w:r w:rsidR="009D248D" w:rsidRPr="00AF47ED">
        <w:t xml:space="preserve">cluster </w:t>
      </w:r>
      <w:r w:rsidR="00A44BB2" w:rsidRPr="00AF47ED">
        <w:t xml:space="preserve">extracted </w:t>
      </w:r>
      <w:r w:rsidR="004901F0" w:rsidRPr="00AF47ED">
        <w:t>from the</w:t>
      </w:r>
      <w:r w:rsidR="00A44BB2" w:rsidRPr="00AF47ED">
        <w:t xml:space="preserve"> cluster</w:t>
      </w:r>
      <w:r w:rsidR="004901F0" w:rsidRPr="00AF47ED">
        <w:t xml:space="preserve"> </w:t>
      </w:r>
      <w:r w:rsidR="0056393A">
        <w:t>“</w:t>
      </w:r>
      <w:r w:rsidR="009D248D" w:rsidRPr="00AF47ED">
        <w:t>Bolsonaro</w:t>
      </w:r>
      <w:r w:rsidR="0056393A">
        <w:t>”</w:t>
      </w:r>
      <w:r w:rsidR="009D248D" w:rsidRPr="00AF47ED">
        <w:t xml:space="preserve"> (Figure 3)</w:t>
      </w:r>
      <w:r w:rsidR="00A44BB2" w:rsidRPr="00AF47ED">
        <w:t xml:space="preserve">. </w:t>
      </w:r>
      <w:r w:rsidR="009D248D" w:rsidRPr="00AF47ED">
        <w:t xml:space="preserve"> </w:t>
      </w:r>
      <w:r w:rsidR="00A44BB2" w:rsidRPr="00AF47ED">
        <w:t>We circled in red some words uttered by the government</w:t>
      </w:r>
      <w:r w:rsidR="008C5FD4">
        <w:t xml:space="preserve"> that</w:t>
      </w:r>
      <w:r w:rsidR="00A44BB2" w:rsidRPr="00AF47ED">
        <w:t xml:space="preserve"> minimize</w:t>
      </w:r>
      <w:r w:rsidR="008C5FD4">
        <w:t>d</w:t>
      </w:r>
      <w:r w:rsidR="00A44BB2" w:rsidRPr="00AF47ED">
        <w:t xml:space="preserve"> the seriousness of the pandemic</w:t>
      </w:r>
      <w:r w:rsidR="00CB41F4" w:rsidRPr="00AF47ED">
        <w:t xml:space="preserve"> </w:t>
      </w:r>
      <w:r w:rsidR="000F3923">
        <w:t>such as “little flu,”</w:t>
      </w:r>
      <w:r w:rsidR="00A44BB2" w:rsidRPr="00AF47ED">
        <w:t xml:space="preserve"> </w:t>
      </w:r>
      <w:r w:rsidR="000F3923">
        <w:t>“</w:t>
      </w:r>
      <w:r w:rsidR="00A44BB2" w:rsidRPr="00AF47ED">
        <w:t>hysteria</w:t>
      </w:r>
      <w:r w:rsidR="000F3923">
        <w:t>,” “</w:t>
      </w:r>
      <w:r w:rsidR="000F3923" w:rsidRPr="000F3923">
        <w:t>criticize</w:t>
      </w:r>
      <w:proofErr w:type="gramStart"/>
      <w:r w:rsidR="000F3923">
        <w:t>,”</w:t>
      </w:r>
      <w:r w:rsidR="000F3923" w:rsidRPr="000F3923">
        <w:t xml:space="preserve"> </w:t>
      </w:r>
      <w:r w:rsidR="006719AA">
        <w:t xml:space="preserve"> </w:t>
      </w:r>
      <w:r w:rsidR="000F3923">
        <w:t>“</w:t>
      </w:r>
      <w:proofErr w:type="gramEnd"/>
      <w:r w:rsidR="000F3923">
        <w:t>crowding</w:t>
      </w:r>
      <w:r w:rsidR="006719AA">
        <w:t>,</w:t>
      </w:r>
      <w:r w:rsidR="000F3923">
        <w:t>”</w:t>
      </w:r>
      <w:r w:rsidR="0000661B">
        <w:t xml:space="preserve"> </w:t>
      </w:r>
      <w:r w:rsidR="006130C8">
        <w:t xml:space="preserve">(and which </w:t>
      </w:r>
      <w:r w:rsidR="0000661B" w:rsidRPr="0000661B">
        <w:t xml:space="preserve">encouraged his supporters to protest against </w:t>
      </w:r>
      <w:r w:rsidR="0000661B">
        <w:t>social distancing measures</w:t>
      </w:r>
      <w:r w:rsidR="006130C8">
        <w:t>)</w:t>
      </w:r>
      <w:r w:rsidR="00A3355B">
        <w:t xml:space="preserve">, and the word “fake” linked to word “Bolsonaro.” </w:t>
      </w:r>
      <w:r w:rsidR="00A44BB2" w:rsidRPr="00AF47ED">
        <w:t>The Figure also shows a sub-cluster at the bottom, circled in red with words such as, "</w:t>
      </w:r>
      <w:proofErr w:type="spellStart"/>
      <w:r w:rsidR="00A44BB2" w:rsidRPr="00AF47ED">
        <w:t>Doria</w:t>
      </w:r>
      <w:proofErr w:type="spellEnd"/>
      <w:r w:rsidR="00A44BB2" w:rsidRPr="00AF47ED">
        <w:t>", "governor", "closure"</w:t>
      </w:r>
      <w:r w:rsidR="006130C8">
        <w:t xml:space="preserve">. These </w:t>
      </w:r>
      <w:r w:rsidR="002D5BCF">
        <w:t>indicate</w:t>
      </w:r>
      <w:r w:rsidR="00A44BB2" w:rsidRPr="00AF47ED">
        <w:t xml:space="preserve"> </w:t>
      </w:r>
      <w:r w:rsidR="00AF0334" w:rsidRPr="00AF47ED">
        <w:t>the confrontations that Bolsonar</w:t>
      </w:r>
      <w:r w:rsidR="00A44BB2" w:rsidRPr="00AF47ED">
        <w:t xml:space="preserve">o had with </w:t>
      </w:r>
      <w:r w:rsidR="006130C8">
        <w:t xml:space="preserve">regional </w:t>
      </w:r>
      <w:r w:rsidR="00A44BB2" w:rsidRPr="00AF47ED">
        <w:t xml:space="preserve">governors who </w:t>
      </w:r>
      <w:r w:rsidR="006130C8">
        <w:t xml:space="preserve">had </w:t>
      </w:r>
      <w:r w:rsidR="00A44BB2" w:rsidRPr="00AF47ED">
        <w:t>decreed lo</w:t>
      </w:r>
      <w:r w:rsidR="00DD1E07">
        <w:t>ck</w:t>
      </w:r>
      <w:r w:rsidR="00A44BB2" w:rsidRPr="00AF47ED">
        <w:t>down</w:t>
      </w:r>
      <w:r w:rsidR="00DD1E07">
        <w:t>s</w:t>
      </w:r>
      <w:r w:rsidR="00A44BB2" w:rsidRPr="00AF47ED">
        <w:t xml:space="preserve"> in their states and municipalities.</w:t>
      </w:r>
      <w:r w:rsidR="00435757">
        <w:t xml:space="preserve"> From this sub-cluster we extracted Bolsonaro</w:t>
      </w:r>
      <w:r w:rsidR="006130C8">
        <w:t>’s</w:t>
      </w:r>
      <w:r w:rsidR="00435757">
        <w:t xml:space="preserve"> speeches to </w:t>
      </w:r>
      <w:r w:rsidR="006130C8">
        <w:t>provide greater context</w:t>
      </w:r>
      <w:r w:rsidR="00435757">
        <w:t xml:space="preserve">. </w:t>
      </w:r>
    </w:p>
    <w:p w14:paraId="0AFBEF03" w14:textId="41365000" w:rsidR="00316CC8" w:rsidRPr="00AF47ED" w:rsidRDefault="00232240" w:rsidP="00AF47ED">
      <w:pPr>
        <w:spacing w:line="360" w:lineRule="auto"/>
        <w:ind w:firstLine="720"/>
      </w:pPr>
      <w:r w:rsidRPr="00232240">
        <w:rPr>
          <w:noProof/>
        </w:rPr>
        <w:lastRenderedPageBreak/>
        <w:drawing>
          <wp:inline distT="0" distB="0" distL="0" distR="0" wp14:anchorId="5BA7D768" wp14:editId="7350C399">
            <wp:extent cx="5727700" cy="545338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7"/>
                    <a:stretch>
                      <a:fillRect/>
                    </a:stretch>
                  </pic:blipFill>
                  <pic:spPr>
                    <a:xfrm>
                      <a:off x="0" y="0"/>
                      <a:ext cx="5727700" cy="5453380"/>
                    </a:xfrm>
                    <a:prstGeom prst="rect">
                      <a:avLst/>
                    </a:prstGeom>
                  </pic:spPr>
                </pic:pic>
              </a:graphicData>
            </a:graphic>
          </wp:inline>
        </w:drawing>
      </w:r>
    </w:p>
    <w:p w14:paraId="13250E17" w14:textId="77777777" w:rsidR="00232240" w:rsidRPr="00AF47ED" w:rsidRDefault="00232240" w:rsidP="00232240">
      <w:pPr>
        <w:spacing w:line="360" w:lineRule="auto"/>
        <w:rPr>
          <w:bCs/>
          <w:iCs/>
        </w:rPr>
      </w:pPr>
      <w:r w:rsidRPr="00AF47ED">
        <w:rPr>
          <w:bCs/>
          <w:iCs/>
        </w:rPr>
        <w:t>Figure 4 – Sub-cluster from Bolsonaro cluster</w:t>
      </w:r>
    </w:p>
    <w:p w14:paraId="74899BF8" w14:textId="77777777" w:rsidR="00232240" w:rsidRDefault="00232240" w:rsidP="00AF47ED">
      <w:pPr>
        <w:spacing w:line="360" w:lineRule="auto"/>
        <w:jc w:val="both"/>
        <w:rPr>
          <w:b/>
          <w:bCs/>
          <w:i/>
          <w:iCs/>
        </w:rPr>
      </w:pPr>
    </w:p>
    <w:p w14:paraId="2A43B327" w14:textId="77777777" w:rsidR="00232240" w:rsidRDefault="00232240" w:rsidP="00AF47ED">
      <w:pPr>
        <w:spacing w:line="360" w:lineRule="auto"/>
        <w:jc w:val="both"/>
        <w:rPr>
          <w:b/>
          <w:bCs/>
          <w:i/>
          <w:iCs/>
        </w:rPr>
      </w:pPr>
    </w:p>
    <w:p w14:paraId="6E2237D1" w14:textId="16C6EC67" w:rsidR="00BC4708" w:rsidRPr="003423AA" w:rsidRDefault="00BC4708" w:rsidP="00AF47ED">
      <w:pPr>
        <w:spacing w:line="360" w:lineRule="auto"/>
        <w:jc w:val="both"/>
        <w:rPr>
          <w:b/>
          <w:bCs/>
        </w:rPr>
      </w:pPr>
      <w:r w:rsidRPr="003423AA">
        <w:rPr>
          <w:b/>
          <w:bCs/>
        </w:rPr>
        <w:t xml:space="preserve">Discussion </w:t>
      </w:r>
    </w:p>
    <w:p w14:paraId="6867F2E6" w14:textId="77777777" w:rsidR="003423AA" w:rsidRPr="00AF47ED" w:rsidRDefault="003423AA" w:rsidP="00AF47ED">
      <w:pPr>
        <w:spacing w:line="360" w:lineRule="auto"/>
        <w:jc w:val="both"/>
        <w:rPr>
          <w:b/>
          <w:bCs/>
          <w:i/>
          <w:iCs/>
        </w:rPr>
      </w:pPr>
    </w:p>
    <w:p w14:paraId="31C42F15" w14:textId="77777777" w:rsidR="00FC4C9E" w:rsidRPr="00AF47ED" w:rsidRDefault="00FC4C9E" w:rsidP="00AF47ED">
      <w:pPr>
        <w:spacing w:line="360" w:lineRule="auto"/>
        <w:jc w:val="both"/>
        <w:rPr>
          <w:b/>
          <w:bCs/>
          <w:i/>
          <w:iCs/>
        </w:rPr>
      </w:pPr>
      <w:r w:rsidRPr="00AF47ED">
        <w:rPr>
          <w:b/>
          <w:bCs/>
          <w:i/>
          <w:iCs/>
        </w:rPr>
        <w:t>Bolsonaro and the</w:t>
      </w:r>
      <w:r w:rsidR="00743675" w:rsidRPr="00AF47ED">
        <w:rPr>
          <w:b/>
          <w:bCs/>
          <w:i/>
          <w:iCs/>
        </w:rPr>
        <w:t xml:space="preserve"> false</w:t>
      </w:r>
      <w:r w:rsidRPr="00AF47ED">
        <w:rPr>
          <w:b/>
          <w:bCs/>
          <w:i/>
          <w:iCs/>
        </w:rPr>
        <w:t xml:space="preserve"> economy</w:t>
      </w:r>
      <w:r w:rsidR="00743675" w:rsidRPr="00AF47ED">
        <w:rPr>
          <w:b/>
          <w:bCs/>
          <w:i/>
          <w:iCs/>
        </w:rPr>
        <w:t xml:space="preserve"> dilemma</w:t>
      </w:r>
    </w:p>
    <w:p w14:paraId="4E4F10AB" w14:textId="474C5AFE" w:rsidR="002919DD" w:rsidRPr="00AF47ED" w:rsidRDefault="004C595D" w:rsidP="00AF47ED">
      <w:pPr>
        <w:spacing w:line="360" w:lineRule="auto"/>
        <w:jc w:val="both"/>
      </w:pPr>
      <w:r w:rsidRPr="00AF47ED">
        <w:t>P</w:t>
      </w:r>
      <w:r w:rsidR="002919DD" w:rsidRPr="00AF47ED">
        <w:t xml:space="preserve">resident Bolsonaro’s response to COVID-19 was associated with consistent prioritization of the economy and the interests of capitalists. Like the other American populist president at the time, Donald Trump, Bolsonaro was keen not to ‘stop’ the national economy. Like Trump, he had also gained notoriety for supporting </w:t>
      </w:r>
      <w:proofErr w:type="gramStart"/>
      <w:r w:rsidR="002919DD" w:rsidRPr="00AF47ED">
        <w:t>protests against</w:t>
      </w:r>
      <w:proofErr w:type="gramEnd"/>
      <w:r w:rsidR="002919DD" w:rsidRPr="00AF47ED">
        <w:t xml:space="preserve"> government lockdowns, for touting unproven medicines (notably </w:t>
      </w:r>
      <w:r w:rsidR="002919DD" w:rsidRPr="00AF47ED">
        <w:rPr>
          <w:spacing w:val="-3"/>
          <w:lang w:bidi="en-US"/>
        </w:rPr>
        <w:t xml:space="preserve">hydroxychloroquine) </w:t>
      </w:r>
      <w:r w:rsidR="002919DD" w:rsidRPr="00AF47ED">
        <w:t xml:space="preserve">and for downplaying the seriousness of </w:t>
      </w:r>
      <w:r w:rsidR="002D5BCF">
        <w:lastRenderedPageBreak/>
        <w:t>COVID=19</w:t>
      </w:r>
      <w:r w:rsidR="002919DD" w:rsidRPr="00AF47ED">
        <w:t>, even vocally opposing state governors’ decisions to impose social distance measures.</w:t>
      </w:r>
      <w:r w:rsidR="005D6F2E">
        <w:t xml:space="preserve"> </w:t>
      </w:r>
    </w:p>
    <w:p w14:paraId="4A3F5A5E" w14:textId="2CF48D29" w:rsidR="004B1F8B" w:rsidRPr="00AF47ED" w:rsidRDefault="002919DD" w:rsidP="00AF47ED">
      <w:pPr>
        <w:spacing w:line="360" w:lineRule="auto"/>
        <w:ind w:firstLine="720"/>
        <w:jc w:val="both"/>
      </w:pPr>
      <w:r w:rsidRPr="00AF47ED">
        <w:t xml:space="preserve">Since 2015 economic crises and austerity policies in Brazil had severely constrained public expenditure </w:t>
      </w:r>
      <w:r w:rsidR="00E64490" w:rsidRPr="00AF47ED">
        <w:fldChar w:fldCharType="begin"/>
      </w:r>
      <w:r w:rsidR="000924EF" w:rsidRPr="00AF47ED">
        <w:instrText xml:space="preserve"> ADDIN EN.CITE &lt;EndNote&gt;&lt;Cite&gt;&lt;Author&gt;Deweck&lt;/Author&gt;&lt;Year&gt;2018&lt;/Year&gt;&lt;RecNum&gt;2698&lt;/RecNum&gt;&lt;DisplayText&gt;(Deweck, Oliveira, &amp;amp; Rossi, 2018)&lt;/DisplayText&gt;&lt;record&gt;&lt;rec-number&gt;2698&lt;/rec-number&gt;&lt;foreign-keys&gt;&lt;key app="EN" db-id="sar2tfwdm5e9whe025uxtfs0dssp25wzx2dz" timestamp="1590331280"&gt;2698&lt;/key&gt;&lt;/foreign-keys&gt;&lt;ref-type name="Book"&gt;6&lt;/ref-type&gt;&lt;contributors&gt;&lt;authors&gt;&lt;author&gt;Deweck, E&lt;/author&gt;&lt;author&gt;Oliveira, A&lt;/author&gt;&lt;author&gt;Rossi, P&lt;/author&gt;&lt;/authors&gt;&lt;/contributors&gt;&lt;titles&gt;&lt;title&gt;Austeridade e Retrocesso: Impactos Sociais da Política Fiscal No Brasil&lt;/title&gt;&lt;/titles&gt;&lt;dates&gt;&lt;year&gt;2018&lt;/year&gt;&lt;/dates&gt;&lt;pub-location&gt;São Paulo&lt;/pub-location&gt;&lt;publisher&gt;Brasil Debate e Fundação Friedrich Ebert&lt;/publisher&gt;&lt;urls&gt;&lt;/urls&gt;&lt;/record&gt;&lt;/Cite&gt;&lt;/EndNote&gt;</w:instrText>
      </w:r>
      <w:r w:rsidR="00E64490" w:rsidRPr="00AF47ED">
        <w:fldChar w:fldCharType="separate"/>
      </w:r>
      <w:r w:rsidR="000924EF" w:rsidRPr="00AF47ED">
        <w:rPr>
          <w:noProof/>
        </w:rPr>
        <w:t>(Deweck, Oliveira, &amp; Rossi, 2018)</w:t>
      </w:r>
      <w:r w:rsidR="00E64490" w:rsidRPr="00AF47ED">
        <w:fldChar w:fldCharType="end"/>
      </w:r>
      <w:r w:rsidRPr="00AF47ED">
        <w:t>.</w:t>
      </w:r>
      <w:r w:rsidR="00DD1E07">
        <w:t xml:space="preserve"> </w:t>
      </w:r>
      <w:r w:rsidR="005F2E86" w:rsidRPr="00AF47ED">
        <w:t>Paulo Guedes, an investment banker and minister of economy since 2019, was important politically for Bolsonaro</w:t>
      </w:r>
      <w:r w:rsidR="005F2E86">
        <w:t xml:space="preserve"> by providing  a ‘seal of approval’ for his pro-market policies as well as helping removing “</w:t>
      </w:r>
      <w:r w:rsidR="005F2E86" w:rsidRPr="00AF47ED">
        <w:t xml:space="preserve">the stain of a possible affinity for ‘statism’ created by Bolsonaro’s career in the military” </w:t>
      </w:r>
      <w:r w:rsidR="005F2E86" w:rsidRPr="00AF47ED">
        <w:fldChar w:fldCharType="begin"/>
      </w:r>
      <w:r w:rsidR="005F2E86" w:rsidRPr="00AF47ED">
        <w:instrText xml:space="preserve"> ADDIN EN.CITE &lt;EndNote&gt;&lt;Cite&gt;&lt;Author&gt;Evans&lt;/Author&gt;&lt;Year&gt;2018&lt;/Year&gt;&lt;RecNum&gt;2676&lt;/RecNum&gt;&lt;Pages&gt;50&lt;/Pages&gt;&lt;DisplayText&gt;(Evans, 2018, p. 50)&lt;/DisplayText&gt;&lt;record&gt;&lt;rec-number&gt;2676&lt;/rec-number&gt;&lt;foreign-keys&gt;&lt;key app="EN" db-id="sar2tfwdm5e9whe025uxtfs0dssp25wzx2dz" timestamp="1590204090"&gt;2676&lt;/key&gt;&lt;/foreign-keys&gt;&lt;ref-type name="Journal Article"&gt;17&lt;/ref-type&gt;&lt;contributors&gt;&lt;authors&gt;&lt;author&gt;Evans, P&lt;/author&gt;&lt;/authors&gt;&lt;/contributors&gt;&lt;titles&gt;&lt;title&gt;An Unfolding Tragedy&lt;/title&gt;&lt;secondary-title&gt;Berkeley Review of Latin American Studies&lt;/secondary-title&gt;&lt;/titles&gt;&lt;periodical&gt;&lt;full-title&gt;Berkeley Review of Latin American Studies&lt;/full-title&gt;&lt;/periodical&gt;&lt;volume&gt;Fall&lt;/volume&gt;&lt;number&gt;9-13 and 49-53&lt;/number&gt;&lt;dates&gt;&lt;year&gt;2018&lt;/year&gt;&lt;/dates&gt;&lt;urls&gt;&lt;/urls&gt;&lt;/record&gt;&lt;/Cite&gt;&lt;/EndNote&gt;</w:instrText>
      </w:r>
      <w:r w:rsidR="005F2E86" w:rsidRPr="00AF47ED">
        <w:fldChar w:fldCharType="separate"/>
      </w:r>
      <w:r w:rsidR="005F2E86" w:rsidRPr="00AF47ED">
        <w:rPr>
          <w:noProof/>
        </w:rPr>
        <w:t>(Evans, 2018, p. 50)</w:t>
      </w:r>
      <w:r w:rsidR="005F2E86" w:rsidRPr="00AF47ED">
        <w:fldChar w:fldCharType="end"/>
      </w:r>
      <w:r w:rsidR="005F2E86" w:rsidRPr="00AF47ED">
        <w:t xml:space="preserve">.  </w:t>
      </w:r>
      <w:r w:rsidR="005F2E86">
        <w:t xml:space="preserve">Austerity has been </w:t>
      </w:r>
      <w:r w:rsidR="00DD1E07">
        <w:t xml:space="preserve">justified in political terms </w:t>
      </w:r>
      <w:r w:rsidR="005F2E86">
        <w:t xml:space="preserve">since 2015 </w:t>
      </w:r>
      <w:r w:rsidR="00DD1E07">
        <w:t>as necessary to avoid hyper-inflation and to promote private investment. Bolsonaro</w:t>
      </w:r>
      <w:r w:rsidR="005F2E86">
        <w:t xml:space="preserve">’s political discourses reflected similar sentiments and during 2020 he used them as a weapon against COVID-19 measures that restricted economic activity in the short term. </w:t>
      </w:r>
    </w:p>
    <w:p w14:paraId="7B7AB7B7" w14:textId="7A45156F" w:rsidR="00435757" w:rsidRPr="001C04A3" w:rsidRDefault="00435757" w:rsidP="00AF47ED">
      <w:pPr>
        <w:spacing w:line="360" w:lineRule="auto"/>
        <w:ind w:firstLine="720"/>
        <w:jc w:val="both"/>
      </w:pPr>
      <w:r w:rsidRPr="00435757">
        <w:t>From our results we extracted Bolsonaro’s discourse</w:t>
      </w:r>
      <w:r w:rsidR="002D5BCF">
        <w:t>s reflecting</w:t>
      </w:r>
      <w:r w:rsidRPr="00435757">
        <w:t xml:space="preserve"> concern for the economy </w:t>
      </w:r>
      <w:r w:rsidRPr="001C04A3">
        <w:t>rather than health</w:t>
      </w:r>
      <w:r w:rsidR="00C07B8F" w:rsidRPr="001C04A3">
        <w:t xml:space="preserve">, and opposition </w:t>
      </w:r>
      <w:r w:rsidR="002D5BCF">
        <w:t>to</w:t>
      </w:r>
      <w:r w:rsidR="00C07B8F" w:rsidRPr="001C04A3">
        <w:t xml:space="preserve"> governors </w:t>
      </w:r>
      <w:r w:rsidR="005F2E86" w:rsidRPr="001C04A3">
        <w:t>who</w:t>
      </w:r>
      <w:r w:rsidR="00C07B8F" w:rsidRPr="001C04A3">
        <w:t xml:space="preserve"> adopted lockdown measures</w:t>
      </w:r>
      <w:r w:rsidRPr="001C04A3">
        <w:t>:</w:t>
      </w:r>
    </w:p>
    <w:p w14:paraId="2DE6D314" w14:textId="77777777" w:rsidR="00435757" w:rsidRPr="001C04A3" w:rsidRDefault="00435757" w:rsidP="00AF47ED">
      <w:pPr>
        <w:spacing w:line="360" w:lineRule="auto"/>
        <w:ind w:left="851"/>
        <w:jc w:val="both"/>
        <w:rPr>
          <w:i/>
        </w:rPr>
      </w:pPr>
    </w:p>
    <w:p w14:paraId="0B3C79D0" w14:textId="6EFBDC08" w:rsidR="000B0038" w:rsidRPr="000D2D54" w:rsidRDefault="00435757" w:rsidP="00AF47ED">
      <w:pPr>
        <w:spacing w:line="360" w:lineRule="auto"/>
        <w:ind w:left="851"/>
        <w:jc w:val="both"/>
        <w:rPr>
          <w:b/>
          <w:bCs/>
          <w:iCs/>
        </w:rPr>
      </w:pPr>
      <w:r w:rsidRPr="000D2D54">
        <w:rPr>
          <w:i/>
        </w:rPr>
        <w:t xml:space="preserve"> </w:t>
      </w:r>
      <w:r w:rsidR="000B0038" w:rsidRPr="000D2D54">
        <w:rPr>
          <w:i/>
        </w:rPr>
        <w:t>“People are being hysterical,” he said. “If the economy sinks, Brazil sinks with it. And what interests do these political leaders have? If the economy ends, any government whatsoever comes to an end.</w:t>
      </w:r>
      <w:r w:rsidR="005D3C74" w:rsidRPr="000D2D54">
        <w:rPr>
          <w:i/>
        </w:rPr>
        <w:t xml:space="preserve"> (</w:t>
      </w:r>
      <w:r w:rsidR="00EE3585" w:rsidRPr="000D2D54">
        <w:rPr>
          <w:i/>
        </w:rPr>
        <w:t>Estado de Sao Paulo</w:t>
      </w:r>
      <w:r w:rsidR="005D3C74" w:rsidRPr="000D2D54">
        <w:rPr>
          <w:i/>
        </w:rPr>
        <w:t xml:space="preserve"> – </w:t>
      </w:r>
      <w:r w:rsidR="00EE3585" w:rsidRPr="000D2D54">
        <w:rPr>
          <w:i/>
        </w:rPr>
        <w:t>1</w:t>
      </w:r>
      <w:r w:rsidR="009B365A" w:rsidRPr="000D2D54">
        <w:rPr>
          <w:i/>
        </w:rPr>
        <w:t>7</w:t>
      </w:r>
      <w:r w:rsidR="005D3C74" w:rsidRPr="000D2D54">
        <w:rPr>
          <w:i/>
        </w:rPr>
        <w:t>/</w:t>
      </w:r>
      <w:r w:rsidR="009B365A" w:rsidRPr="000D2D54">
        <w:rPr>
          <w:i/>
        </w:rPr>
        <w:t>March</w:t>
      </w:r>
      <w:r w:rsidR="005D3C74" w:rsidRPr="000D2D54">
        <w:rPr>
          <w:i/>
        </w:rPr>
        <w:t>/2020)</w:t>
      </w:r>
    </w:p>
    <w:p w14:paraId="5E3E6DDC" w14:textId="77777777" w:rsidR="000004A2" w:rsidRPr="001C04A3" w:rsidRDefault="000004A2" w:rsidP="00AF47ED">
      <w:pPr>
        <w:spacing w:line="360" w:lineRule="auto"/>
        <w:ind w:left="851"/>
        <w:jc w:val="both"/>
        <w:rPr>
          <w:i/>
        </w:rPr>
      </w:pPr>
    </w:p>
    <w:p w14:paraId="1C096DE9" w14:textId="580827D5" w:rsidR="000004A2" w:rsidRPr="001C04A3" w:rsidRDefault="000004A2" w:rsidP="00AF47ED">
      <w:pPr>
        <w:spacing w:line="360" w:lineRule="auto"/>
        <w:ind w:left="851"/>
        <w:jc w:val="both"/>
        <w:rPr>
          <w:i/>
        </w:rPr>
      </w:pPr>
      <w:r w:rsidRPr="001C04A3">
        <w:rPr>
          <w:i/>
        </w:rPr>
        <w:t>“In my opinion, there was too much concern with only one issue [health] and I couldn’t not worry about the other [economy]”.</w:t>
      </w:r>
      <w:r w:rsidR="005D3C74" w:rsidRPr="001C04A3">
        <w:rPr>
          <w:i/>
        </w:rPr>
        <w:t xml:space="preserve"> (Folha de Sao Paulo 25/</w:t>
      </w:r>
      <w:r w:rsidR="009B3016" w:rsidRPr="001C04A3">
        <w:rPr>
          <w:i/>
        </w:rPr>
        <w:t>June/2020)</w:t>
      </w:r>
    </w:p>
    <w:p w14:paraId="30CA4715" w14:textId="77777777" w:rsidR="000B0038" w:rsidRPr="001C04A3" w:rsidRDefault="000B0038" w:rsidP="00AF47ED">
      <w:pPr>
        <w:spacing w:line="360" w:lineRule="auto"/>
        <w:ind w:left="851"/>
        <w:jc w:val="both"/>
      </w:pPr>
    </w:p>
    <w:p w14:paraId="5B15B663" w14:textId="263B136C" w:rsidR="000B0038" w:rsidRPr="001C04A3" w:rsidRDefault="000B0038" w:rsidP="00AF47ED">
      <w:pPr>
        <w:spacing w:line="360" w:lineRule="auto"/>
        <w:ind w:left="851"/>
        <w:jc w:val="both"/>
        <w:rPr>
          <w:i/>
        </w:rPr>
      </w:pPr>
      <w:r w:rsidRPr="001C04A3">
        <w:rPr>
          <w:i/>
        </w:rPr>
        <w:t>“</w:t>
      </w:r>
      <w:r w:rsidR="009B3016" w:rsidRPr="001C04A3">
        <w:rPr>
          <w:i/>
        </w:rPr>
        <w:t xml:space="preserve">We regret that, sooner or later, this [social distancing] is going to have an influence what we import, even on the bread [we eat], the wheat. It’s going to have an </w:t>
      </w:r>
      <w:r w:rsidR="009B3016" w:rsidRPr="00401F6D">
        <w:rPr>
          <w:i/>
        </w:rPr>
        <w:t>influence”. (</w:t>
      </w:r>
      <w:r w:rsidR="007D79E3" w:rsidRPr="00401F6D">
        <w:rPr>
          <w:i/>
        </w:rPr>
        <w:t>O Globo</w:t>
      </w:r>
      <w:r w:rsidR="009B3016" w:rsidRPr="00401F6D">
        <w:rPr>
          <w:i/>
        </w:rPr>
        <w:t xml:space="preserve"> </w:t>
      </w:r>
      <w:r w:rsidR="007D79E3" w:rsidRPr="00401F6D">
        <w:rPr>
          <w:i/>
        </w:rPr>
        <w:t>27</w:t>
      </w:r>
      <w:r w:rsidR="009B3016" w:rsidRPr="00401F6D">
        <w:rPr>
          <w:i/>
        </w:rPr>
        <w:t>/</w:t>
      </w:r>
      <w:r w:rsidR="007D79E3" w:rsidRPr="00401F6D">
        <w:rPr>
          <w:i/>
        </w:rPr>
        <w:t>February</w:t>
      </w:r>
      <w:r w:rsidR="009B3016" w:rsidRPr="00401F6D">
        <w:rPr>
          <w:i/>
        </w:rPr>
        <w:t>/2020)</w:t>
      </w:r>
    </w:p>
    <w:p w14:paraId="6B02D1EC" w14:textId="77777777" w:rsidR="00BA27D2" w:rsidRPr="00AF47ED" w:rsidRDefault="00BA27D2" w:rsidP="00AF47ED">
      <w:pPr>
        <w:spacing w:line="360" w:lineRule="auto"/>
        <w:jc w:val="both"/>
      </w:pPr>
    </w:p>
    <w:p w14:paraId="30CBF9AE" w14:textId="7362C058" w:rsidR="002919DD" w:rsidRPr="00AF47ED" w:rsidRDefault="002919DD" w:rsidP="00AF47ED">
      <w:pPr>
        <w:spacing w:line="360" w:lineRule="auto"/>
        <w:ind w:firstLine="720"/>
        <w:jc w:val="both"/>
        <w:rPr>
          <w:rFonts w:eastAsia="Cambria"/>
        </w:rPr>
      </w:pPr>
      <w:r w:rsidRPr="00AF47ED">
        <w:rPr>
          <w:rFonts w:eastAsia="Cambria"/>
        </w:rPr>
        <w:t>It is important to note that the COVID-19 pandemic struck Brazil during an economic crisis that was already demanding increased social expenditure.</w:t>
      </w:r>
      <w:r w:rsidR="002D5BCF">
        <w:rPr>
          <w:rFonts w:eastAsia="Cambria"/>
        </w:rPr>
        <w:t xml:space="preserve"> </w:t>
      </w:r>
      <w:r w:rsidRPr="00AF47ED">
        <w:rPr>
          <w:rFonts w:eastAsia="Cambria"/>
        </w:rPr>
        <w:t>President Bolsonaro persistently implied that there was a trade-off between measures to contain the epidemic</w:t>
      </w:r>
      <w:r w:rsidR="00745BFA">
        <w:rPr>
          <w:rFonts w:eastAsia="Cambria"/>
        </w:rPr>
        <w:t xml:space="preserve"> (that would either restrict economic activities through social distancing and lockdowns</w:t>
      </w:r>
      <w:r w:rsidR="005F2E86">
        <w:rPr>
          <w:rFonts w:eastAsia="Cambria"/>
        </w:rPr>
        <w:t xml:space="preserve"> or </w:t>
      </w:r>
      <w:r w:rsidR="00745BFA">
        <w:rPr>
          <w:rFonts w:eastAsia="Cambria"/>
        </w:rPr>
        <w:t>threaten his austerity approach by requiring increased government spending)</w:t>
      </w:r>
      <w:r w:rsidRPr="00AF47ED">
        <w:rPr>
          <w:rFonts w:eastAsia="Cambria"/>
        </w:rPr>
        <w:t xml:space="preserve"> and economic growth</w:t>
      </w:r>
      <w:r w:rsidR="005F2E86">
        <w:rPr>
          <w:rFonts w:eastAsia="Cambria"/>
        </w:rPr>
        <w:t>. There were clear echoes between this and his claims that there is a</w:t>
      </w:r>
      <w:r w:rsidRPr="00AF47ED">
        <w:rPr>
          <w:rFonts w:eastAsia="Cambria"/>
        </w:rPr>
        <w:t xml:space="preserve"> trade-off between environmental regulation and economic growth. </w:t>
      </w:r>
      <w:r w:rsidR="005F2E86">
        <w:rPr>
          <w:rFonts w:eastAsia="Cambria"/>
        </w:rPr>
        <w:t>Bolsonaro</w:t>
      </w:r>
      <w:r w:rsidRPr="00AF47ED">
        <w:rPr>
          <w:rFonts w:eastAsia="Cambria"/>
        </w:rPr>
        <w:t xml:space="preserve"> </w:t>
      </w:r>
      <w:r w:rsidR="00745BFA">
        <w:rPr>
          <w:rFonts w:eastAsia="Cambria"/>
        </w:rPr>
        <w:t xml:space="preserve">had previously </w:t>
      </w:r>
      <w:r w:rsidRPr="00AF47ED">
        <w:rPr>
          <w:rFonts w:eastAsia="Cambria"/>
        </w:rPr>
        <w:t xml:space="preserve">argued that environmental regulations should be relaxed to stimulate economic growth and that, because </w:t>
      </w:r>
      <w:r w:rsidR="002D5BCF">
        <w:rPr>
          <w:rFonts w:eastAsia="Cambria"/>
        </w:rPr>
        <w:t>nature</w:t>
      </w:r>
      <w:r w:rsidRPr="00AF47ED">
        <w:rPr>
          <w:rFonts w:eastAsia="Cambria"/>
        </w:rPr>
        <w:t xml:space="preserve"> reserves “hinder development,” it would be better for Brazil to have fewer national parks </w:t>
      </w:r>
      <w:r w:rsidR="00E64490" w:rsidRPr="00AF47ED">
        <w:rPr>
          <w:rFonts w:eastAsia="Cambria"/>
        </w:rPr>
        <w:lastRenderedPageBreak/>
        <w:fldChar w:fldCharType="begin"/>
      </w:r>
      <w:r w:rsidRPr="00AF47ED">
        <w:rPr>
          <w:rFonts w:eastAsia="Cambria"/>
        </w:rPr>
        <w:instrText xml:space="preserve"> ADDIN EN.CITE &lt;EndNote&gt;&lt;Cite&gt;&lt;Author&gt;Simões&lt;/Author&gt;&lt;Year&gt;2020&lt;/Year&gt;&lt;RecNum&gt;2969&lt;/RecNum&gt;&lt;DisplayText&gt;(Simões, 2020)&lt;/DisplayText&gt;&lt;record&gt;&lt;rec-number&gt;2969&lt;/rec-number&gt;&lt;foreign-keys&gt;&lt;key app="EN" db-id="sar2tfwdm5e9whe025uxtfs0dssp25wzx2dz" timestamp="1610326897"&gt;2969&lt;/key&gt;&lt;/foreign-keys&gt;&lt;ref-type name="Newspaper Article"&gt;23&lt;/ref-type&gt;&lt;contributors&gt;&lt;authors&gt;&lt;author&gt;Simões, M&lt;/author&gt;&lt;/authors&gt;&lt;/contributors&gt;&lt;titles&gt;&lt;title&gt;Brazil’s Bolsonaro on the Environment, in His Own Words&lt;/title&gt;&lt;secondary-title&gt;New York Times&lt;/secondary-title&gt;&lt;/titles&gt;&lt;dates&gt;&lt;year&gt;2020&lt;/year&gt;&lt;pub-dates&gt;&lt;date&gt;Aug 27, 2020&lt;/date&gt;&lt;/pub-dates&gt;&lt;/dates&gt;&lt;urls&gt;&lt;related-urls&gt;&lt;url&gt;https://www.nytimes.com/2019/08/27/world/americas/bolsonaro-brazil-environment.html&lt;/url&gt;&lt;/related-urls&gt;&lt;/urls&gt;&lt;/record&gt;&lt;/Cite&gt;&lt;/EndNote&gt;</w:instrText>
      </w:r>
      <w:r w:rsidR="00E64490" w:rsidRPr="00AF47ED">
        <w:rPr>
          <w:rFonts w:eastAsia="Cambria"/>
        </w:rPr>
        <w:fldChar w:fldCharType="separate"/>
      </w:r>
      <w:r w:rsidRPr="00AF47ED">
        <w:rPr>
          <w:rFonts w:eastAsia="Cambria"/>
          <w:noProof/>
        </w:rPr>
        <w:t>(Simões, 2020)</w:t>
      </w:r>
      <w:r w:rsidR="00E64490" w:rsidRPr="00AF47ED">
        <w:rPr>
          <w:rFonts w:eastAsia="Cambria"/>
        </w:rPr>
        <w:fldChar w:fldCharType="end"/>
      </w:r>
      <w:r w:rsidRPr="00AF47ED">
        <w:rPr>
          <w:rFonts w:eastAsia="Cambria"/>
        </w:rPr>
        <w:t>. For example, in 2019, in addition to his austerity policies, Bolsonaro</w:t>
      </w:r>
      <w:r w:rsidR="00745BFA">
        <w:rPr>
          <w:rFonts w:eastAsia="Cambria"/>
        </w:rPr>
        <w:t xml:space="preserve"> </w:t>
      </w:r>
      <w:r w:rsidRPr="00AF47ED">
        <w:rPr>
          <w:rFonts w:eastAsia="Cambria"/>
        </w:rPr>
        <w:t xml:space="preserve"> </w:t>
      </w:r>
      <w:r w:rsidRPr="00AF47ED">
        <w:t xml:space="preserve">cut USD 46.36 million from the Ministry of the Environment and other relevant conservation programs, threatening the monitoring and supervision initiatives necessary for preserving the Amazon forest </w:t>
      </w:r>
      <w:r w:rsidR="00E64490" w:rsidRPr="00AF47ED">
        <w:fldChar w:fldCharType="begin"/>
      </w:r>
      <w:r w:rsidR="000924EF" w:rsidRPr="00AF47ED">
        <w:instrText xml:space="preserve"> ADDIN EN.CITE &lt;EndNote&gt;&lt;Cite&gt;&lt;Author&gt;de Area Leão Pereira&lt;/Author&gt;&lt;Year&gt;2019&lt;/Year&gt;&lt;RecNum&gt;2970&lt;/RecNum&gt;&lt;DisplayText&gt;(de Area Leão Pereira, Silveira Ferreira, de Santana Ribeiro, Sabadini Carvalho, &amp;amp; de Barros Pereira, 2019)&lt;/DisplayText&gt;&lt;record&gt;&lt;rec-number&gt;2970&lt;/rec-number&gt;&lt;foreign-keys&gt;&lt;key app="EN" db-id="sar2tfwdm5e9whe025uxtfs0dssp25wzx2dz" timestamp="1610327794"&gt;2970&lt;/key&gt;&lt;/foreign-keys&gt;&lt;ref-type name="Journal Article"&gt;17&lt;/ref-type&gt;&lt;contributors&gt;&lt;authors&gt;&lt;author&gt;de Area Leão Pereira, Eder&lt;/author&gt;&lt;author&gt;Silveira Ferreira, Paulo&lt;/author&gt;&lt;author&gt;de Santana Ribeiro, Luiz&lt;/author&gt;&lt;author&gt;Sabadini Carvalho, Terciane&lt;/author&gt;&lt;author&gt;de Barros Pereira, Hernane&lt;/author&gt;&lt;/authors&gt;&lt;/contributors&gt;&lt;titles&gt;&lt;title&gt;Policy in Brazil (2016–2019) threaten conservation of the Amazon rainforest&lt;/title&gt;&lt;secondary-title&gt;Environmental Science &amp;amp; Policy&lt;/secondary-title&gt;&lt;/titles&gt;&lt;periodical&gt;&lt;full-title&gt;Environmental Science &amp;amp; Policy&lt;/full-title&gt;&lt;/periodical&gt;&lt;pages&gt;8-12&lt;/pages&gt;&lt;volume&gt;100&lt;/volume&gt;&lt;dates&gt;&lt;year&gt;2019&lt;/year&gt;&lt;/dates&gt;&lt;isbn&gt;1462-9011&lt;/isbn&gt;&lt;urls&gt;&lt;/urls&gt;&lt;/record&gt;&lt;/Cite&gt;&lt;/EndNote&gt;</w:instrText>
      </w:r>
      <w:r w:rsidR="00E64490" w:rsidRPr="00AF47ED">
        <w:fldChar w:fldCharType="separate"/>
      </w:r>
      <w:r w:rsidR="000924EF" w:rsidRPr="00AF47ED">
        <w:rPr>
          <w:noProof/>
        </w:rPr>
        <w:t>(de Area Leão Pereira, Silveira Ferreira, de Santana Ribeiro, Sabadini Carvalho, &amp; de Barros Pereira, 2019)</w:t>
      </w:r>
      <w:r w:rsidR="00E64490" w:rsidRPr="00AF47ED">
        <w:fldChar w:fldCharType="end"/>
      </w:r>
      <w:r w:rsidRPr="00AF47ED">
        <w:t>. Critics countered that Bolsonaro was promoting a false dilemma</w:t>
      </w:r>
      <w:r w:rsidR="00745BFA">
        <w:t xml:space="preserve"> on the grounds that sustained</w:t>
      </w:r>
      <w:r w:rsidRPr="00AF47ED">
        <w:t xml:space="preserve"> economic growth require</w:t>
      </w:r>
      <w:r w:rsidR="00745BFA">
        <w:t>s</w:t>
      </w:r>
      <w:r w:rsidRPr="00AF47ED">
        <w:t xml:space="preserve"> a sustainable environment</w:t>
      </w:r>
      <w:r w:rsidR="00745BFA">
        <w:t xml:space="preserve">, </w:t>
      </w:r>
      <w:r w:rsidRPr="00AF47ED">
        <w:t>a healthy population</w:t>
      </w:r>
      <w:r w:rsidR="00745BFA">
        <w:t xml:space="preserve"> and government-financed social infrastructure including welfare and education</w:t>
      </w:r>
      <w:r w:rsidRPr="00AF47ED">
        <w:t xml:space="preserve">. </w:t>
      </w:r>
    </w:p>
    <w:p w14:paraId="1C364BA6" w14:textId="77777777" w:rsidR="00344982" w:rsidRPr="00AF47ED" w:rsidRDefault="00344982" w:rsidP="00AF47ED">
      <w:pPr>
        <w:spacing w:line="360" w:lineRule="auto"/>
        <w:ind w:firstLine="720"/>
        <w:jc w:val="both"/>
        <w:rPr>
          <w:rFonts w:eastAsia="Cambria"/>
        </w:rPr>
      </w:pPr>
    </w:p>
    <w:p w14:paraId="6A00E510" w14:textId="77777777" w:rsidR="00B24DDF" w:rsidRPr="00AF47ED" w:rsidRDefault="00FA1DFF" w:rsidP="00AF47ED">
      <w:pPr>
        <w:spacing w:line="360" w:lineRule="auto"/>
        <w:jc w:val="both"/>
        <w:rPr>
          <w:b/>
          <w:bCs/>
          <w:i/>
          <w:iCs/>
        </w:rPr>
      </w:pPr>
      <w:r w:rsidRPr="00AF47ED">
        <w:rPr>
          <w:b/>
          <w:bCs/>
          <w:i/>
          <w:iCs/>
        </w:rPr>
        <w:t>Diminishing the importance of s</w:t>
      </w:r>
      <w:r w:rsidR="00B24DDF" w:rsidRPr="00AF47ED">
        <w:rPr>
          <w:b/>
          <w:bCs/>
          <w:i/>
          <w:iCs/>
        </w:rPr>
        <w:t>ocial distancing</w:t>
      </w:r>
    </w:p>
    <w:p w14:paraId="3F6074C6" w14:textId="3CD819EA" w:rsidR="004A2FE4" w:rsidRDefault="000004A2" w:rsidP="00AF47ED">
      <w:pPr>
        <w:spacing w:line="360" w:lineRule="auto"/>
        <w:jc w:val="both"/>
      </w:pPr>
      <w:r w:rsidRPr="00AF47ED">
        <w:t>The relation</w:t>
      </w:r>
      <w:r w:rsidR="002D5BCF">
        <w:t>ship between the</w:t>
      </w:r>
      <w:r w:rsidRPr="00AF47ED">
        <w:t xml:space="preserve"> topics “Bolsonaro” and “Social distancing”</w:t>
      </w:r>
      <w:r w:rsidR="001F6328" w:rsidRPr="00AF47ED">
        <w:t xml:space="preserve"> </w:t>
      </w:r>
      <w:r w:rsidR="004A2FE4" w:rsidRPr="00AF47ED">
        <w:t xml:space="preserve">reflects the </w:t>
      </w:r>
      <w:r w:rsidR="006130C8">
        <w:t xml:space="preserve">Brazilian president’s </w:t>
      </w:r>
      <w:r w:rsidR="004A2FE4" w:rsidRPr="00AF47ED">
        <w:t>discourses against this measure.</w:t>
      </w:r>
      <w:r w:rsidR="001F6328" w:rsidRPr="00AF47ED">
        <w:t xml:space="preserve"> </w:t>
      </w:r>
      <w:r w:rsidR="004A2FE4" w:rsidRPr="00AF47ED">
        <w:t xml:space="preserve">We extracted some of these discourses: </w:t>
      </w:r>
    </w:p>
    <w:p w14:paraId="56F31109" w14:textId="77777777" w:rsidR="008515FC" w:rsidRPr="001C04A3" w:rsidRDefault="008515FC" w:rsidP="00AF47ED">
      <w:pPr>
        <w:spacing w:line="360" w:lineRule="auto"/>
        <w:jc w:val="both"/>
      </w:pPr>
    </w:p>
    <w:p w14:paraId="726CA139" w14:textId="4A70A0B7" w:rsidR="004A2FE4" w:rsidRPr="001C04A3" w:rsidRDefault="004A2FE4" w:rsidP="00AF47ED">
      <w:pPr>
        <w:spacing w:line="360" w:lineRule="auto"/>
        <w:ind w:left="720"/>
        <w:jc w:val="both"/>
        <w:rPr>
          <w:i/>
        </w:rPr>
      </w:pPr>
      <w:r w:rsidRPr="001C04A3">
        <w:rPr>
          <w:i/>
        </w:rPr>
        <w:t xml:space="preserve">“If I decided to shake hands with people, I’m sorry. I </w:t>
      </w:r>
      <w:proofErr w:type="gramStart"/>
      <w:r w:rsidRPr="001C04A3">
        <w:rPr>
          <w:i/>
        </w:rPr>
        <w:t>didn’t</w:t>
      </w:r>
      <w:proofErr w:type="gramEnd"/>
      <w:r w:rsidRPr="001C04A3">
        <w:rPr>
          <w:i/>
        </w:rPr>
        <w:t xml:space="preserve"> summon the people out onto the streets. I have every right [to shake their hands]”.</w:t>
      </w:r>
      <w:r w:rsidR="00BD7354" w:rsidRPr="001C04A3">
        <w:rPr>
          <w:i/>
        </w:rPr>
        <w:t xml:space="preserve"> (Valor </w:t>
      </w:r>
      <w:proofErr w:type="spellStart"/>
      <w:r w:rsidR="00BD7354" w:rsidRPr="001C04A3">
        <w:rPr>
          <w:i/>
        </w:rPr>
        <w:t>Econ</w:t>
      </w:r>
      <w:r w:rsidR="00DB2925">
        <w:rPr>
          <w:i/>
        </w:rPr>
        <w:t>ô</w:t>
      </w:r>
      <w:r w:rsidR="00BD7354" w:rsidRPr="001C04A3">
        <w:rPr>
          <w:i/>
        </w:rPr>
        <w:t>mico</w:t>
      </w:r>
      <w:proofErr w:type="spellEnd"/>
      <w:r w:rsidR="00BD7354" w:rsidRPr="001C04A3">
        <w:rPr>
          <w:i/>
        </w:rPr>
        <w:t xml:space="preserve"> 16/March/2020)</w:t>
      </w:r>
    </w:p>
    <w:p w14:paraId="4C720AFB" w14:textId="77777777" w:rsidR="004A2FE4" w:rsidRPr="001C04A3" w:rsidRDefault="004A2FE4" w:rsidP="00AF47ED">
      <w:pPr>
        <w:spacing w:line="360" w:lineRule="auto"/>
        <w:ind w:left="720"/>
        <w:jc w:val="both"/>
        <w:rPr>
          <w:i/>
        </w:rPr>
      </w:pPr>
    </w:p>
    <w:p w14:paraId="43FE010D" w14:textId="63AF5DFC" w:rsidR="004A2FE4" w:rsidRPr="001C04A3" w:rsidRDefault="00C07B8F" w:rsidP="000D2D54">
      <w:pPr>
        <w:spacing w:line="360" w:lineRule="auto"/>
        <w:ind w:left="720"/>
        <w:jc w:val="both"/>
        <w:rPr>
          <w:i/>
        </w:rPr>
      </w:pPr>
      <w:r w:rsidRPr="001C04A3">
        <w:rPr>
          <w:i/>
        </w:rPr>
        <w:t>“</w:t>
      </w:r>
      <w:r w:rsidR="004A2FE4" w:rsidRPr="001C04A3">
        <w:rPr>
          <w:i/>
        </w:rPr>
        <w:t>In recent days we’ve had a governor who wanted to prevent people from going to the beach. Not only did it fail, but the number of people on the beaches increased.</w:t>
      </w:r>
      <w:r w:rsidRPr="001C04A3">
        <w:rPr>
          <w:i/>
        </w:rPr>
        <w:t>”</w:t>
      </w:r>
      <w:r w:rsidR="00991FC8" w:rsidRPr="001C04A3">
        <w:rPr>
          <w:i/>
        </w:rPr>
        <w:t xml:space="preserve"> (Folha de S</w:t>
      </w:r>
      <w:r w:rsidR="00DB2925">
        <w:rPr>
          <w:i/>
        </w:rPr>
        <w:t>ã</w:t>
      </w:r>
      <w:r w:rsidR="00991FC8" w:rsidRPr="001C04A3">
        <w:rPr>
          <w:i/>
        </w:rPr>
        <w:t>o Paulo 18/March/2020)</w:t>
      </w:r>
    </w:p>
    <w:p w14:paraId="027B1AE1" w14:textId="053ED6B9" w:rsidR="004A2FE4" w:rsidRPr="001C04A3" w:rsidRDefault="00C07B8F" w:rsidP="00AF47ED">
      <w:pPr>
        <w:spacing w:line="360" w:lineRule="auto"/>
        <w:ind w:left="720"/>
        <w:jc w:val="both"/>
        <w:rPr>
          <w:i/>
        </w:rPr>
      </w:pPr>
      <w:r w:rsidRPr="001C04A3">
        <w:rPr>
          <w:i/>
        </w:rPr>
        <w:t>“</w:t>
      </w:r>
      <w:r w:rsidR="004A2FE4" w:rsidRPr="001C04A3">
        <w:rPr>
          <w:i/>
        </w:rPr>
        <w:t>A few state and local authorities have to abandon this ‘scorched earth’ concept; banning public transport, closing down trade and mass confinement</w:t>
      </w:r>
      <w:r w:rsidRPr="001C04A3">
        <w:rPr>
          <w:i/>
        </w:rPr>
        <w:t>”</w:t>
      </w:r>
      <w:r w:rsidR="00991FC8" w:rsidRPr="001C04A3">
        <w:rPr>
          <w:i/>
        </w:rPr>
        <w:t xml:space="preserve"> (O Globo – 24/March/2020)</w:t>
      </w:r>
    </w:p>
    <w:p w14:paraId="47C2E455" w14:textId="77777777" w:rsidR="004A2FE4" w:rsidRPr="001C04A3" w:rsidRDefault="004A2FE4" w:rsidP="00AF47ED">
      <w:pPr>
        <w:spacing w:line="360" w:lineRule="auto"/>
        <w:ind w:left="720"/>
        <w:jc w:val="both"/>
        <w:rPr>
          <w:i/>
        </w:rPr>
      </w:pPr>
    </w:p>
    <w:p w14:paraId="1ABE6C5F" w14:textId="21D356DF" w:rsidR="004A2FE4" w:rsidRPr="001C04A3" w:rsidRDefault="00230E62" w:rsidP="00AF47ED">
      <w:pPr>
        <w:spacing w:line="360" w:lineRule="auto"/>
        <w:ind w:left="720"/>
        <w:jc w:val="both"/>
        <w:rPr>
          <w:i/>
        </w:rPr>
      </w:pPr>
      <w:r w:rsidRPr="001C04A3">
        <w:rPr>
          <w:i/>
        </w:rPr>
        <w:t>“</w:t>
      </w:r>
      <w:r w:rsidR="004A2FE4" w:rsidRPr="001C04A3">
        <w:rPr>
          <w:i/>
        </w:rPr>
        <w:t>I’ve got the constitutional right to come and go [as I please]. No one’s going to hinder my freedom to come and go.</w:t>
      </w:r>
      <w:r w:rsidRPr="001C04A3">
        <w:rPr>
          <w:i/>
        </w:rPr>
        <w:t>”</w:t>
      </w:r>
      <w:r w:rsidR="004529BC" w:rsidRPr="001C04A3">
        <w:rPr>
          <w:i/>
        </w:rPr>
        <w:t xml:space="preserve"> </w:t>
      </w:r>
      <w:r w:rsidR="00C23650">
        <w:rPr>
          <w:i/>
        </w:rPr>
        <w:t>(</w:t>
      </w:r>
      <w:r w:rsidR="004529BC" w:rsidRPr="001C04A3">
        <w:rPr>
          <w:i/>
        </w:rPr>
        <w:t xml:space="preserve">Valor </w:t>
      </w:r>
      <w:proofErr w:type="spellStart"/>
      <w:r w:rsidR="00DB2925" w:rsidRPr="001C04A3">
        <w:rPr>
          <w:i/>
        </w:rPr>
        <w:t>Econ</w:t>
      </w:r>
      <w:r w:rsidR="00DB2925">
        <w:rPr>
          <w:i/>
        </w:rPr>
        <w:t>ô</w:t>
      </w:r>
      <w:r w:rsidR="00DB2925" w:rsidRPr="001C04A3">
        <w:rPr>
          <w:i/>
        </w:rPr>
        <w:t>mico</w:t>
      </w:r>
      <w:proofErr w:type="spellEnd"/>
      <w:r w:rsidR="00DB2925" w:rsidRPr="001C04A3">
        <w:rPr>
          <w:i/>
        </w:rPr>
        <w:t xml:space="preserve"> </w:t>
      </w:r>
      <w:r w:rsidR="004529BC" w:rsidRPr="001C04A3">
        <w:rPr>
          <w:i/>
        </w:rPr>
        <w:t>10/April/2020)</w:t>
      </w:r>
    </w:p>
    <w:p w14:paraId="16503AAD" w14:textId="77777777" w:rsidR="00FA1DFF" w:rsidRPr="00AF47ED" w:rsidRDefault="00FA1DFF" w:rsidP="00AF47ED">
      <w:pPr>
        <w:spacing w:line="360" w:lineRule="auto"/>
        <w:jc w:val="both"/>
      </w:pPr>
    </w:p>
    <w:p w14:paraId="1EE7C13D" w14:textId="6514C7D5" w:rsidR="002919DD" w:rsidRPr="00AF47ED" w:rsidRDefault="002919DD" w:rsidP="00AF47ED">
      <w:pPr>
        <w:spacing w:line="360" w:lineRule="auto"/>
        <w:ind w:firstLine="720"/>
        <w:jc w:val="both"/>
      </w:pPr>
      <w:r w:rsidRPr="00AF47ED">
        <w:t>Despite the president’s</w:t>
      </w:r>
      <w:r w:rsidR="003632FF" w:rsidRPr="00AF47ED">
        <w:t xml:space="preserve"> </w:t>
      </w:r>
      <w:r w:rsidRPr="00AF47ED">
        <w:t xml:space="preserve">preferences, the </w:t>
      </w:r>
      <w:proofErr w:type="spellStart"/>
      <w:r w:rsidR="008515FC">
        <w:t>MoH</w:t>
      </w:r>
      <w:proofErr w:type="spellEnd"/>
      <w:r w:rsidR="008515FC">
        <w:t xml:space="preserve"> </w:t>
      </w:r>
      <w:r w:rsidRPr="00AF47ED">
        <w:t xml:space="preserve">and most </w:t>
      </w:r>
      <w:r w:rsidR="00C07B8F">
        <w:t>subnational</w:t>
      </w:r>
      <w:r w:rsidRPr="00AF47ED">
        <w:t xml:space="preserve"> govern</w:t>
      </w:r>
      <w:r w:rsidR="0000661B">
        <w:t>ors</w:t>
      </w:r>
      <w:r w:rsidR="00C07B8F">
        <w:t xml:space="preserve"> </w:t>
      </w:r>
      <w:r w:rsidRPr="00AF47ED">
        <w:t>initially remained firm in support of social distancing, business closures, and warning</w:t>
      </w:r>
      <w:r w:rsidR="001F6328" w:rsidRPr="00AF47ED">
        <w:t xml:space="preserve"> </w:t>
      </w:r>
      <w:r w:rsidRPr="00AF47ED">
        <w:t xml:space="preserve">against </w:t>
      </w:r>
      <w:r w:rsidR="005F2E86">
        <w:t>untested treatments</w:t>
      </w:r>
      <w:r w:rsidRPr="00AF47ED">
        <w:t>. Between March and May</w:t>
      </w:r>
      <w:r w:rsidR="005F2E86">
        <w:t xml:space="preserve"> 2020</w:t>
      </w:r>
      <w:r w:rsidRPr="00AF47ED">
        <w:t>, officials</w:t>
      </w:r>
      <w:r w:rsidR="001F6328" w:rsidRPr="00AF47ED">
        <w:t xml:space="preserve"> </w:t>
      </w:r>
      <w:r w:rsidRPr="00AF47ED">
        <w:t xml:space="preserve">from the </w:t>
      </w:r>
      <w:proofErr w:type="spellStart"/>
      <w:r w:rsidR="008515FC">
        <w:t>MoH</w:t>
      </w:r>
      <w:proofErr w:type="spellEnd"/>
      <w:r w:rsidRPr="00AF47ED">
        <w:t xml:space="preserve"> held daily press conferences to provide updates on</w:t>
      </w:r>
      <w:r w:rsidR="001F6328" w:rsidRPr="00AF47ED">
        <w:t xml:space="preserve"> </w:t>
      </w:r>
      <w:r w:rsidRPr="00AF47ED">
        <w:t xml:space="preserve">pandemic-related statistics and the decisions taken at the federal level. This </w:t>
      </w:r>
      <w:r w:rsidR="005F2E86">
        <w:t xml:space="preserve">was intended as a means of </w:t>
      </w:r>
      <w:r w:rsidRPr="00AF47ED">
        <w:t>inform</w:t>
      </w:r>
      <w:r w:rsidR="005F2E86">
        <w:t>ing</w:t>
      </w:r>
      <w:r w:rsidRPr="00AF47ED">
        <w:t xml:space="preserve"> the population and</w:t>
      </w:r>
      <w:r w:rsidR="005F2E86">
        <w:t xml:space="preserve"> to </w:t>
      </w:r>
      <w:r w:rsidRPr="00AF47ED">
        <w:t>build compliance with the initiatives taken in response to COVID-19.</w:t>
      </w:r>
    </w:p>
    <w:p w14:paraId="0C10274A" w14:textId="499834E8" w:rsidR="00EF3D58" w:rsidRPr="00AF47ED" w:rsidRDefault="002919DD" w:rsidP="005D6F2E">
      <w:pPr>
        <w:spacing w:line="360" w:lineRule="auto"/>
        <w:ind w:firstLine="720"/>
        <w:jc w:val="both"/>
        <w:rPr>
          <w:color w:val="000000" w:themeColor="text1"/>
        </w:rPr>
      </w:pPr>
      <w:r w:rsidRPr="00AF47ED">
        <w:t xml:space="preserve">President Bolsonaro's skeptical position on COVID-19 led to an unprecedented degree of </w:t>
      </w:r>
      <w:r w:rsidRPr="00AF47ED">
        <w:rPr>
          <w:color w:val="000000" w:themeColor="text1"/>
        </w:rPr>
        <w:t xml:space="preserve">pressure on the </w:t>
      </w:r>
      <w:proofErr w:type="spellStart"/>
      <w:r w:rsidR="008515FC">
        <w:rPr>
          <w:color w:val="000000" w:themeColor="text1"/>
        </w:rPr>
        <w:t>MoH</w:t>
      </w:r>
      <w:proofErr w:type="spellEnd"/>
      <w:r w:rsidRPr="00AF47ED">
        <w:rPr>
          <w:color w:val="000000" w:themeColor="text1"/>
        </w:rPr>
        <w:t xml:space="preserve"> to avoid supporting social distancing measures and </w:t>
      </w:r>
      <w:r w:rsidR="00A14417">
        <w:rPr>
          <w:color w:val="000000" w:themeColor="text1"/>
        </w:rPr>
        <w:t xml:space="preserve">to </w:t>
      </w:r>
      <w:r w:rsidRPr="00AF47ED">
        <w:rPr>
          <w:color w:val="000000" w:themeColor="text1"/>
        </w:rPr>
        <w:t xml:space="preserve">advocate for the </w:t>
      </w:r>
      <w:r w:rsidRPr="00AF47ED">
        <w:rPr>
          <w:color w:val="000000" w:themeColor="text1"/>
        </w:rPr>
        <w:lastRenderedPageBreak/>
        <w:t xml:space="preserve">use of experimental (and controversial) treatments such as chloroquine. The </w:t>
      </w:r>
      <w:proofErr w:type="spellStart"/>
      <w:r w:rsidRPr="00AF47ED">
        <w:rPr>
          <w:color w:val="000000" w:themeColor="text1"/>
        </w:rPr>
        <w:t>M</w:t>
      </w:r>
      <w:r w:rsidR="005F2E86">
        <w:rPr>
          <w:color w:val="000000" w:themeColor="text1"/>
        </w:rPr>
        <w:t>oH</w:t>
      </w:r>
      <w:proofErr w:type="spellEnd"/>
      <w:r w:rsidRPr="00AF47ED">
        <w:rPr>
          <w:color w:val="000000" w:themeColor="text1"/>
        </w:rPr>
        <w:t xml:space="preserve"> did not issue any national lockdown, social-distancing, or stay-at-home orders. Given the president’s approach to the pandemic, it was difficult for the </w:t>
      </w:r>
      <w:proofErr w:type="spellStart"/>
      <w:r w:rsidR="008515FC">
        <w:rPr>
          <w:color w:val="000000" w:themeColor="text1"/>
        </w:rPr>
        <w:t>MoH</w:t>
      </w:r>
      <w:proofErr w:type="spellEnd"/>
      <w:r w:rsidRPr="00AF47ED">
        <w:rPr>
          <w:color w:val="000000" w:themeColor="text1"/>
        </w:rPr>
        <w:t xml:space="preserve"> to coordinate a response with state governments that were willing to follow WHO pandemic guidelines. Conflict between the President and the </w:t>
      </w:r>
      <w:proofErr w:type="spellStart"/>
      <w:r w:rsidR="008515FC">
        <w:rPr>
          <w:color w:val="000000" w:themeColor="text1"/>
        </w:rPr>
        <w:t>MoH</w:t>
      </w:r>
      <w:proofErr w:type="spellEnd"/>
      <w:r w:rsidRPr="00AF47ED">
        <w:rPr>
          <w:color w:val="000000" w:themeColor="text1"/>
        </w:rPr>
        <w:t>, particularly</w:t>
      </w:r>
      <w:r w:rsidR="001F6328" w:rsidRPr="00AF47ED">
        <w:rPr>
          <w:color w:val="000000" w:themeColor="text1"/>
        </w:rPr>
        <w:t>,</w:t>
      </w:r>
      <w:r w:rsidRPr="00AF47ED">
        <w:rPr>
          <w:color w:val="000000" w:themeColor="text1"/>
        </w:rPr>
        <w:t xml:space="preserve"> related to social distancing measures and other scientific recommendations, led to the replacement of two health ministers </w:t>
      </w:r>
      <w:r w:rsidR="009071E6">
        <w:rPr>
          <w:color w:val="000000" w:themeColor="text1"/>
        </w:rPr>
        <w:t xml:space="preserve">during this period, </w:t>
      </w:r>
      <w:r w:rsidRPr="00AF47ED">
        <w:rPr>
          <w:color w:val="000000" w:themeColor="text1"/>
        </w:rPr>
        <w:t>and thus instability in this institution.</w:t>
      </w:r>
    </w:p>
    <w:p w14:paraId="7723B3E3" w14:textId="72B79E52" w:rsidR="002919DD" w:rsidRPr="00AF47ED" w:rsidRDefault="002B6636" w:rsidP="00AF47ED">
      <w:pPr>
        <w:spacing w:line="360" w:lineRule="auto"/>
        <w:ind w:firstLine="720"/>
        <w:jc w:val="both"/>
      </w:pPr>
      <w:r w:rsidRPr="00AF47ED">
        <w:t xml:space="preserve">Bolsonaro dismissed the health minister, Henrique </w:t>
      </w:r>
      <w:proofErr w:type="spellStart"/>
      <w:r w:rsidRPr="00AF47ED">
        <w:t>Mandetta</w:t>
      </w:r>
      <w:proofErr w:type="spellEnd"/>
      <w:r w:rsidRPr="00AF47ED">
        <w:t xml:space="preserve">, after </w:t>
      </w:r>
      <w:proofErr w:type="spellStart"/>
      <w:r w:rsidRPr="00AF47ED">
        <w:t>Mandetta</w:t>
      </w:r>
      <w:proofErr w:type="spellEnd"/>
      <w:r w:rsidRPr="00AF47ED">
        <w:t xml:space="preserve"> called for the government to speak with one voice about social distancing—an implicit criticism of Bolsonaro </w:t>
      </w:r>
      <w:r w:rsidR="00E64490" w:rsidRPr="00AF47ED">
        <w:fldChar w:fldCharType="begin"/>
      </w:r>
      <w:r w:rsidR="000924EF" w:rsidRPr="00AF47ED">
        <w:instrText xml:space="preserve"> ADDIN EN.CITE &lt;EndNote&gt;&lt;Cite&gt;&lt;Author&gt;Coletta&lt;/Author&gt;&lt;Year&gt;2020&lt;/Year&gt;&lt;RecNum&gt;2961&lt;/RecNum&gt;&lt;DisplayText&gt;(Coletta, Fabrini, Passos, &amp;amp; Linhares, 2020)&lt;/DisplayText&gt;&lt;record&gt;&lt;rec-number&gt;2961&lt;/rec-number&gt;&lt;foreign-keys&gt;&lt;key app="EN" db-id="sar2tfwdm5e9whe025uxtfs0dssp25wzx2dz" timestamp="1610222293"&gt;2961&lt;/key&gt;&lt;/foreign-keys&gt;&lt;ref-type name="Newspaper Article"&gt;23&lt;/ref-type&gt;&lt;contributors&gt;&lt;authors&gt;&lt;author&gt;Coletta, R&lt;/author&gt;&lt;author&gt;Fabrini, F&lt;/author&gt;&lt;author&gt;Passos, U&lt;/author&gt;&lt;author&gt;Linhares, C&lt;/author&gt;&lt;/authors&gt;&lt;/contributors&gt;&lt;titles&gt;&lt;title&gt;Bolsonaro ignora crise do coronavírus, estimula e participa de ato pró-governo e contra Congresso e STF&lt;/title&gt;&lt;secondary-title&gt;Folha de Sao Paulo&lt;/secondary-title&gt;&lt;/titles&gt;&lt;dates&gt;&lt;year&gt;2020&lt;/year&gt;&lt;pub-dates&gt;&lt;date&gt;Mar 15, 2020&lt;/date&gt;&lt;/pub-dates&gt;&lt;/dates&gt;&lt;urls&gt;&lt;related-urls&gt;&lt;url&gt;https://www1.folha.uol.com.br/poder/2020/03/bolsonaro-deixa-isolamento-do-coronavirus-e-de-carro-participa-de-ato-pro-governo-na-esplanada.shtml&lt;/url&gt;&lt;/related-urls&gt;&lt;/urls&gt;&lt;/record&gt;&lt;/Cite&gt;&lt;/EndNote&gt;</w:instrText>
      </w:r>
      <w:r w:rsidR="00E64490" w:rsidRPr="00AF47ED">
        <w:fldChar w:fldCharType="separate"/>
      </w:r>
      <w:r w:rsidR="000924EF" w:rsidRPr="00AF47ED">
        <w:rPr>
          <w:noProof/>
        </w:rPr>
        <w:t>(Coletta, Fabrini, Passos, &amp; Linhares, 2020)</w:t>
      </w:r>
      <w:r w:rsidR="00E64490" w:rsidRPr="00AF47ED">
        <w:fldChar w:fldCharType="end"/>
      </w:r>
      <w:r w:rsidRPr="00AF47ED">
        <w:t xml:space="preserve">. </w:t>
      </w:r>
      <w:r w:rsidR="002919DD" w:rsidRPr="00AF47ED">
        <w:t xml:space="preserve">In April 2020, Bolsonaro’s supporters comprised the governors of four states, part of the military forces, and some government officials such as the Ministry of International Relations and some extreme-right wing groups. It also included local businessmen from different sectors such as large retailers, </w:t>
      </w:r>
      <w:r w:rsidR="006130C8">
        <w:t xml:space="preserve">the </w:t>
      </w:r>
      <w:r w:rsidR="002919DD" w:rsidRPr="00AF47ED">
        <w:t>food industry</w:t>
      </w:r>
      <w:r w:rsidR="006130C8">
        <w:t xml:space="preserve">, the </w:t>
      </w:r>
      <w:r w:rsidR="002919DD" w:rsidRPr="00AF47ED">
        <w:t>fitness industry</w:t>
      </w:r>
      <w:r w:rsidR="006130C8">
        <w:t xml:space="preserve"> and </w:t>
      </w:r>
      <w:r w:rsidR="002919DD" w:rsidRPr="00AF47ED">
        <w:t xml:space="preserve"> agr</w:t>
      </w:r>
      <w:r w:rsidR="006130C8">
        <w:t>i</w:t>
      </w:r>
      <w:r w:rsidR="002919DD" w:rsidRPr="00AF47ED">
        <w:t xml:space="preserve">business; which later on became less supportive of the president, as we shall see  </w:t>
      </w:r>
      <w:r w:rsidR="00E64490" w:rsidRPr="00AF47ED">
        <w:fldChar w:fldCharType="begin"/>
      </w:r>
      <w:r w:rsidR="000924EF" w:rsidRPr="00AF47ED">
        <w:instrText xml:space="preserve"> ADDIN EN.CITE &lt;EndNote&gt;&lt;Cite&gt;&lt;Author&gt;Wanzeller&lt;/Author&gt;&lt;Year&gt;2020&lt;/Year&gt;&lt;RecNum&gt;2672&lt;/RecNum&gt;&lt;DisplayText&gt;(Wanzeller &amp;amp; Rios, 2020)&lt;/DisplayText&gt;&lt;record&gt;&lt;rec-number&gt;2672&lt;/rec-number&gt;&lt;foreign-keys&gt;&lt;key app="EN" db-id="sar2tfwdm5e9whe025uxtfs0dssp25wzx2dz" timestamp="1590199464"&gt;2672&lt;/key&gt;&lt;/foreign-keys&gt;&lt;ref-type name="Newspaper Article"&gt;23&lt;/ref-type&gt;&lt;contributors&gt;&lt;authors&gt;&lt;author&gt;Wanzeller, M&lt;/author&gt;&lt;author&gt;Rios, R&lt;/author&gt;&lt;/authors&gt;&lt;/contributors&gt;&lt;titles&gt;&lt;title&gt;Empresários apoiadores de Bolsonaro lamentam saída de Moro do governo&lt;/title&gt;&lt;secondary-title&gt;Correio Brasiliense&lt;/secondary-title&gt;&lt;/titles&gt;&lt;dates&gt;&lt;year&gt;2020&lt;/year&gt;&lt;pub-dates&gt;&lt;date&gt;April 4&lt;/date&gt;&lt;/pub-dates&gt;&lt;/dates&gt;&lt;pub-location&gt;Brasilia&lt;/pub-location&gt;&lt;urls&gt;&lt;/urls&gt;&lt;/record&gt;&lt;/Cite&gt;&lt;/EndNote&gt;</w:instrText>
      </w:r>
      <w:r w:rsidR="00E64490" w:rsidRPr="00AF47ED">
        <w:fldChar w:fldCharType="separate"/>
      </w:r>
      <w:r w:rsidR="000924EF" w:rsidRPr="00AF47ED">
        <w:rPr>
          <w:noProof/>
        </w:rPr>
        <w:t>(Wanzeller &amp; Rios, 2020)</w:t>
      </w:r>
      <w:r w:rsidR="00E64490" w:rsidRPr="00AF47ED">
        <w:fldChar w:fldCharType="end"/>
      </w:r>
      <w:r w:rsidR="002919DD" w:rsidRPr="00AF47ED">
        <w:t xml:space="preserve">. </w:t>
      </w:r>
    </w:p>
    <w:p w14:paraId="2FB9023A" w14:textId="7081B8A9" w:rsidR="006719AA" w:rsidRDefault="002919DD" w:rsidP="00C0731B">
      <w:pPr>
        <w:spacing w:line="360" w:lineRule="auto"/>
        <w:ind w:firstLine="720"/>
        <w:jc w:val="both"/>
      </w:pPr>
      <w:r w:rsidRPr="00AF47ED">
        <w:t>Bolsonaro’s attempts to open the econom</w:t>
      </w:r>
      <w:r w:rsidR="006719AA">
        <w:t xml:space="preserve">y in the interests of business were </w:t>
      </w:r>
      <w:r w:rsidRPr="00AF47ED">
        <w:t>contested. Notably, the Supreme Court banned a social media campaign prepared by presidential staff</w:t>
      </w:r>
      <w:r w:rsidR="006130C8">
        <w:t xml:space="preserve"> voicing </w:t>
      </w:r>
      <w:r w:rsidRPr="00AF47ED">
        <w:t>opposition to the states’ social distancing initiatives with the slogan “Brazil cannot stop.”</w:t>
      </w:r>
      <w:r w:rsidRPr="00AF47ED">
        <w:rPr>
          <w:rStyle w:val="FootnoteReference"/>
        </w:rPr>
        <w:footnoteReference w:id="1"/>
      </w:r>
      <w:r w:rsidR="006719AA">
        <w:t xml:space="preserve">Figure 4 shows </w:t>
      </w:r>
      <w:r w:rsidR="00C0731B">
        <w:t>the words</w:t>
      </w:r>
      <w:r w:rsidR="006719AA" w:rsidRPr="006719AA">
        <w:t xml:space="preserve"> </w:t>
      </w:r>
      <w:r w:rsidR="00C0731B">
        <w:t>“injunction” (</w:t>
      </w:r>
      <w:r w:rsidR="00C0731B" w:rsidRPr="00C0731B">
        <w:t>su</w:t>
      </w:r>
      <w:r w:rsidR="00C0731B">
        <w:t>preme court's preliminary order),</w:t>
      </w:r>
      <w:r w:rsidR="006719AA" w:rsidRPr="006719AA">
        <w:t xml:space="preserve"> </w:t>
      </w:r>
      <w:r w:rsidR="00C0731B">
        <w:t>“</w:t>
      </w:r>
      <w:r w:rsidR="006719AA" w:rsidRPr="006719AA">
        <w:t>justice,</w:t>
      </w:r>
      <w:r w:rsidR="00C0731B">
        <w:t>”</w:t>
      </w:r>
      <w:r w:rsidR="006719AA" w:rsidRPr="006719AA">
        <w:t xml:space="preserve"> </w:t>
      </w:r>
      <w:r w:rsidR="00C0731B">
        <w:t>“</w:t>
      </w:r>
      <w:r w:rsidR="006719AA" w:rsidRPr="006719AA">
        <w:t>court,</w:t>
      </w:r>
      <w:r w:rsidR="00C0731B">
        <w:t>”</w:t>
      </w:r>
      <w:r w:rsidR="006719AA" w:rsidRPr="006719AA">
        <w:t xml:space="preserve"> </w:t>
      </w:r>
      <w:r w:rsidR="00C0731B">
        <w:t>“</w:t>
      </w:r>
      <w:r w:rsidR="006719AA" w:rsidRPr="006719AA">
        <w:t>supreme,</w:t>
      </w:r>
      <w:r w:rsidR="00C0731B">
        <w:t>”</w:t>
      </w:r>
      <w:r w:rsidR="006719AA" w:rsidRPr="006719AA">
        <w:t xml:space="preserve"> </w:t>
      </w:r>
      <w:r w:rsidR="00C0731B">
        <w:t>“</w:t>
      </w:r>
      <w:r w:rsidR="00C0731B" w:rsidRPr="006719AA">
        <w:t>STJ</w:t>
      </w:r>
      <w:r w:rsidR="00C0731B">
        <w:t>”</w:t>
      </w:r>
      <w:r w:rsidR="006130C8">
        <w:t xml:space="preserve">. All of these refer to the Supreme Court’s </w:t>
      </w:r>
      <w:r w:rsidR="006719AA" w:rsidRPr="006719AA">
        <w:t>role in forbidding Bolsonaro</w:t>
      </w:r>
      <w:r w:rsidR="00A53182">
        <w:t xml:space="preserve"> from interfering </w:t>
      </w:r>
      <w:r w:rsidR="006719AA" w:rsidRPr="006719AA">
        <w:t xml:space="preserve">in decisions by states and municipalities regarding </w:t>
      </w:r>
      <w:r w:rsidR="00A53182">
        <w:t xml:space="preserve">the </w:t>
      </w:r>
      <w:r w:rsidR="006719AA" w:rsidRPr="006719AA">
        <w:t xml:space="preserve">restriction of services and </w:t>
      </w:r>
      <w:r w:rsidR="00A53182">
        <w:t xml:space="preserve">the </w:t>
      </w:r>
      <w:r w:rsidR="006719AA" w:rsidRPr="006719AA">
        <w:t>movement of people during the coronavirus pandemic.</w:t>
      </w:r>
    </w:p>
    <w:p w14:paraId="67974129" w14:textId="77777777" w:rsidR="00B24DDF" w:rsidRPr="00AF47ED" w:rsidRDefault="00B24DDF" w:rsidP="00AF47ED">
      <w:pPr>
        <w:spacing w:line="360" w:lineRule="auto"/>
        <w:jc w:val="both"/>
      </w:pPr>
    </w:p>
    <w:p w14:paraId="30ABB6C9" w14:textId="77777777" w:rsidR="00B24DDF" w:rsidRPr="00AF47ED" w:rsidRDefault="00B24DDF" w:rsidP="00AF47ED">
      <w:pPr>
        <w:spacing w:line="360" w:lineRule="auto"/>
        <w:jc w:val="both"/>
        <w:rPr>
          <w:b/>
          <w:bCs/>
          <w:i/>
          <w:iCs/>
        </w:rPr>
      </w:pPr>
      <w:r w:rsidRPr="00AF47ED">
        <w:rPr>
          <w:b/>
          <w:bCs/>
          <w:i/>
          <w:iCs/>
        </w:rPr>
        <w:t>Denialism and simplification of the pandemic</w:t>
      </w:r>
    </w:p>
    <w:p w14:paraId="468FFE48" w14:textId="0C2F4AA9" w:rsidR="002919DD" w:rsidRPr="00AF47ED" w:rsidRDefault="002919DD" w:rsidP="00AF47ED">
      <w:pPr>
        <w:spacing w:line="360" w:lineRule="auto"/>
        <w:jc w:val="both"/>
      </w:pPr>
      <w:r w:rsidRPr="00AF47ED">
        <w:t xml:space="preserve">From the topic “Bolsonaro”, we extracted key discourses about denial and </w:t>
      </w:r>
      <w:r w:rsidR="00A53182">
        <w:t xml:space="preserve">the underplaying of the seriousness </w:t>
      </w:r>
      <w:r w:rsidRPr="00AF47ED">
        <w:t>of the pandemic</w:t>
      </w:r>
      <w:r w:rsidR="00A53182">
        <w:t xml:space="preserve"> such as </w:t>
      </w:r>
      <w:r w:rsidRPr="00AF47ED">
        <w:t xml:space="preserve">discrediting epidemiological findings </w:t>
      </w:r>
      <w:r w:rsidR="00A53182">
        <w:t xml:space="preserve">and expressing </w:t>
      </w:r>
      <w:r w:rsidR="00A14417">
        <w:t xml:space="preserve">disbelief over </w:t>
      </w:r>
      <w:r w:rsidR="00A53182">
        <w:t xml:space="preserve">reported COVID-19 </w:t>
      </w:r>
      <w:r w:rsidRPr="00AF47ED">
        <w:t>deaths. Here are some examples:</w:t>
      </w:r>
    </w:p>
    <w:p w14:paraId="1D1AF204" w14:textId="77777777" w:rsidR="004A2FE4" w:rsidRPr="00AF47ED" w:rsidRDefault="004A2FE4" w:rsidP="00AF47ED">
      <w:pPr>
        <w:spacing w:line="360" w:lineRule="auto"/>
        <w:jc w:val="both"/>
        <w:rPr>
          <w:i/>
        </w:rPr>
      </w:pPr>
    </w:p>
    <w:p w14:paraId="2DC33F79" w14:textId="0993F180" w:rsidR="0035266D" w:rsidRPr="001C04A3" w:rsidRDefault="00EB1BD7" w:rsidP="004529BC">
      <w:pPr>
        <w:spacing w:line="360" w:lineRule="auto"/>
        <w:ind w:left="720"/>
        <w:jc w:val="both"/>
        <w:rPr>
          <w:i/>
        </w:rPr>
      </w:pPr>
      <w:r w:rsidRPr="001C04A3">
        <w:rPr>
          <w:i/>
        </w:rPr>
        <w:t>“</w:t>
      </w:r>
      <w:r w:rsidR="0035266D" w:rsidRPr="001C04A3">
        <w:rPr>
          <w:i/>
        </w:rPr>
        <w:t>I don’t believe those numbers</w:t>
      </w:r>
      <w:r w:rsidRPr="001C04A3">
        <w:rPr>
          <w:i/>
        </w:rPr>
        <w:t>”</w:t>
      </w:r>
      <w:r w:rsidR="004529BC" w:rsidRPr="001C04A3">
        <w:rPr>
          <w:i/>
        </w:rPr>
        <w:t xml:space="preserve"> (O Globo – 27/March/2020)</w:t>
      </w:r>
    </w:p>
    <w:p w14:paraId="0BA45E92" w14:textId="3BCCBAD1" w:rsidR="007B0D58" w:rsidRPr="001C04A3" w:rsidRDefault="007B0D58" w:rsidP="004529BC">
      <w:pPr>
        <w:spacing w:line="360" w:lineRule="auto"/>
        <w:ind w:left="720"/>
        <w:jc w:val="both"/>
        <w:rPr>
          <w:i/>
        </w:rPr>
      </w:pPr>
    </w:p>
    <w:p w14:paraId="3827AB1C" w14:textId="3F14BFEC" w:rsidR="007B0D58" w:rsidRPr="001C04A3" w:rsidRDefault="007B0D58" w:rsidP="004529BC">
      <w:pPr>
        <w:spacing w:line="360" w:lineRule="auto"/>
        <w:ind w:left="720"/>
        <w:jc w:val="both"/>
        <w:rPr>
          <w:i/>
        </w:rPr>
      </w:pPr>
      <w:r w:rsidRPr="001C04A3">
        <w:rPr>
          <w:i/>
        </w:rPr>
        <w:lastRenderedPageBreak/>
        <w:t xml:space="preserve">Brazilians </w:t>
      </w:r>
      <w:proofErr w:type="gramStart"/>
      <w:r w:rsidRPr="001C04A3">
        <w:rPr>
          <w:i/>
        </w:rPr>
        <w:t>have to</w:t>
      </w:r>
      <w:proofErr w:type="gramEnd"/>
      <w:r w:rsidRPr="001C04A3">
        <w:rPr>
          <w:i/>
        </w:rPr>
        <w:t xml:space="preserve"> be studied. They </w:t>
      </w:r>
      <w:proofErr w:type="gramStart"/>
      <w:r w:rsidRPr="001C04A3">
        <w:rPr>
          <w:i/>
        </w:rPr>
        <w:t>don’t</w:t>
      </w:r>
      <w:proofErr w:type="gramEnd"/>
      <w:r w:rsidRPr="001C04A3">
        <w:rPr>
          <w:i/>
        </w:rPr>
        <w:t xml:space="preserve"> catch anything. You see that guy jumping in sewage over there. He comes out, he dives back </w:t>
      </w:r>
      <w:proofErr w:type="gramStart"/>
      <w:r w:rsidRPr="001C04A3">
        <w:rPr>
          <w:i/>
        </w:rPr>
        <w:t>in</w:t>
      </w:r>
      <w:proofErr w:type="gramEnd"/>
      <w:r w:rsidRPr="001C04A3">
        <w:rPr>
          <w:i/>
        </w:rPr>
        <w:t xml:space="preserve"> and nothing happens to him. (Folha de S</w:t>
      </w:r>
      <w:r w:rsidR="00DB2925">
        <w:rPr>
          <w:i/>
        </w:rPr>
        <w:t>ã</w:t>
      </w:r>
      <w:r w:rsidRPr="001C04A3">
        <w:rPr>
          <w:i/>
        </w:rPr>
        <w:t>o Paulo 26/March/2020)</w:t>
      </w:r>
    </w:p>
    <w:p w14:paraId="240CF55E" w14:textId="77777777" w:rsidR="0035266D" w:rsidRPr="001C04A3" w:rsidRDefault="0035266D" w:rsidP="00AF47ED">
      <w:pPr>
        <w:spacing w:line="360" w:lineRule="auto"/>
        <w:jc w:val="both"/>
        <w:rPr>
          <w:i/>
        </w:rPr>
      </w:pPr>
    </w:p>
    <w:p w14:paraId="202DD112" w14:textId="39895F67" w:rsidR="0035266D" w:rsidRPr="001C04A3" w:rsidRDefault="001757FD" w:rsidP="00AF47ED">
      <w:pPr>
        <w:spacing w:line="360" w:lineRule="auto"/>
        <w:ind w:left="720"/>
        <w:jc w:val="both"/>
        <w:rPr>
          <w:i/>
        </w:rPr>
      </w:pPr>
      <w:r w:rsidRPr="001C04A3">
        <w:rPr>
          <w:i/>
        </w:rPr>
        <w:t>“</w:t>
      </w:r>
      <w:r w:rsidR="0035266D" w:rsidRPr="001C04A3">
        <w:rPr>
          <w:i/>
        </w:rPr>
        <w:t>Even though the new coronavirus crisis may get worse, there’s no reason to panic</w:t>
      </w:r>
      <w:r w:rsidRPr="001C04A3">
        <w:rPr>
          <w:i/>
        </w:rPr>
        <w:t>”</w:t>
      </w:r>
      <w:r w:rsidR="0035266D" w:rsidRPr="001C04A3">
        <w:rPr>
          <w:i/>
        </w:rPr>
        <w:t>.</w:t>
      </w:r>
      <w:r w:rsidR="004529BC" w:rsidRPr="001C04A3">
        <w:rPr>
          <w:i/>
        </w:rPr>
        <w:t xml:space="preserve"> </w:t>
      </w:r>
      <w:r w:rsidR="004529BC" w:rsidRPr="00401F6D">
        <w:rPr>
          <w:i/>
        </w:rPr>
        <w:t>(Estado de S</w:t>
      </w:r>
      <w:r w:rsidR="00DB2925">
        <w:rPr>
          <w:i/>
        </w:rPr>
        <w:t>ã</w:t>
      </w:r>
      <w:r w:rsidR="004529BC" w:rsidRPr="00401F6D">
        <w:rPr>
          <w:i/>
        </w:rPr>
        <w:t xml:space="preserve">o Paulo </w:t>
      </w:r>
      <w:r w:rsidR="001B434D" w:rsidRPr="00401F6D">
        <w:rPr>
          <w:i/>
        </w:rPr>
        <w:t>06</w:t>
      </w:r>
      <w:r w:rsidR="004529BC" w:rsidRPr="00401F6D">
        <w:rPr>
          <w:i/>
        </w:rPr>
        <w:t>/</w:t>
      </w:r>
      <w:r w:rsidR="001B434D" w:rsidRPr="00401F6D">
        <w:rPr>
          <w:i/>
        </w:rPr>
        <w:t>Mar</w:t>
      </w:r>
      <w:r w:rsidR="004529BC" w:rsidRPr="00401F6D">
        <w:rPr>
          <w:i/>
        </w:rPr>
        <w:t>/2020)</w:t>
      </w:r>
    </w:p>
    <w:p w14:paraId="18BA62AD" w14:textId="77777777" w:rsidR="0035266D" w:rsidRPr="001C04A3" w:rsidRDefault="0035266D" w:rsidP="00AF47ED">
      <w:pPr>
        <w:spacing w:line="360" w:lineRule="auto"/>
        <w:jc w:val="both"/>
        <w:rPr>
          <w:i/>
        </w:rPr>
      </w:pPr>
    </w:p>
    <w:p w14:paraId="41685719" w14:textId="19E12951" w:rsidR="004963AA" w:rsidRPr="001C04A3" w:rsidRDefault="001757FD" w:rsidP="004529BC">
      <w:pPr>
        <w:spacing w:line="360" w:lineRule="auto"/>
        <w:ind w:left="720"/>
        <w:jc w:val="both"/>
        <w:rPr>
          <w:i/>
        </w:rPr>
      </w:pPr>
      <w:r w:rsidRPr="001C04A3">
        <w:rPr>
          <w:i/>
        </w:rPr>
        <w:t>“</w:t>
      </w:r>
      <w:r w:rsidR="0035266D" w:rsidRPr="001C04A3">
        <w:rPr>
          <w:i/>
        </w:rPr>
        <w:t>Much of what we have here is a lot of fantasy</w:t>
      </w:r>
      <w:proofErr w:type="gramStart"/>
      <w:r w:rsidR="0035266D" w:rsidRPr="001C04A3">
        <w:rPr>
          <w:i/>
        </w:rPr>
        <w:t>….this</w:t>
      </w:r>
      <w:proofErr w:type="gramEnd"/>
      <w:r w:rsidR="0035266D" w:rsidRPr="001C04A3">
        <w:rPr>
          <w:i/>
        </w:rPr>
        <w:t xml:space="preserve"> question of the coronavirus. It’s not all that the mainstream media are saying about it</w:t>
      </w:r>
      <w:r w:rsidRPr="001C04A3">
        <w:rPr>
          <w:i/>
        </w:rPr>
        <w:t>”</w:t>
      </w:r>
      <w:r w:rsidR="0035266D" w:rsidRPr="001C04A3">
        <w:rPr>
          <w:i/>
        </w:rPr>
        <w:t>.</w:t>
      </w:r>
      <w:r w:rsidR="004529BC" w:rsidRPr="001C04A3">
        <w:rPr>
          <w:i/>
        </w:rPr>
        <w:t xml:space="preserve"> (Folha de S</w:t>
      </w:r>
      <w:r w:rsidR="00DB2925">
        <w:rPr>
          <w:i/>
        </w:rPr>
        <w:t>ã</w:t>
      </w:r>
      <w:r w:rsidR="004529BC" w:rsidRPr="001C04A3">
        <w:rPr>
          <w:i/>
        </w:rPr>
        <w:t>o Paulo 10/March/2020)</w:t>
      </w:r>
    </w:p>
    <w:p w14:paraId="5AE22229" w14:textId="77777777" w:rsidR="002B6636" w:rsidRPr="00AF47ED" w:rsidRDefault="002B6636" w:rsidP="00AF47ED">
      <w:pPr>
        <w:spacing w:line="360" w:lineRule="auto"/>
        <w:jc w:val="both"/>
      </w:pPr>
    </w:p>
    <w:p w14:paraId="3045750F" w14:textId="1907FF06" w:rsidR="002919DD" w:rsidRPr="00AF47ED" w:rsidRDefault="002919DD" w:rsidP="00AF47ED">
      <w:pPr>
        <w:spacing w:line="360" w:lineRule="auto"/>
        <w:ind w:firstLine="720"/>
        <w:jc w:val="both"/>
      </w:pPr>
      <w:r w:rsidRPr="00AF47ED">
        <w:rPr>
          <w:rFonts w:eastAsia="Cambria"/>
        </w:rPr>
        <w:t xml:space="preserve">To gain more control over the </w:t>
      </w:r>
      <w:proofErr w:type="spellStart"/>
      <w:r w:rsidR="00906325">
        <w:rPr>
          <w:rFonts w:eastAsia="Cambria"/>
        </w:rPr>
        <w:t>MoH</w:t>
      </w:r>
      <w:proofErr w:type="spellEnd"/>
      <w:r w:rsidRPr="00AF47ED">
        <w:rPr>
          <w:rFonts w:eastAsia="Cambria"/>
        </w:rPr>
        <w:t xml:space="preserve">, Bolsonaro appointed the active-duty army general Eduardo </w:t>
      </w:r>
      <w:proofErr w:type="spellStart"/>
      <w:r w:rsidRPr="00AF47ED">
        <w:rPr>
          <w:rFonts w:eastAsia="Cambria"/>
        </w:rPr>
        <w:t>Pazuello</w:t>
      </w:r>
      <w:proofErr w:type="spellEnd"/>
      <w:r w:rsidRPr="00AF47ED">
        <w:rPr>
          <w:rFonts w:eastAsia="Cambria"/>
        </w:rPr>
        <w:t xml:space="preserve"> as health minister. </w:t>
      </w:r>
      <w:proofErr w:type="spellStart"/>
      <w:r w:rsidRPr="00AF47ED">
        <w:rPr>
          <w:rFonts w:eastAsia="Cambria"/>
        </w:rPr>
        <w:t>Pazuello</w:t>
      </w:r>
      <w:proofErr w:type="spellEnd"/>
      <w:r w:rsidRPr="00AF47ED">
        <w:rPr>
          <w:rFonts w:eastAsia="Cambria"/>
        </w:rPr>
        <w:t xml:space="preserve"> took steps to disguise the reality of what was happening and was silent about social distancing measures.</w:t>
      </w:r>
      <w:r w:rsidRPr="00AF47ED">
        <w:t xml:space="preserve"> In June 2020, </w:t>
      </w:r>
      <w:proofErr w:type="spellStart"/>
      <w:r w:rsidRPr="00AF47ED">
        <w:t>Pazuello</w:t>
      </w:r>
      <w:proofErr w:type="spellEnd"/>
      <w:r w:rsidRPr="00AF47ED">
        <w:t xml:space="preserve"> made the controversial decision to reformulate the disclosure of epidemiological data, releasing only information about the number of deaths and confirmed cases in the previous 24 hours rather than the number of accumulated deaths and infections </w:t>
      </w:r>
      <w:r w:rsidR="00E64490" w:rsidRPr="00AF47ED">
        <w:fldChar w:fldCharType="begin"/>
      </w:r>
      <w:r w:rsidR="000924EF" w:rsidRPr="00AF47ED">
        <w:instrText xml:space="preserve"> ADDIN EN.CITE &lt;EndNote&gt;&lt;Cite&gt;&lt;Author&gt;Machado&lt;/Author&gt;&lt;Year&gt;2020&lt;/Year&gt;&lt;RecNum&gt;2741&lt;/RecNum&gt;&lt;DisplayText&gt;(Machado &amp;amp; Fernandes, 2020)&lt;/DisplayText&gt;&lt;record&gt;&lt;rec-number&gt;2741&lt;/rec-number&gt;&lt;foreign-keys&gt;&lt;key app="EN" db-id="sar2tfwdm5e9whe025uxtfs0dssp25wzx2dz" timestamp="1595560086"&gt;2741&lt;/key&gt;&lt;/foreign-keys&gt;&lt;ref-type name="Newspaper Article"&gt;23&lt;/ref-type&gt;&lt;contributors&gt;&lt;authors&gt;&lt;author&gt;Machado, R&lt;/author&gt;&lt;author&gt;Fernandes, T&lt;/author&gt;&lt;/authors&gt;&lt;/contributors&gt;&lt;titles&gt;&lt;title&gt;Brazilian Ministry of Health Backs Down and Resumes Full Disclosure of Covid-19 Data after Supreme Court Decision&lt;/title&gt;&lt;secondary-title&gt;Folha de Sao Paulo&lt;/secondary-title&gt;&lt;/titles&gt;&lt;dates&gt;&lt;year&gt;2020&lt;/year&gt;&lt;pub-dates&gt;&lt;date&gt;June 10&lt;/date&gt;&lt;/pub-dates&gt;&lt;/dates&gt;&lt;pub-location&gt;Sao Paulo&lt;/pub-location&gt;&lt;urls&gt;&lt;/urls&gt;&lt;/record&gt;&lt;/Cite&gt;&lt;/EndNote&gt;</w:instrText>
      </w:r>
      <w:r w:rsidR="00E64490" w:rsidRPr="00AF47ED">
        <w:fldChar w:fldCharType="separate"/>
      </w:r>
      <w:r w:rsidR="000924EF" w:rsidRPr="00AF47ED">
        <w:rPr>
          <w:noProof/>
        </w:rPr>
        <w:t>(Machado &amp; Fernandes, 2020)</w:t>
      </w:r>
      <w:r w:rsidR="00E64490" w:rsidRPr="00AF47ED">
        <w:fldChar w:fldCharType="end"/>
      </w:r>
      <w:r w:rsidRPr="00AF47ED">
        <w:t xml:space="preserve">. In response, a consortium of State Health Secretariats and a pool of media organizations established an online e-panel that was updated every day to monitor and compare the official data provided by the </w:t>
      </w:r>
      <w:proofErr w:type="spellStart"/>
      <w:r w:rsidR="008515FC">
        <w:t>MoH</w:t>
      </w:r>
      <w:proofErr w:type="spellEnd"/>
      <w:r w:rsidRPr="00AF47ED">
        <w:t xml:space="preserve"> with those provided by regional governments </w:t>
      </w:r>
      <w:r w:rsidR="00E64490" w:rsidRPr="00AF47ED">
        <w:fldChar w:fldCharType="begin"/>
      </w:r>
      <w:r w:rsidR="00AB18C4">
        <w:instrText xml:space="preserve"> ADDIN EN.CITE &lt;EndNote&gt;&lt;Cite&gt;&lt;Author&gt;G1&lt;/Author&gt;&lt;Year&gt;2020&lt;/Year&gt;&lt;RecNum&gt;2760&lt;/RecNum&gt;&lt;DisplayText&gt;(G1, 2020a)&lt;/DisplayText&gt;&lt;record&gt;&lt;rec-number&gt;2760&lt;/rec-number&gt;&lt;foreign-keys&gt;&lt;key app="EN" db-id="sar2tfwdm5e9whe025uxtfs0dssp25wzx2dz" timestamp="1595965194"&gt;2760&lt;/key&gt;&lt;/foreign-keys&gt;&lt;ref-type name="Newspaper Article"&gt;23&lt;/ref-type&gt;&lt;contributors&gt;&lt;authors&gt;&lt;author&gt;G1&lt;/author&gt;&lt;/authors&gt;&lt;/contributors&gt;&lt;titles&gt;&lt;title&gt;Brasil tem média de 1.069 mortes por dia na última semana; 10 estados e o DF têm alta de mortes&lt;/title&gt;&lt;secondary-title&gt;G1&lt;/secondary-title&gt;&lt;/titles&gt;&lt;dates&gt;&lt;year&gt;2020&lt;/year&gt;&lt;pub-dates&gt;&lt;date&gt;July 27&lt;/date&gt;&lt;/pub-dates&gt;&lt;/dates&gt;&lt;pub-location&gt;Rio de Janeiro&lt;/pub-location&gt;&lt;urls&gt;&lt;/urls&gt;&lt;/record&gt;&lt;/Cite&gt;&lt;/EndNote&gt;</w:instrText>
      </w:r>
      <w:r w:rsidR="00E64490" w:rsidRPr="00AF47ED">
        <w:fldChar w:fldCharType="separate"/>
      </w:r>
      <w:r w:rsidR="00AB18C4">
        <w:rPr>
          <w:noProof/>
        </w:rPr>
        <w:t>(G1, 2020a)</w:t>
      </w:r>
      <w:r w:rsidR="00E64490" w:rsidRPr="00AF47ED">
        <w:fldChar w:fldCharType="end"/>
      </w:r>
      <w:r w:rsidRPr="00AF47ED">
        <w:t xml:space="preserve">. </w:t>
      </w:r>
      <w:proofErr w:type="spellStart"/>
      <w:r w:rsidRPr="00AF47ED">
        <w:t>Pazuello’s</w:t>
      </w:r>
      <w:proofErr w:type="spellEnd"/>
      <w:r w:rsidRPr="00AF47ED">
        <w:t xml:space="preserve"> decision was subsequently repealed by Brazil’s Supreme Court.</w:t>
      </w:r>
    </w:p>
    <w:p w14:paraId="73A88515" w14:textId="51EC93C5" w:rsidR="00B0487A" w:rsidRPr="00AF47ED" w:rsidRDefault="002919DD" w:rsidP="005404A1">
      <w:pPr>
        <w:spacing w:line="360" w:lineRule="auto"/>
        <w:ind w:firstLine="720"/>
        <w:jc w:val="both"/>
      </w:pPr>
      <w:r w:rsidRPr="00AF47ED">
        <w:t>It is worth noting that</w:t>
      </w:r>
      <w:r w:rsidR="002D5BCF">
        <w:t xml:space="preserve"> attempts </w:t>
      </w:r>
      <w:r w:rsidRPr="00AF47ED">
        <w:t xml:space="preserve">to disguise reality </w:t>
      </w:r>
      <w:r w:rsidR="002D5BCF">
        <w:t>were already evident in</w:t>
      </w:r>
      <w:r w:rsidRPr="00AF47ED">
        <w:t xml:space="preserve"> Brazil’s environmental policies. In 2019, the environment minister, Ricardo Salles, dismissed the head of the National Institute of Space Research, Ricardo </w:t>
      </w:r>
      <w:proofErr w:type="spellStart"/>
      <w:r w:rsidR="00DB2925">
        <w:t>Ga</w:t>
      </w:r>
      <w:r w:rsidRPr="00AF47ED">
        <w:t>lv</w:t>
      </w:r>
      <w:r w:rsidR="00DB2925">
        <w:t>ã</w:t>
      </w:r>
      <w:r w:rsidRPr="00AF47ED">
        <w:t>o</w:t>
      </w:r>
      <w:proofErr w:type="spellEnd"/>
      <w:r w:rsidRPr="00AF47ED">
        <w:t xml:space="preserve">, because </w:t>
      </w:r>
      <w:proofErr w:type="spellStart"/>
      <w:r w:rsidRPr="00AF47ED">
        <w:t>Galvão</w:t>
      </w:r>
      <w:proofErr w:type="spellEnd"/>
      <w:r w:rsidRPr="00AF47ED">
        <w:t xml:space="preserve"> had warned about increases in deforestation </w:t>
      </w:r>
      <w:r w:rsidR="00E64490" w:rsidRPr="00AF47ED">
        <w:fldChar w:fldCharType="begin"/>
      </w:r>
      <w:r w:rsidRPr="00AF47ED">
        <w:instrText xml:space="preserve"> ADDIN EN.CITE &lt;EndNote&gt;&lt;Cite&gt;&lt;Author&gt;Monteiro&lt;/Author&gt;&lt;Year&gt;2020&lt;/Year&gt;&lt;RecNum&gt;2960&lt;/RecNum&gt;&lt;DisplayText&gt;(Monteiro, 2020)&lt;/DisplayText&gt;&lt;record&gt;&lt;rec-number&gt;2960&lt;/rec-number&gt;&lt;foreign-keys&gt;&lt;key app="EN" db-id="sar2tfwdm5e9whe025uxtfs0dssp25wzx2dz" timestamp="1610219340"&gt;2960&lt;/key&gt;&lt;/foreign-keys&gt;&lt;ref-type name="Journal Article"&gt;17&lt;/ref-type&gt;&lt;contributors&gt;&lt;authors&gt;&lt;author&gt;Monteiro, Marko&lt;/author&gt;&lt;/authors&gt;&lt;/contributors&gt;&lt;titles&gt;&lt;title&gt;Science is a war zone: some comments on Brazil&lt;/title&gt;&lt;secondary-title&gt;Tapuya: Latin American Science, Technology and Society&lt;/secondary-title&gt;&lt;/titles&gt;&lt;periodical&gt;&lt;full-title&gt;Tapuya: Latin American Science, Technology and Society&lt;/full-title&gt;&lt;/periodical&gt;&lt;pages&gt;4-8&lt;/pages&gt;&lt;volume&gt;3&lt;/volume&gt;&lt;number&gt;1&lt;/number&gt;&lt;dates&gt;&lt;year&gt;2020&lt;/year&gt;&lt;/dates&gt;&lt;publisher&gt;Routledge&lt;/publisher&gt;&lt;urls&gt;&lt;/urls&gt;&lt;/record&gt;&lt;/Cite&gt;&lt;/EndNote&gt;</w:instrText>
      </w:r>
      <w:r w:rsidR="00E64490" w:rsidRPr="00AF47ED">
        <w:fldChar w:fldCharType="separate"/>
      </w:r>
      <w:r w:rsidRPr="00AF47ED">
        <w:rPr>
          <w:noProof/>
        </w:rPr>
        <w:t>(Monteiro, 2020)</w:t>
      </w:r>
      <w:r w:rsidR="00E64490" w:rsidRPr="00AF47ED">
        <w:fldChar w:fldCharType="end"/>
      </w:r>
      <w:r w:rsidRPr="00AF47ED">
        <w:t>.</w:t>
      </w:r>
      <w:r w:rsidR="00A14417">
        <w:t xml:space="preserve"> </w:t>
      </w:r>
      <w:r w:rsidRPr="00AF47ED">
        <w:t xml:space="preserve">A well-known scientist, later </w:t>
      </w:r>
      <w:r w:rsidR="002D5BCF">
        <w:t xml:space="preserve">recognized </w:t>
      </w:r>
      <w:r w:rsidRPr="00AF47ED">
        <w:t xml:space="preserve">by </w:t>
      </w:r>
      <w:r w:rsidR="005E13E5">
        <w:t xml:space="preserve">the journal </w:t>
      </w:r>
      <w:r w:rsidRPr="00AF47ED">
        <w:t>Nature in its</w:t>
      </w:r>
      <w:r w:rsidR="002D5BCF">
        <w:t xml:space="preserve"> list of</w:t>
      </w:r>
      <w:r w:rsidRPr="00AF47ED">
        <w:t xml:space="preserve"> top scientists </w:t>
      </w:r>
      <w:r w:rsidR="002D5BCF">
        <w:t xml:space="preserve">in </w:t>
      </w:r>
      <w:r w:rsidRPr="00AF47ED">
        <w:t xml:space="preserve">2019 </w:t>
      </w:r>
      <w:r w:rsidR="00E64490" w:rsidRPr="00AF47ED">
        <w:fldChar w:fldCharType="begin"/>
      </w:r>
      <w:r w:rsidRPr="00AF47ED">
        <w:instrText xml:space="preserve"> ADDIN EN.CITE &lt;EndNote&gt;&lt;Cite&gt;&lt;Author&gt;Tollefson&lt;/Author&gt;&lt;Year&gt;2019&lt;/Year&gt;&lt;RecNum&gt;3007&lt;/RecNum&gt;&lt;DisplayText&gt;(Tollefson, 2019)&lt;/DisplayText&gt;&lt;record&gt;&lt;rec-number&gt;3007&lt;/rec-number&gt;&lt;foreign-keys&gt;&lt;key app="EN" db-id="sar2tfwdm5e9whe025uxtfs0dssp25wzx2dz" timestamp="1611795646"&gt;3007&lt;/key&gt;&lt;/foreign-keys&gt;&lt;ref-type name="Journal Article"&gt;17&lt;/ref-type&gt;&lt;contributors&gt;&lt;authors&gt;&lt;author&gt;Tollefson, J&lt;/author&gt;&lt;/authors&gt;&lt;/contributors&gt;&lt;titles&gt;&lt;title&gt;RICARDO GALVÃO: Science defender&lt;/title&gt;&lt;secondary-title&gt;Nature&lt;/secondary-title&gt;&lt;/titles&gt;&lt;periodical&gt;&lt;full-title&gt;Nature&lt;/full-title&gt;&lt;/periodical&gt;&lt;pages&gt;361-363&lt;/pages&gt;&lt;volume&gt;576&lt;/volume&gt;&lt;dates&gt;&lt;year&gt;2019&lt;/year&gt;&lt;/dates&gt;&lt;urls&gt;&lt;/urls&gt;&lt;/record&gt;&lt;/Cite&gt;&lt;/EndNote&gt;</w:instrText>
      </w:r>
      <w:r w:rsidR="00E64490" w:rsidRPr="00AF47ED">
        <w:fldChar w:fldCharType="separate"/>
      </w:r>
      <w:r w:rsidRPr="00AF47ED">
        <w:rPr>
          <w:noProof/>
        </w:rPr>
        <w:t>(Tollefson, 2019)</w:t>
      </w:r>
      <w:r w:rsidR="00E64490" w:rsidRPr="00AF47ED">
        <w:fldChar w:fldCharType="end"/>
      </w:r>
      <w:r w:rsidRPr="00AF47ED">
        <w:t xml:space="preserve">, </w:t>
      </w:r>
      <w:proofErr w:type="spellStart"/>
      <w:r w:rsidRPr="00AF47ED">
        <w:t>Galvão</w:t>
      </w:r>
      <w:proofErr w:type="spellEnd"/>
      <w:r w:rsidRPr="00AF47ED">
        <w:t xml:space="preserve"> had complained about the federal government’s policies and made visible the way scientific advice on environmental policy and deforestation data were being pushed aside for political and ideological reasons. </w:t>
      </w:r>
      <w:r w:rsidR="002D5BCF">
        <w:t xml:space="preserve">Reflecting the populist play-book, </w:t>
      </w:r>
      <w:r w:rsidR="00EC5B02">
        <w:t>Bolsonaro</w:t>
      </w:r>
      <w:r w:rsidR="002D5BCF">
        <w:t xml:space="preserve"> in turn</w:t>
      </w:r>
      <w:r w:rsidR="00EC5B02">
        <w:t xml:space="preserve"> declared that </w:t>
      </w:r>
      <w:proofErr w:type="spellStart"/>
      <w:r w:rsidR="00A14417">
        <w:t>Galvão</w:t>
      </w:r>
      <w:proofErr w:type="spellEnd"/>
      <w:r w:rsidR="00A14417">
        <w:t xml:space="preserve"> had released </w:t>
      </w:r>
      <w:r w:rsidR="00EC5B02">
        <w:t xml:space="preserve">data </w:t>
      </w:r>
      <w:r w:rsidR="00A14417">
        <w:t xml:space="preserve">with </w:t>
      </w:r>
      <w:r w:rsidR="00EC5B02">
        <w:t xml:space="preserve">the </w:t>
      </w:r>
      <w:r w:rsidR="00906325">
        <w:t>intention</w:t>
      </w:r>
      <w:r w:rsidR="00EC5B02">
        <w:t xml:space="preserve"> of h</w:t>
      </w:r>
      <w:r w:rsidR="00EC5B02" w:rsidRPr="00EC5B02">
        <w:t>arming the name of Brazil and its governmen</w:t>
      </w:r>
      <w:r w:rsidR="00EC5B02">
        <w:t xml:space="preserve">t </w:t>
      </w:r>
      <w:r w:rsidR="00EC5B02">
        <w:fldChar w:fldCharType="begin"/>
      </w:r>
      <w:r w:rsidR="00EC5B02">
        <w:instrText xml:space="preserve"> ADDIN EN.CITE &lt;EndNote&gt;&lt;Cite&gt;&lt;Author&gt;Londoño&lt;/Author&gt;&lt;Year&gt;2019&lt;/Year&gt;&lt;RecNum&gt;3092&lt;/RecNum&gt;&lt;DisplayText&gt;(Londoño, 2019)&lt;/DisplayText&gt;&lt;record&gt;&lt;rec-number&gt;3092&lt;/rec-number&gt;&lt;foreign-keys&gt;&lt;key app="EN" db-id="sar2tfwdm5e9whe025uxtfs0dssp25wzx2dz" timestamp="1619713630"&gt;3092&lt;/key&gt;&lt;/foreign-keys&gt;&lt;ref-type name="Newspaper Article"&gt;23&lt;/ref-type&gt;&lt;contributors&gt;&lt;authors&gt;&lt;author&gt;Londoño, E&lt;/author&gt;&lt;/authors&gt;&lt;/contributors&gt;&lt;titles&gt;&lt;title&gt;Bolsonaro Fires Head of Agency Tracking Amazon Deforestation in Brazil&lt;/title&gt;&lt;secondary-title&gt;New York Times&lt;/secondary-title&gt;&lt;/titles&gt;&lt;dates&gt;&lt;year&gt;2019&lt;/year&gt;&lt;pub-dates&gt;&lt;date&gt;Aug 2&lt;/date&gt;&lt;/pub-dates&gt;&lt;/dates&gt;&lt;urls&gt;&lt;/urls&gt;&lt;/record&gt;&lt;/Cite&gt;&lt;/EndNote&gt;</w:instrText>
      </w:r>
      <w:r w:rsidR="00EC5B02">
        <w:fldChar w:fldCharType="separate"/>
      </w:r>
      <w:r w:rsidR="00EC5B02">
        <w:rPr>
          <w:noProof/>
        </w:rPr>
        <w:t>(Londoño, 2019)</w:t>
      </w:r>
      <w:r w:rsidR="00EC5B02">
        <w:fldChar w:fldCharType="end"/>
      </w:r>
      <w:r w:rsidR="00EC5B02">
        <w:t xml:space="preserve">. </w:t>
      </w:r>
    </w:p>
    <w:p w14:paraId="23065F28" w14:textId="77777777" w:rsidR="003313E1" w:rsidRDefault="003313E1" w:rsidP="00AF47ED">
      <w:pPr>
        <w:spacing w:line="360" w:lineRule="auto"/>
        <w:jc w:val="both"/>
        <w:rPr>
          <w:b/>
          <w:bCs/>
          <w:i/>
          <w:iCs/>
        </w:rPr>
      </w:pPr>
    </w:p>
    <w:p w14:paraId="737B73F8" w14:textId="77777777" w:rsidR="0025764F" w:rsidRDefault="0025764F" w:rsidP="00AF47ED">
      <w:pPr>
        <w:spacing w:line="360" w:lineRule="auto"/>
        <w:jc w:val="both"/>
        <w:rPr>
          <w:b/>
          <w:bCs/>
          <w:i/>
          <w:iCs/>
        </w:rPr>
      </w:pPr>
    </w:p>
    <w:p w14:paraId="0B87209A" w14:textId="77777777" w:rsidR="0025764F" w:rsidRDefault="0025764F" w:rsidP="00AF47ED">
      <w:pPr>
        <w:spacing w:line="360" w:lineRule="auto"/>
        <w:jc w:val="both"/>
        <w:rPr>
          <w:b/>
          <w:bCs/>
          <w:i/>
          <w:iCs/>
        </w:rPr>
      </w:pPr>
    </w:p>
    <w:p w14:paraId="467D43FE" w14:textId="621CF245" w:rsidR="00B24DDF" w:rsidRPr="00AF47ED" w:rsidRDefault="00B24DDF" w:rsidP="00AF47ED">
      <w:pPr>
        <w:spacing w:line="360" w:lineRule="auto"/>
        <w:jc w:val="both"/>
        <w:rPr>
          <w:b/>
          <w:bCs/>
          <w:i/>
          <w:iCs/>
        </w:rPr>
      </w:pPr>
      <w:r w:rsidRPr="00AF47ED">
        <w:rPr>
          <w:b/>
          <w:bCs/>
          <w:i/>
          <w:iCs/>
        </w:rPr>
        <w:lastRenderedPageBreak/>
        <w:t xml:space="preserve">Misuse of science </w:t>
      </w:r>
    </w:p>
    <w:p w14:paraId="74749465" w14:textId="0F32FED3" w:rsidR="00A14417" w:rsidRDefault="002919DD" w:rsidP="00AF47ED">
      <w:pPr>
        <w:spacing w:line="360" w:lineRule="auto"/>
        <w:ind w:firstLine="720"/>
        <w:jc w:val="both"/>
      </w:pPr>
      <w:r w:rsidRPr="00AF47ED">
        <w:t>There are other</w:t>
      </w:r>
      <w:r w:rsidR="001F6328" w:rsidRPr="00AF47ED">
        <w:t xml:space="preserve"> </w:t>
      </w:r>
      <w:r w:rsidRPr="00AF47ED">
        <w:t xml:space="preserve">dimensions to </w:t>
      </w:r>
      <w:r w:rsidRPr="00AF47ED">
        <w:rPr>
          <w:iCs/>
        </w:rPr>
        <w:t xml:space="preserve">Bolsonaro’s political rhetoric and strategy including “misusing scientific evidence” and “blame avoidance”. He has a track record of using </w:t>
      </w:r>
      <w:r w:rsidR="006C7AFF">
        <w:rPr>
          <w:iCs/>
        </w:rPr>
        <w:t xml:space="preserve">both </w:t>
      </w:r>
      <w:r w:rsidRPr="00AF47ED">
        <w:rPr>
          <w:iCs/>
        </w:rPr>
        <w:t xml:space="preserve">misinformation </w:t>
      </w:r>
      <w:r w:rsidR="006C7AFF">
        <w:rPr>
          <w:iCs/>
        </w:rPr>
        <w:t xml:space="preserve">and denialism </w:t>
      </w:r>
      <w:r w:rsidRPr="00AF47ED">
        <w:rPr>
          <w:iCs/>
        </w:rPr>
        <w:t xml:space="preserve">as a political weapon to mobilize fear and prejudice through social media and </w:t>
      </w:r>
      <w:r w:rsidR="00A53182">
        <w:rPr>
          <w:iCs/>
        </w:rPr>
        <w:t xml:space="preserve">to </w:t>
      </w:r>
      <w:r w:rsidRPr="00AF47ED">
        <w:rPr>
          <w:iCs/>
        </w:rPr>
        <w:t xml:space="preserve">leverage support from conservative and anti-democratic groupings </w:t>
      </w:r>
      <w:r w:rsidR="0094363C">
        <w:rPr>
          <w:iCs/>
        </w:rPr>
        <w:fldChar w:fldCharType="begin"/>
      </w:r>
      <w:r w:rsidR="0094363C">
        <w:rPr>
          <w:iCs/>
        </w:rPr>
        <w:instrText xml:space="preserve"> ADDIN EN.CITE &lt;EndNote&gt;&lt;Cite&gt;&lt;Author&gt;Richard&lt;/Author&gt;&lt;Year&gt;2020&lt;/Year&gt;&lt;RecNum&gt;2678&lt;/RecNum&gt;&lt;DisplayText&gt;(Richard &amp;amp; Medeiros, 2020)&lt;/DisplayText&gt;&lt;record&gt;&lt;rec-number&gt;2678&lt;/rec-number&gt;&lt;foreign-keys&gt;&lt;key app="EN" db-id="sar2tfwdm5e9whe025uxtfs0dssp25wzx2dz" timestamp="1590207322"&gt;2678&lt;/key&gt;&lt;/foreign-keys&gt;&lt;ref-type name="Journal Article"&gt;17&lt;/ref-type&gt;&lt;contributors&gt;&lt;authors&gt;&lt;author&gt;Richard, J&lt;/author&gt;&lt;author&gt;Medeiros, J&lt;/author&gt;&lt;/authors&gt;&lt;/contributors&gt;&lt;titles&gt;&lt;title&gt;Using misinformation as a political weapon: COVID-19 and Bolsonaro in Brazil&lt;/title&gt;&lt;secondary-title&gt;The Harvard Kennedy School (HKS) Misinformation Review,&lt;/secondary-title&gt;&lt;/titles&gt;&lt;periodical&gt;&lt;full-title&gt;The Harvard Kennedy School (HKS) Misinformation Review,&lt;/full-title&gt;&lt;/periodical&gt;&lt;pages&gt;1-6&lt;/pages&gt;&lt;volume&gt;1&lt;/volume&gt;&lt;number&gt;2&lt;/number&gt;&lt;dates&gt;&lt;year&gt;2020&lt;/year&gt;&lt;/dates&gt;&lt;urls&gt;&lt;/urls&gt;&lt;/record&gt;&lt;/Cite&gt;&lt;/EndNote&gt;</w:instrText>
      </w:r>
      <w:r w:rsidR="0094363C">
        <w:rPr>
          <w:iCs/>
        </w:rPr>
        <w:fldChar w:fldCharType="separate"/>
      </w:r>
      <w:r w:rsidR="0094363C">
        <w:rPr>
          <w:iCs/>
          <w:noProof/>
        </w:rPr>
        <w:t>(Richard &amp; Medeiros, 2020)</w:t>
      </w:r>
      <w:r w:rsidR="0094363C">
        <w:rPr>
          <w:iCs/>
        </w:rPr>
        <w:fldChar w:fldCharType="end"/>
      </w:r>
      <w:r w:rsidRPr="00AF47ED">
        <w:rPr>
          <w:iCs/>
        </w:rPr>
        <w:t xml:space="preserve">. </w:t>
      </w:r>
      <w:r w:rsidR="006C7AFF" w:rsidRPr="00BE3682">
        <w:rPr>
          <w:spacing w:val="-3"/>
          <w:lang w:bidi="en-US"/>
        </w:rPr>
        <w:t>Denialism can be understood as an attempt to keep ‘uncomfortable knowledge’ at bay</w:t>
      </w:r>
      <w:r w:rsidR="0094363C">
        <w:rPr>
          <w:spacing w:val="-3"/>
          <w:lang w:bidi="en-US"/>
        </w:rPr>
        <w:t xml:space="preserve"> </w:t>
      </w:r>
      <w:r w:rsidR="0094363C">
        <w:rPr>
          <w:spacing w:val="-3"/>
          <w:lang w:bidi="en-US"/>
        </w:rPr>
        <w:fldChar w:fldCharType="begin"/>
      </w:r>
      <w:r w:rsidR="0094363C">
        <w:rPr>
          <w:spacing w:val="-3"/>
          <w:lang w:bidi="en-US"/>
        </w:rPr>
        <w:instrText xml:space="preserve"> ADDIN EN.CITE &lt;EndNote&gt;&lt;Cite&gt;&lt;Author&gt;Rayner&lt;/Author&gt;&lt;Year&gt;2012&lt;/Year&gt;&lt;RecNum&gt;3096&lt;/RecNum&gt;&lt;DisplayText&gt;(Rayner, 2012)&lt;/DisplayText&gt;&lt;record&gt;&lt;rec-number&gt;3096&lt;/rec-number&gt;&lt;foreign-keys&gt;&lt;key app="EN" db-id="sar2tfwdm5e9whe025uxtfs0dssp25wzx2dz" timestamp="1619992887"&gt;3096&lt;/key&gt;&lt;/foreign-keys&gt;&lt;ref-type name="Journal Article"&gt;17&lt;/ref-type&gt;&lt;contributors&gt;&lt;authors&gt;&lt;author&gt;Rayner, Steve&lt;/author&gt;&lt;/authors&gt;&lt;/contributors&gt;&lt;titles&gt;&lt;title&gt;Uncomfortable knowledge: the social construction of ignorance in science and environmental policy discourses&lt;/title&gt;&lt;secondary-title&gt;Economy and Society&lt;/secondary-title&gt;&lt;/titles&gt;&lt;periodical&gt;&lt;full-title&gt;Economy and Society&lt;/full-title&gt;&lt;/periodical&gt;&lt;pages&gt;107-125&lt;/pages&gt;&lt;volume&gt;41&lt;/volume&gt;&lt;number&gt;1&lt;/number&gt;&lt;dates&gt;&lt;year&gt;2012&lt;/year&gt;&lt;/dates&gt;&lt;publisher&gt;Routledge&lt;/publisher&gt;&lt;urls&gt;&lt;/urls&gt;&lt;/record&gt;&lt;/Cite&gt;&lt;/EndNote&gt;</w:instrText>
      </w:r>
      <w:r w:rsidR="0094363C">
        <w:rPr>
          <w:spacing w:val="-3"/>
          <w:lang w:bidi="en-US"/>
        </w:rPr>
        <w:fldChar w:fldCharType="separate"/>
      </w:r>
      <w:r w:rsidR="0094363C">
        <w:rPr>
          <w:noProof/>
          <w:spacing w:val="-3"/>
          <w:lang w:bidi="en-US"/>
        </w:rPr>
        <w:t>(Rayner, 2012)</w:t>
      </w:r>
      <w:r w:rsidR="0094363C">
        <w:rPr>
          <w:spacing w:val="-3"/>
          <w:lang w:bidi="en-US"/>
        </w:rPr>
        <w:fldChar w:fldCharType="end"/>
      </w:r>
      <w:r w:rsidR="006C7AFF" w:rsidRPr="00BE3682">
        <w:rPr>
          <w:spacing w:val="-3"/>
          <w:lang w:bidi="en-US"/>
        </w:rPr>
        <w:t xml:space="preserve">. This was certainly applicable to Bolsonaro who clearly perceived COVID-19 as a threat to his prioritization of economic growth.  </w:t>
      </w:r>
      <w:r w:rsidR="0054612D">
        <w:rPr>
          <w:spacing w:val="-3"/>
          <w:lang w:bidi="en-US"/>
        </w:rPr>
        <w:t xml:space="preserve">Denialism has also been associated with ‘fake’ experts and pseudoscience </w:t>
      </w:r>
      <w:r w:rsidR="0094363C">
        <w:rPr>
          <w:spacing w:val="-3"/>
          <w:lang w:bidi="en-US"/>
        </w:rPr>
        <w:fldChar w:fldCharType="begin"/>
      </w:r>
      <w:r w:rsidR="0094363C">
        <w:rPr>
          <w:spacing w:val="-3"/>
          <w:lang w:bidi="en-US"/>
        </w:rPr>
        <w:instrText xml:space="preserve"> ADDIN EN.CITE &lt;EndNote&gt;&lt;Cite&gt;&lt;Author&gt;Diethelm&lt;/Author&gt;&lt;Year&gt;2009&lt;/Year&gt;&lt;RecNum&gt;2965&lt;/RecNum&gt;&lt;DisplayText&gt;(Diethelm &amp;amp; McKee, 2009; Nattrass, 2012)&lt;/DisplayText&gt;&lt;record&gt;&lt;rec-number&gt;2965&lt;/rec-number&gt;&lt;foreign-keys&gt;&lt;key app="EN" db-id="sar2tfwdm5e9whe025uxtfs0dssp25wzx2dz" timestamp="1610222945"&gt;2965&lt;/key&gt;&lt;/foreign-keys&gt;&lt;ref-type name="Journal Article"&gt;17&lt;/ref-type&gt;&lt;contributors&gt;&lt;authors&gt;&lt;author&gt;Diethelm, Pascal&lt;/author&gt;&lt;author&gt;McKee, Martin&lt;/author&gt;&lt;/authors&gt;&lt;/contributors&gt;&lt;titles&gt;&lt;title&gt;Denialism: what is it and how should scientists respond?&lt;/title&gt;&lt;secondary-title&gt;European Journal of Public Health&lt;/secondary-title&gt;&lt;/titles&gt;&lt;periodical&gt;&lt;full-title&gt;European Journal of Public Health&lt;/full-title&gt;&lt;/periodical&gt;&lt;pages&gt;2-4&lt;/pages&gt;&lt;volume&gt;19&lt;/volume&gt;&lt;number&gt;1&lt;/number&gt;&lt;dates&gt;&lt;year&gt;2009&lt;/year&gt;&lt;/dates&gt;&lt;urls&gt;&lt;/urls&gt;&lt;/record&gt;&lt;/Cite&gt;&lt;Cite&gt;&lt;Author&gt;Nattrass&lt;/Author&gt;&lt;Year&gt;2012&lt;/Year&gt;&lt;RecNum&gt;2706&lt;/RecNum&gt;&lt;record&gt;&lt;rec-number&gt;2706&lt;/rec-number&gt;&lt;foreign-keys&gt;&lt;key app="EN" db-id="sar2tfwdm5e9whe025uxtfs0dssp25wzx2dz" timestamp="1590418403"&gt;2706&lt;/key&gt;&lt;/foreign-keys&gt;&lt;ref-type name="Book"&gt;6&lt;/ref-type&gt;&lt;contributors&gt;&lt;authors&gt;&lt;author&gt;Nattrass, N&lt;/author&gt;&lt;/authors&gt;&lt;/contributors&gt;&lt;titles&gt;&lt;title&gt;The AIDS Conspiracy: Science Fights Back&lt;/title&gt;&lt;/titles&gt;&lt;dates&gt;&lt;year&gt;2012&lt;/year&gt;&lt;/dates&gt;&lt;pub-location&gt;New York&lt;/pub-location&gt;&lt;publisher&gt;Columbia University Press&lt;/publisher&gt;&lt;urls&gt;&lt;/urls&gt;&lt;/record&gt;&lt;/Cite&gt;&lt;/EndNote&gt;</w:instrText>
      </w:r>
      <w:r w:rsidR="0094363C">
        <w:rPr>
          <w:spacing w:val="-3"/>
          <w:lang w:bidi="en-US"/>
        </w:rPr>
        <w:fldChar w:fldCharType="separate"/>
      </w:r>
      <w:r w:rsidR="0094363C">
        <w:rPr>
          <w:noProof/>
          <w:spacing w:val="-3"/>
          <w:lang w:bidi="en-US"/>
        </w:rPr>
        <w:t>(Diethelm &amp; McKee, 2009; Nattrass, 2012)</w:t>
      </w:r>
      <w:r w:rsidR="0094363C">
        <w:rPr>
          <w:spacing w:val="-3"/>
          <w:lang w:bidi="en-US"/>
        </w:rPr>
        <w:fldChar w:fldCharType="end"/>
      </w:r>
      <w:r w:rsidR="0094363C">
        <w:rPr>
          <w:spacing w:val="-3"/>
          <w:lang w:bidi="en-US"/>
        </w:rPr>
        <w:t xml:space="preserve">. </w:t>
      </w:r>
      <w:r w:rsidR="0094363C">
        <w:rPr>
          <w:spacing w:val="-3"/>
          <w:lang w:bidi="en-US"/>
        </w:rPr>
        <w:fldChar w:fldCharType="begin"/>
      </w:r>
      <w:r w:rsidR="007A614F">
        <w:rPr>
          <w:spacing w:val="-3"/>
          <w:lang w:bidi="en-US"/>
        </w:rPr>
        <w:instrText xml:space="preserve"> ADDIN EN.CITE &lt;EndNote&gt;&lt;Cite AuthorYear="1"&gt;&lt;Author&gt;Nattrass&lt;/Author&gt;&lt;Year&gt;2012&lt;/Year&gt;&lt;RecNum&gt;2706&lt;/RecNum&gt;&lt;DisplayText&gt;Nattrass (2012)&lt;/DisplayText&gt;&lt;record&gt;&lt;rec-number&gt;2706&lt;/rec-number&gt;&lt;foreign-keys&gt;&lt;key app="EN" db-id="sar2tfwdm5e9whe025uxtfs0dssp25wzx2dz" timestamp="1590418403"&gt;2706&lt;/key&gt;&lt;/foreign-keys&gt;&lt;ref-type name="Book"&gt;6&lt;/ref-type&gt;&lt;contributors&gt;&lt;authors&gt;&lt;author&gt;Nattrass, N&lt;/author&gt;&lt;/authors&gt;&lt;/contributors&gt;&lt;titles&gt;&lt;title&gt;The AIDS Conspiracy: Science Fights Back&lt;/title&gt;&lt;/titles&gt;&lt;dates&gt;&lt;year&gt;2012&lt;/year&gt;&lt;/dates&gt;&lt;pub-location&gt;New York&lt;/pub-location&gt;&lt;publisher&gt;Columbia University Press&lt;/publisher&gt;&lt;urls&gt;&lt;/urls&gt;&lt;/record&gt;&lt;/Cite&gt;&lt;/EndNote&gt;</w:instrText>
      </w:r>
      <w:r w:rsidR="0094363C">
        <w:rPr>
          <w:spacing w:val="-3"/>
          <w:lang w:bidi="en-US"/>
        </w:rPr>
        <w:fldChar w:fldCharType="separate"/>
      </w:r>
      <w:r w:rsidR="007A614F">
        <w:rPr>
          <w:noProof/>
          <w:spacing w:val="-3"/>
          <w:lang w:bidi="en-US"/>
        </w:rPr>
        <w:t>Nattrass (2012)</w:t>
      </w:r>
      <w:r w:rsidR="0094363C">
        <w:rPr>
          <w:spacing w:val="-3"/>
          <w:lang w:bidi="en-US"/>
        </w:rPr>
        <w:fldChar w:fldCharType="end"/>
      </w:r>
      <w:r w:rsidR="0054612D">
        <w:rPr>
          <w:iCs/>
        </w:rPr>
        <w:t xml:space="preserve"> </w:t>
      </w:r>
      <w:r w:rsidR="00A14417">
        <w:rPr>
          <w:iCs/>
        </w:rPr>
        <w:t xml:space="preserve">has argued that AIDS denialists </w:t>
      </w:r>
      <w:r w:rsidR="0054612D">
        <w:rPr>
          <w:iCs/>
        </w:rPr>
        <w:t xml:space="preserve">often </w:t>
      </w:r>
      <w:r w:rsidR="00A14417">
        <w:rPr>
          <w:iCs/>
        </w:rPr>
        <w:t>engage</w:t>
      </w:r>
      <w:r w:rsidR="00A53182">
        <w:rPr>
          <w:iCs/>
        </w:rPr>
        <w:t>d</w:t>
      </w:r>
      <w:r w:rsidR="00A14417">
        <w:rPr>
          <w:iCs/>
        </w:rPr>
        <w:t xml:space="preserve"> in a twin strategy of undermining the science of HIV/AIDS </w:t>
      </w:r>
      <w:r w:rsidR="0054612D">
        <w:rPr>
          <w:iCs/>
        </w:rPr>
        <w:t xml:space="preserve">whilst promoting </w:t>
      </w:r>
      <w:r w:rsidR="00A14417">
        <w:rPr>
          <w:iCs/>
        </w:rPr>
        <w:t>untested pseudo-scientific treatments</w:t>
      </w:r>
      <w:r w:rsidR="0054612D">
        <w:rPr>
          <w:iCs/>
        </w:rPr>
        <w:t xml:space="preserve"> – </w:t>
      </w:r>
      <w:r w:rsidR="002D5BCF">
        <w:rPr>
          <w:iCs/>
        </w:rPr>
        <w:t>and that this was</w:t>
      </w:r>
      <w:r w:rsidR="00A53182">
        <w:rPr>
          <w:iCs/>
        </w:rPr>
        <w:t xml:space="preserve"> evident </w:t>
      </w:r>
      <w:r w:rsidR="0054612D">
        <w:rPr>
          <w:iCs/>
        </w:rPr>
        <w:t>in South Africa under President Mbeki</w:t>
      </w:r>
      <w:r w:rsidR="006C7AFF" w:rsidRPr="00BE3682">
        <w:rPr>
          <w:iCs/>
          <w:color w:val="222222"/>
          <w:lang w:eastAsia="pt-BR"/>
        </w:rPr>
        <w:t>.</w:t>
      </w:r>
      <w:r w:rsidR="006C7AFF">
        <w:rPr>
          <w:i/>
          <w:color w:val="222222"/>
          <w:lang w:eastAsia="pt-BR"/>
        </w:rPr>
        <w:t xml:space="preserve"> </w:t>
      </w:r>
      <w:r w:rsidR="00A14417">
        <w:rPr>
          <w:iCs/>
        </w:rPr>
        <w:t xml:space="preserve">A similar pattern was evident in Brazil </w:t>
      </w:r>
      <w:r w:rsidR="0054612D">
        <w:rPr>
          <w:iCs/>
        </w:rPr>
        <w:t>through B</w:t>
      </w:r>
      <w:r w:rsidR="00A14417">
        <w:rPr>
          <w:iCs/>
        </w:rPr>
        <w:t xml:space="preserve">olsonaro’s </w:t>
      </w:r>
      <w:r w:rsidR="0054612D">
        <w:rPr>
          <w:iCs/>
        </w:rPr>
        <w:t xml:space="preserve">promotion of </w:t>
      </w:r>
      <w:r w:rsidRPr="00AF47ED">
        <w:t>pseudoscience in touting easy solutions or treatments</w:t>
      </w:r>
      <w:r w:rsidR="0054612D">
        <w:t xml:space="preserve">. This </w:t>
      </w:r>
      <w:r w:rsidR="005E13E5">
        <w:t xml:space="preserve">allowed him to </w:t>
      </w:r>
      <w:r w:rsidR="0054612D">
        <w:t xml:space="preserve">keep pushing his </w:t>
      </w:r>
      <w:r w:rsidR="005E13E5">
        <w:t xml:space="preserve">keep-the-economy open agenda whilst portraying him also as a </w:t>
      </w:r>
      <w:r w:rsidRPr="00AF47ED">
        <w:rPr>
          <w:spacing w:val="-3"/>
          <w:lang w:bidi="en-US"/>
        </w:rPr>
        <w:t>fixer</w:t>
      </w:r>
      <w:r w:rsidRPr="00AF47ED">
        <w:t>.</w:t>
      </w:r>
    </w:p>
    <w:p w14:paraId="4EA64588" w14:textId="772B3049" w:rsidR="002919DD" w:rsidRPr="00AF47ED" w:rsidRDefault="002919DD" w:rsidP="00AF47ED">
      <w:pPr>
        <w:spacing w:line="360" w:lineRule="auto"/>
        <w:ind w:firstLine="720"/>
        <w:jc w:val="both"/>
      </w:pPr>
      <w:r w:rsidRPr="00AF47ED">
        <w:t xml:space="preserve"> </w:t>
      </w:r>
      <w:r w:rsidR="00A14417">
        <w:t>Bolsonaro’s initial response was</w:t>
      </w:r>
      <w:r w:rsidRPr="00AF47ED">
        <w:t xml:space="preserve"> </w:t>
      </w:r>
      <w:r w:rsidR="00A14417">
        <w:t xml:space="preserve">to </w:t>
      </w:r>
      <w:r w:rsidRPr="00AF47ED">
        <w:t xml:space="preserve">describe COVID-19 as a </w:t>
      </w:r>
      <w:r w:rsidR="00A3355B">
        <w:t>“</w:t>
      </w:r>
      <w:r w:rsidRPr="00AF47ED">
        <w:t>small flu</w:t>
      </w:r>
      <w:r w:rsidR="00A3355B">
        <w:t>”</w:t>
      </w:r>
      <w:r w:rsidRPr="00AF47ED">
        <w:t xml:space="preserve"> and a fantasy, and </w:t>
      </w:r>
      <w:r w:rsidR="00A14417">
        <w:t>to draw</w:t>
      </w:r>
      <w:r w:rsidRPr="00AF47ED">
        <w:t xml:space="preserve"> on discredited or incomplete ‘science’ to justify limited government intervention. Some examples </w:t>
      </w:r>
      <w:r w:rsidR="00A3355B">
        <w:t xml:space="preserve">of these discourse </w:t>
      </w:r>
      <w:r w:rsidRPr="00AF47ED">
        <w:t>are:</w:t>
      </w:r>
    </w:p>
    <w:p w14:paraId="5BC65F93" w14:textId="77777777" w:rsidR="001757FD" w:rsidRPr="00AF47ED" w:rsidRDefault="001757FD" w:rsidP="00AF47ED">
      <w:pPr>
        <w:spacing w:line="360" w:lineRule="auto"/>
        <w:jc w:val="both"/>
      </w:pPr>
    </w:p>
    <w:p w14:paraId="644D7D31" w14:textId="4AFDC173" w:rsidR="004963AA" w:rsidRPr="001C04A3" w:rsidRDefault="001757FD" w:rsidP="00AF47ED">
      <w:pPr>
        <w:spacing w:line="360" w:lineRule="auto"/>
        <w:ind w:left="851"/>
        <w:jc w:val="both"/>
        <w:rPr>
          <w:i/>
        </w:rPr>
      </w:pPr>
      <w:r w:rsidRPr="001C04A3">
        <w:rPr>
          <w:i/>
        </w:rPr>
        <w:t>“And all countries are going to be free of the pandemic when 70% [of the people] have been infected and get the antibodies</w:t>
      </w:r>
      <w:proofErr w:type="gramStart"/>
      <w:r w:rsidRPr="001C04A3">
        <w:rPr>
          <w:i/>
        </w:rPr>
        <w:t>.”</w:t>
      </w:r>
      <w:r w:rsidR="004529BC" w:rsidRPr="001C04A3">
        <w:rPr>
          <w:i/>
        </w:rPr>
        <w:t>(</w:t>
      </w:r>
      <w:proofErr w:type="gramEnd"/>
      <w:r w:rsidR="004529BC" w:rsidRPr="001C04A3">
        <w:rPr>
          <w:i/>
        </w:rPr>
        <w:t>O Globo – 03/April/2020)</w:t>
      </w:r>
    </w:p>
    <w:p w14:paraId="135EF456" w14:textId="77777777" w:rsidR="004963AA" w:rsidRPr="001C04A3" w:rsidRDefault="004963AA" w:rsidP="007B0D58">
      <w:pPr>
        <w:spacing w:line="360" w:lineRule="auto"/>
        <w:jc w:val="both"/>
        <w:rPr>
          <w:i/>
        </w:rPr>
      </w:pPr>
    </w:p>
    <w:p w14:paraId="3CD03D31" w14:textId="504DA8D0" w:rsidR="001757FD" w:rsidRPr="001C04A3" w:rsidRDefault="001757FD" w:rsidP="00AF47ED">
      <w:pPr>
        <w:spacing w:line="360" w:lineRule="auto"/>
        <w:ind w:left="851"/>
        <w:jc w:val="both"/>
        <w:rPr>
          <w:i/>
        </w:rPr>
      </w:pPr>
      <w:r w:rsidRPr="001C04A3">
        <w:rPr>
          <w:i/>
        </w:rPr>
        <w:t xml:space="preserve">“As [the virus] is coming, it has to be diluted. Instead of part of the population being infected over a period of two or three months, </w:t>
      </w:r>
      <w:proofErr w:type="gramStart"/>
      <w:r w:rsidRPr="001C04A3">
        <w:rPr>
          <w:i/>
        </w:rPr>
        <w:t>let’s</w:t>
      </w:r>
      <w:proofErr w:type="gramEnd"/>
      <w:r w:rsidRPr="001C04A3">
        <w:rPr>
          <w:i/>
        </w:rPr>
        <w:t xml:space="preserve"> [make sure] it’s over six, seven, or eight months”</w:t>
      </w:r>
      <w:r w:rsidR="007B0D58" w:rsidRPr="001C04A3">
        <w:rPr>
          <w:i/>
        </w:rPr>
        <w:t xml:space="preserve"> (O Globo – 17/March/2020)</w:t>
      </w:r>
    </w:p>
    <w:p w14:paraId="4E522036" w14:textId="3FAA8518" w:rsidR="00160086" w:rsidRPr="001C04A3" w:rsidRDefault="00160086" w:rsidP="00AF47ED">
      <w:pPr>
        <w:spacing w:line="360" w:lineRule="auto"/>
        <w:ind w:left="851"/>
        <w:jc w:val="both"/>
        <w:rPr>
          <w:i/>
        </w:rPr>
      </w:pPr>
    </w:p>
    <w:p w14:paraId="0BC0BC85" w14:textId="502E72FD" w:rsidR="00160086" w:rsidRPr="001C04A3" w:rsidRDefault="00160086" w:rsidP="00AF47ED">
      <w:pPr>
        <w:spacing w:line="360" w:lineRule="auto"/>
        <w:ind w:left="851"/>
        <w:jc w:val="both"/>
        <w:rPr>
          <w:i/>
        </w:rPr>
      </w:pPr>
      <w:r w:rsidRPr="001C04A3">
        <w:rPr>
          <w:i/>
        </w:rPr>
        <w:t>“According to the people we’ve been talking to, this treatment (with hydroxychloroquine), which started here in Brazil, has to be administered up until day four or five of the first symptoms appearing”. (O Globo – 08/April/2020)</w:t>
      </w:r>
    </w:p>
    <w:p w14:paraId="1BC85240" w14:textId="77777777" w:rsidR="001757FD" w:rsidRPr="001C04A3" w:rsidRDefault="001757FD" w:rsidP="00AF47ED">
      <w:pPr>
        <w:spacing w:line="360" w:lineRule="auto"/>
        <w:jc w:val="both"/>
        <w:rPr>
          <w:i/>
        </w:rPr>
      </w:pPr>
    </w:p>
    <w:p w14:paraId="6F0825BB" w14:textId="16486D97" w:rsidR="001757FD" w:rsidRPr="001C04A3" w:rsidRDefault="001757FD" w:rsidP="00AF47ED">
      <w:pPr>
        <w:spacing w:line="360" w:lineRule="auto"/>
        <w:ind w:left="851"/>
        <w:jc w:val="both"/>
        <w:rPr>
          <w:i/>
        </w:rPr>
      </w:pPr>
      <w:r w:rsidRPr="001C04A3">
        <w:rPr>
          <w:i/>
        </w:rPr>
        <w:t xml:space="preserve">“When young people up to 40 contract the virus, </w:t>
      </w:r>
      <w:proofErr w:type="gramStart"/>
      <w:r w:rsidRPr="001C04A3">
        <w:rPr>
          <w:i/>
        </w:rPr>
        <w:t>In</w:t>
      </w:r>
      <w:proofErr w:type="gramEnd"/>
      <w:r w:rsidRPr="001C04A3">
        <w:rPr>
          <w:i/>
        </w:rPr>
        <w:t xml:space="preserve"> principle they’re not going to have a problem. Now </w:t>
      </w:r>
      <w:proofErr w:type="gramStart"/>
      <w:r w:rsidRPr="001C04A3">
        <w:rPr>
          <w:i/>
        </w:rPr>
        <w:t>let’s</w:t>
      </w:r>
      <w:proofErr w:type="gramEnd"/>
      <w:r w:rsidRPr="001C04A3">
        <w:rPr>
          <w:i/>
        </w:rPr>
        <w:t xml:space="preserve"> suppose these young people get infected now, it would be a barrier in the future for not transmitting the virus to the elderly.”</w:t>
      </w:r>
      <w:r w:rsidR="007B0D58" w:rsidRPr="001C04A3">
        <w:rPr>
          <w:i/>
        </w:rPr>
        <w:t xml:space="preserve"> (O Globo – 01/April/2020)</w:t>
      </w:r>
    </w:p>
    <w:p w14:paraId="269C77E3" w14:textId="77777777" w:rsidR="002919DD" w:rsidRPr="00AF47ED" w:rsidRDefault="002919DD" w:rsidP="005632BD">
      <w:pPr>
        <w:tabs>
          <w:tab w:val="left" w:pos="1895"/>
        </w:tabs>
        <w:spacing w:line="360" w:lineRule="auto"/>
        <w:jc w:val="both"/>
      </w:pPr>
    </w:p>
    <w:p w14:paraId="5BB00A2B" w14:textId="374AD65E" w:rsidR="002919DD" w:rsidRPr="00AF47ED" w:rsidRDefault="002919DD" w:rsidP="00AF47ED">
      <w:pPr>
        <w:spacing w:line="360" w:lineRule="auto"/>
        <w:ind w:firstLine="720"/>
        <w:jc w:val="both"/>
      </w:pPr>
      <w:r w:rsidRPr="00AF47ED">
        <w:t xml:space="preserve">Bolsonaro also supported initiatives such as “vertical isolation”, which means quarantine only for the elderly, in a misinterpretation of some models and other studies that were available only as pre-prints </w:t>
      </w:r>
      <w:r w:rsidR="00E64490" w:rsidRPr="00AF47ED">
        <w:fldChar w:fldCharType="begin"/>
      </w:r>
      <w:r w:rsidR="000924EF" w:rsidRPr="00AF47ED">
        <w:instrText xml:space="preserve"> ADDIN EN.CITE &lt;EndNote&gt;&lt;Cite&gt;&lt;Author&gt;Chikina&lt;/Author&gt;&lt;Year&gt;2020&lt;/Year&gt;&lt;RecNum&gt;2940&lt;/RecNum&gt;&lt;DisplayText&gt;(Chikina &amp;amp; Pegden, 2020)&lt;/DisplayText&gt;&lt;record&gt;&lt;rec-number&gt;2940&lt;/rec-number&gt;&lt;foreign-keys&gt;&lt;key app="EN" db-id="sar2tfwdm5e9whe025uxtfs0dssp25wzx2dz" timestamp="1608150100"&gt;2940&lt;/key&gt;&lt;/foreign-keys&gt;&lt;ref-type name="Journal Article"&gt;17&lt;/ref-type&gt;&lt;contributors&gt;&lt;authors&gt;&lt;author&gt;Chikina, Maria&lt;/author&gt;&lt;author&gt;Pegden, Wesley&lt;/author&gt;&lt;/authors&gt;&lt;/contributors&gt;&lt;titles&gt;&lt;title&gt;Modeling strict age-targeted mitigation strategies for COVID-19&lt;/title&gt;&lt;secondary-title&gt;PLOS ONE&lt;/secondary-title&gt;&lt;/titles&gt;&lt;periodical&gt;&lt;full-title&gt;Plos One&lt;/full-title&gt;&lt;/periodical&gt;&lt;pages&gt;e0236237&lt;/pages&gt;&lt;volume&gt;15&lt;/volume&gt;&lt;number&gt;7&lt;/number&gt;&lt;dates&gt;&lt;year&gt;2020&lt;/year&gt;&lt;/dates&gt;&lt;publisher&gt;Public Library of Science&lt;/publisher&gt;&lt;urls&gt;&lt;/urls&gt;&lt;/record&gt;&lt;/Cite&gt;&lt;/EndNote&gt;</w:instrText>
      </w:r>
      <w:r w:rsidR="00E64490" w:rsidRPr="00AF47ED">
        <w:fldChar w:fldCharType="separate"/>
      </w:r>
      <w:r w:rsidR="000924EF" w:rsidRPr="00AF47ED">
        <w:rPr>
          <w:noProof/>
        </w:rPr>
        <w:t>(Chikina &amp; Pegden, 2020)</w:t>
      </w:r>
      <w:r w:rsidR="00E64490" w:rsidRPr="00AF47ED">
        <w:fldChar w:fldCharType="end"/>
      </w:r>
      <w:r w:rsidRPr="00AF47ED">
        <w:t>. By using non-peer reviewed papers and making strong statements without empirical evidence, Bolsonaro and his associates g</w:t>
      </w:r>
      <w:r w:rsidR="00A14417">
        <w:t>a</w:t>
      </w:r>
      <w:r w:rsidRPr="00AF47ED">
        <w:t>ve a patina of scientific respectability to their construction of a moral economy narrative framed around the right to earn a living: “Measures taken by some governors and some mayors were excessive because they hit the wheels of the economy”.</w:t>
      </w:r>
    </w:p>
    <w:p w14:paraId="0B82F123" w14:textId="51F88FC5" w:rsidR="002919DD" w:rsidRPr="00AF47ED" w:rsidRDefault="002919DD" w:rsidP="00AF47ED">
      <w:pPr>
        <w:spacing w:line="360" w:lineRule="auto"/>
        <w:ind w:firstLine="720"/>
        <w:jc w:val="both"/>
      </w:pPr>
      <w:r w:rsidRPr="00AF47ED">
        <w:t xml:space="preserve">In April 2020 Bolsonaro began an aggressive campaign in support of the use of chloroquine and hydroxychloroquine to treat COVID-19 patients. Such strong advocacy was against the advice of Minister </w:t>
      </w:r>
      <w:proofErr w:type="spellStart"/>
      <w:r w:rsidRPr="00AF47ED">
        <w:t>Mandetta</w:t>
      </w:r>
      <w:proofErr w:type="spellEnd"/>
      <w:r w:rsidRPr="00AF47ED">
        <w:t xml:space="preserve">, who was subsequently fired and replaced by a respected physician, Nelson </w:t>
      </w:r>
      <w:proofErr w:type="spellStart"/>
      <w:r w:rsidRPr="00AF47ED">
        <w:t>Teich</w:t>
      </w:r>
      <w:proofErr w:type="spellEnd"/>
      <w:r w:rsidRPr="00AF47ED">
        <w:t xml:space="preserve"> </w:t>
      </w:r>
      <w:r w:rsidR="00E64490" w:rsidRPr="00AF47ED">
        <w:fldChar w:fldCharType="begin"/>
      </w:r>
      <w:r w:rsidRPr="00AF47ED">
        <w:instrText xml:space="preserve"> ADDIN EN.CITE &lt;EndNote&gt;&lt;Cite&gt;&lt;Author&gt;Mazui&lt;/Author&gt;&lt;Year&gt;2020&lt;/Year&gt;&lt;RecNum&gt;2737&lt;/RecNum&gt;&lt;DisplayText&gt;(Mazui, 2020)&lt;/DisplayText&gt;&lt;record&gt;&lt;rec-number&gt;2737&lt;/rec-number&gt;&lt;foreign-keys&gt;&lt;key app="EN" db-id="sar2tfwdm5e9whe025uxtfs0dssp25wzx2dz" timestamp="1595559677"&gt;2737&lt;/key&gt;&lt;/foreign-keys&gt;&lt;ref-type name="Newspaper Article"&gt;23&lt;/ref-type&gt;&lt;contributors&gt;&lt;authors&gt;&lt;author&gt;Mazui, G&lt;/author&gt;&lt;/authors&gt;&lt;/contributors&gt;&lt;titles&gt;&lt;title&gt;Mandetta anuncia em rede social que foi demitido por Bolsonaro do Ministério da Saúde&lt;/title&gt;&lt;secondary-title&gt;G1&lt;/secondary-title&gt;&lt;/titles&gt;&lt;dates&gt;&lt;year&gt;2020&lt;/year&gt;&lt;pub-dates&gt;&lt;date&gt;Abril 16&lt;/date&gt;&lt;/pub-dates&gt;&lt;/dates&gt;&lt;pub-location&gt;Rio de Janeiro&lt;/pub-location&gt;&lt;urls&gt;&lt;/urls&gt;&lt;/record&gt;&lt;/Cite&gt;&lt;/EndNote&gt;</w:instrText>
      </w:r>
      <w:r w:rsidR="00E64490" w:rsidRPr="00AF47ED">
        <w:fldChar w:fldCharType="separate"/>
      </w:r>
      <w:r w:rsidRPr="00AF47ED">
        <w:rPr>
          <w:noProof/>
        </w:rPr>
        <w:t>(Mazui, 2020)</w:t>
      </w:r>
      <w:r w:rsidR="00E64490" w:rsidRPr="00AF47ED">
        <w:fldChar w:fldCharType="end"/>
      </w:r>
      <w:r w:rsidRPr="00AF47ED">
        <w:t xml:space="preserve">. </w:t>
      </w:r>
      <w:proofErr w:type="spellStart"/>
      <w:r w:rsidRPr="00AF47ED">
        <w:t>Teich</w:t>
      </w:r>
      <w:proofErr w:type="spellEnd"/>
      <w:r w:rsidRPr="00AF47ED">
        <w:t xml:space="preserve"> </w:t>
      </w:r>
      <w:r w:rsidR="00A14417">
        <w:t xml:space="preserve">also resisted </w:t>
      </w:r>
      <w:r w:rsidRPr="00AF47ED">
        <w:t xml:space="preserve">President Bolsonaro’s plans to adjust the clinical protocols for COVID-19 treatment and resigned less than a month after taking the position </w:t>
      </w:r>
      <w:r w:rsidR="00E64490" w:rsidRPr="00AF47ED">
        <w:fldChar w:fldCharType="begin"/>
      </w:r>
      <w:r w:rsidRPr="00AF47ED">
        <w:instrText xml:space="preserve"> ADDIN EN.CITE &lt;EndNote&gt;&lt;Cite&gt;&lt;Author&gt;Verdélio&lt;/Author&gt;&lt;Year&gt;2020&lt;/Year&gt;&lt;RecNum&gt;2738&lt;/RecNum&gt;&lt;DisplayText&gt;(Verdélio, 2020)&lt;/DisplayText&gt;&lt;record&gt;&lt;rec-number&gt;2738&lt;/rec-number&gt;&lt;foreign-keys&gt;&lt;key app="EN" db-id="sar2tfwdm5e9whe025uxtfs0dssp25wzx2dz" timestamp="1595559791"&gt;2738&lt;/key&gt;&lt;/foreign-keys&gt;&lt;ref-type name="Newspaper Article"&gt;23&lt;/ref-type&gt;&lt;contributors&gt;&lt;authors&gt;&lt;author&gt;Verdélio, A&lt;/author&gt;&lt;/authors&gt;&lt;/contributors&gt;&lt;titles&gt;&lt;title&gt;Nelson Teich pede demissão do Ministério da Saúde&lt;/title&gt;&lt;secondary-title&gt;Agencia Brasil&lt;/secondary-title&gt;&lt;/titles&gt;&lt;dates&gt;&lt;year&gt;2020&lt;/year&gt;&lt;pub-dates&gt;&lt;date&gt;May 15&lt;/date&gt;&lt;/pub-dates&gt;&lt;/dates&gt;&lt;urls&gt;&lt;/urls&gt;&lt;/record&gt;&lt;/Cite&gt;&lt;/EndNote&gt;</w:instrText>
      </w:r>
      <w:r w:rsidR="00E64490" w:rsidRPr="00AF47ED">
        <w:fldChar w:fldCharType="separate"/>
      </w:r>
      <w:r w:rsidRPr="00AF47ED">
        <w:rPr>
          <w:noProof/>
        </w:rPr>
        <w:t>(Verdélio, 2020)</w:t>
      </w:r>
      <w:r w:rsidR="00E64490" w:rsidRPr="00AF47ED">
        <w:fldChar w:fldCharType="end"/>
      </w:r>
      <w:r w:rsidRPr="00AF47ED">
        <w:t>.</w:t>
      </w:r>
      <w:r w:rsidR="003A6DA0">
        <w:t xml:space="preserve"> </w:t>
      </w:r>
      <w:r w:rsidRPr="00AF47ED">
        <w:t>Such disputes spread confusion and contradictory recommendations on how to deal with the COVID-19.</w:t>
      </w:r>
    </w:p>
    <w:p w14:paraId="39697334" w14:textId="11AB1509" w:rsidR="002B21E7" w:rsidRPr="00AF47ED" w:rsidRDefault="002919DD" w:rsidP="00AF47ED">
      <w:pPr>
        <w:spacing w:line="360" w:lineRule="auto"/>
        <w:ind w:firstLine="720"/>
        <w:jc w:val="both"/>
      </w:pPr>
      <w:r w:rsidRPr="00AF47ED">
        <w:t xml:space="preserve">Conventional scientific advice, especially where this was seen as </w:t>
      </w:r>
      <w:r w:rsidR="00352768">
        <w:t>eroding</w:t>
      </w:r>
      <w:r w:rsidRPr="00AF47ED">
        <w:t xml:space="preserve"> the short-term ability of business to earn a profit, was </w:t>
      </w:r>
      <w:proofErr w:type="gramStart"/>
      <w:r w:rsidRPr="00AF47ED">
        <w:t>undermined</w:t>
      </w:r>
      <w:proofErr w:type="gramEnd"/>
      <w:r w:rsidRPr="00AF47ED">
        <w:t xml:space="preserve"> or ignored. In this regard, there were strong echoes, once again, with Bolsonaro’s </w:t>
      </w:r>
      <w:r w:rsidR="00D70116">
        <w:t xml:space="preserve">discursive framing of </w:t>
      </w:r>
      <w:r w:rsidRPr="00AF47ED">
        <w:t>environmental policies. His Environmental Minister</w:t>
      </w:r>
      <w:r w:rsidR="00906325">
        <w:t>,</w:t>
      </w:r>
      <w:r w:rsidR="005E13E5">
        <w:t xml:space="preserve"> </w:t>
      </w:r>
      <w:r w:rsidR="00906325">
        <w:t xml:space="preserve">Ricardo </w:t>
      </w:r>
      <w:r w:rsidRPr="00AF47ED">
        <w:t>Salles</w:t>
      </w:r>
      <w:r w:rsidR="00906325">
        <w:t>,</w:t>
      </w:r>
      <w:r w:rsidRPr="00AF47ED">
        <w:t xml:space="preserve"> </w:t>
      </w:r>
      <w:r w:rsidR="00D70116">
        <w:t xml:space="preserve">who </w:t>
      </w:r>
      <w:r w:rsidR="00D70116" w:rsidRPr="00AF47ED">
        <w:t>is a strong supporter of commercial farming and mining on protected indigenous reserves</w:t>
      </w:r>
      <w:r w:rsidR="00D70116">
        <w:t>,</w:t>
      </w:r>
      <w:r w:rsidR="00D70116" w:rsidRPr="00AF47ED">
        <w:t xml:space="preserve"> </w:t>
      </w:r>
      <w:r w:rsidRPr="00AF47ED">
        <w:t xml:space="preserve">argued that global warming </w:t>
      </w:r>
      <w:r w:rsidR="00D70116">
        <w:t>is</w:t>
      </w:r>
      <w:r w:rsidRPr="00AF47ED">
        <w:t xml:space="preserve"> a ‘secondary issue’, that environmental fines </w:t>
      </w:r>
      <w:r w:rsidR="00D70116">
        <w:t>are</w:t>
      </w:r>
      <w:r w:rsidRPr="00AF47ED">
        <w:t xml:space="preserve"> ‘ideological’ and </w:t>
      </w:r>
      <w:r w:rsidR="00E64490" w:rsidRPr="00AF47ED">
        <w:fldChar w:fldCharType="begin"/>
      </w:r>
      <w:r w:rsidRPr="00AF47ED">
        <w:instrText xml:space="preserve"> ADDIN EN.CITE &lt;EndNote&gt;&lt;Cite&gt;&lt;Author&gt;Phillips&lt;/Author&gt;&lt;Year&gt;2018&lt;/Year&gt;&lt;RecNum&gt;2680&lt;/RecNum&gt;&lt;DisplayText&gt;(Phillips, 2018)&lt;/DisplayText&gt;&lt;record&gt;&lt;rec-number&gt;2680&lt;/rec-number&gt;&lt;foreign-keys&gt;&lt;key app="EN" db-id="sar2tfwdm5e9whe025uxtfs0dssp25wzx2dz" timestamp="1590284772"&gt;2680&lt;/key&gt;&lt;/foreign-keys&gt;&lt;ref-type name="Newspaper Article"&gt;23&lt;/ref-type&gt;&lt;contributors&gt;&lt;authors&gt;&lt;author&gt;Phillips, D&lt;/author&gt;&lt;/authors&gt;&lt;/contributors&gt;&lt;titles&gt;&lt;title&gt;Climate change a &amp;apos;secondary&amp;apos; issue, says Brazil&amp;apos;s environment minister&lt;/title&gt;&lt;secondary-title&gt;The Guardian&lt;/secondary-title&gt;&lt;/titles&gt;&lt;dates&gt;&lt;year&gt;2018&lt;/year&gt;&lt;pub-dates&gt;&lt;date&gt;Dec 10&lt;/date&gt;&lt;/pub-dates&gt;&lt;/dates&gt;&lt;pub-location&gt;London&lt;/pub-location&gt;&lt;urls&gt;&lt;/urls&gt;&lt;/record&gt;&lt;/Cite&gt;&lt;/EndNote&gt;</w:instrText>
      </w:r>
      <w:r w:rsidR="00E64490" w:rsidRPr="00AF47ED">
        <w:fldChar w:fldCharType="separate"/>
      </w:r>
      <w:r w:rsidRPr="00AF47ED">
        <w:rPr>
          <w:noProof/>
        </w:rPr>
        <w:t>(Phillips, 2018)</w:t>
      </w:r>
      <w:r w:rsidR="00E64490" w:rsidRPr="00AF47ED">
        <w:fldChar w:fldCharType="end"/>
      </w:r>
      <w:r w:rsidRPr="00AF47ED">
        <w:t>. Similarly, the foreign affairs minister, Ernesto Araujo, declared that climate change is a “Marxist conspiracy” to suppress western economies and promote the growth of China</w:t>
      </w:r>
      <w:r w:rsidR="00A3355B">
        <w:t xml:space="preserve"> </w:t>
      </w:r>
      <w:r w:rsidR="00E64490" w:rsidRPr="00AF47ED">
        <w:fldChar w:fldCharType="begin"/>
      </w:r>
      <w:r w:rsidRPr="00AF47ED">
        <w:instrText xml:space="preserve"> ADDIN EN.CITE &lt;EndNote&gt;&lt;Cite&gt;&lt;Author&gt;Watts&lt;/Author&gt;&lt;Year&gt;2018&lt;/Year&gt;&lt;RecNum&gt;2697&lt;/RecNum&gt;&lt;DisplayText&gt;(Watts, 2018)&lt;/DisplayText&gt;&lt;record&gt;&lt;rec-number&gt;2697&lt;/rec-number&gt;&lt;foreign-keys&gt;&lt;key app="EN" db-id="sar2tfwdm5e9whe025uxtfs0dssp25wzx2dz" timestamp="1590292857"&gt;2697&lt;/key&gt;&lt;/foreign-keys&gt;&lt;ref-type name="Newspaper Article"&gt;23&lt;/ref-type&gt;&lt;contributors&gt;&lt;authors&gt;&lt;author&gt;Watts, J&lt;/author&gt;&lt;/authors&gt;&lt;/contributors&gt;&lt;titles&gt;&lt;title&gt;Brazil&amp;apos;s new foreign minister believes climate change is a Marxist plot&lt;/title&gt;&lt;secondary-title&gt;The Guardian&lt;/secondary-title&gt;&lt;/titles&gt;&lt;dates&gt;&lt;year&gt;2018&lt;/year&gt;&lt;pub-dates&gt;&lt;date&gt;Nov 2018&lt;/date&gt;&lt;/pub-dates&gt;&lt;/dates&gt;&lt;pub-location&gt;London&lt;/pub-location&gt;&lt;urls&gt;&lt;/urls&gt;&lt;/record&gt;&lt;/Cite&gt;&lt;/EndNote&gt;</w:instrText>
      </w:r>
      <w:r w:rsidR="00E64490" w:rsidRPr="00AF47ED">
        <w:fldChar w:fldCharType="separate"/>
      </w:r>
      <w:r w:rsidRPr="00AF47ED">
        <w:rPr>
          <w:noProof/>
        </w:rPr>
        <w:t>(Watts, 2018)</w:t>
      </w:r>
      <w:r w:rsidR="00E64490" w:rsidRPr="00AF47ED">
        <w:fldChar w:fldCharType="end"/>
      </w:r>
      <w:r w:rsidRPr="00AF47ED">
        <w:t>.</w:t>
      </w:r>
    </w:p>
    <w:p w14:paraId="1D75612B" w14:textId="0B1A1224" w:rsidR="00821822" w:rsidRDefault="0094363C" w:rsidP="00AF47ED">
      <w:pPr>
        <w:spacing w:line="360" w:lineRule="auto"/>
        <w:ind w:firstLine="720"/>
        <w:jc w:val="both"/>
        <w:rPr>
          <w:spacing w:val="-3"/>
          <w:lang w:bidi="en-US"/>
        </w:rPr>
      </w:pPr>
      <w:r w:rsidRPr="0094363C">
        <w:fldChar w:fldCharType="begin"/>
      </w:r>
      <w:r w:rsidRPr="0094363C">
        <w:instrText xml:space="preserve"> ADDIN EN.CITE &lt;EndNote&gt;&lt;Cite AuthorYear="1"&gt;&lt;Author&gt;Nattrass&lt;/Author&gt;&lt;Year&gt;2012&lt;/Year&gt;&lt;RecNum&gt;2706&lt;/RecNum&gt;&lt;DisplayText&gt;Nattrass (2012)&lt;/DisplayText&gt;&lt;record&gt;&lt;rec-number&gt;2706&lt;/rec-number&gt;&lt;foreign-keys&gt;&lt;key app="EN" db-id="sar2tfwdm5e9whe025uxtfs0dssp25wzx2dz" timestamp="1590418403"&gt;2706&lt;/key&gt;&lt;/foreign-keys&gt;&lt;ref-type name="Book"&gt;6&lt;/ref-type&gt;&lt;contributors&gt;&lt;authors&gt;&lt;author&gt;Nattrass, N&lt;/author&gt;&lt;/authors&gt;&lt;/contributors&gt;&lt;titles&gt;&lt;title&gt;The AIDS Conspiracy: Science Fights Back&lt;/title&gt;&lt;/titles&gt;&lt;dates&gt;&lt;year&gt;2012&lt;/year&gt;&lt;/dates&gt;&lt;pub-location&gt;New York&lt;/pub-location&gt;&lt;publisher&gt;Columbia University Press&lt;/publisher&gt;&lt;urls&gt;&lt;/urls&gt;&lt;/record&gt;&lt;/Cite&gt;&lt;/EndNote&gt;</w:instrText>
      </w:r>
      <w:r w:rsidRPr="0094363C">
        <w:fldChar w:fldCharType="separate"/>
      </w:r>
      <w:r w:rsidRPr="0094363C">
        <w:rPr>
          <w:noProof/>
        </w:rPr>
        <w:t>Nattrass (2012)</w:t>
      </w:r>
      <w:r w:rsidRPr="0094363C">
        <w:fldChar w:fldCharType="end"/>
      </w:r>
      <w:r w:rsidR="00D70116" w:rsidRPr="0094363C">
        <w:t xml:space="preserve"> has argued that such ‘conspiratorial moves’ work discursively to discredit science and to pave the way for untested claims and therapies.</w:t>
      </w:r>
      <w:r w:rsidRPr="0094363C">
        <w:t xml:space="preserve"> </w:t>
      </w:r>
      <w:r w:rsidRPr="0094363C">
        <w:fldChar w:fldCharType="begin"/>
      </w:r>
      <w:r w:rsidRPr="0094363C">
        <w:instrText xml:space="preserve"> ADDIN EN.CITE &lt;EndNote&gt;&lt;Cite AuthorYear="1"&gt;&lt;Author&gt;Richard&lt;/Author&gt;&lt;Year&gt;2020&lt;/Year&gt;&lt;RecNum&gt;2678&lt;/RecNum&gt;&lt;DisplayText&gt;Richard and Medeiros (2020)&lt;/DisplayText&gt;&lt;record&gt;&lt;rec-number&gt;2678&lt;/rec-number&gt;&lt;foreign-keys&gt;&lt;key app="EN" db-id="sar2tfwdm5e9whe025uxtfs0dssp25wzx2dz" timestamp="1590207322"&gt;2678&lt;/key&gt;&lt;/foreign-keys&gt;&lt;ref-type name="Journal Article"&gt;17&lt;/ref-type&gt;&lt;contributors&gt;&lt;authors&gt;&lt;author&gt;Richard, J&lt;/author&gt;&lt;author&gt;Medeiros, J&lt;/author&gt;&lt;/authors&gt;&lt;/contributors&gt;&lt;titles&gt;&lt;title&gt;Using misinformation as a political weapon: COVID-19 and Bolsonaro in Brazil&lt;/title&gt;&lt;secondary-title&gt;The Harvard Kennedy School (HKS) Misinformation Review,&lt;/secondary-title&gt;&lt;/titles&gt;&lt;periodical&gt;&lt;full-title&gt;The Harvard Kennedy School (HKS) Misinformation Review,&lt;/full-title&gt;&lt;/periodical&gt;&lt;pages&gt;1-6&lt;/pages&gt;&lt;volume&gt;1&lt;/volume&gt;&lt;number&gt;2&lt;/number&gt;&lt;dates&gt;&lt;year&gt;2020&lt;/year&gt;&lt;/dates&gt;&lt;urls&gt;&lt;/urls&gt;&lt;/record&gt;&lt;/Cite&gt;&lt;/EndNote&gt;</w:instrText>
      </w:r>
      <w:r w:rsidRPr="0094363C">
        <w:fldChar w:fldCharType="separate"/>
      </w:r>
      <w:r w:rsidRPr="0094363C">
        <w:rPr>
          <w:noProof/>
        </w:rPr>
        <w:t>Richard and Medeiros (2020)</w:t>
      </w:r>
      <w:r w:rsidRPr="0094363C">
        <w:fldChar w:fldCharType="end"/>
      </w:r>
      <w:r w:rsidR="00D70116" w:rsidRPr="0094363C">
        <w:t xml:space="preserve"> argue similarly that </w:t>
      </w:r>
      <w:r w:rsidR="00821822" w:rsidRPr="0094363C">
        <w:rPr>
          <w:spacing w:val="-3"/>
          <w:lang w:bidi="en-US"/>
        </w:rPr>
        <w:t>Bolsonaro’s use of anti-</w:t>
      </w:r>
      <w:r w:rsidR="00821822" w:rsidRPr="0094363C">
        <w:t>science</w:t>
      </w:r>
      <w:r w:rsidR="00821822" w:rsidRPr="0094363C">
        <w:rPr>
          <w:spacing w:val="-3"/>
          <w:lang w:bidi="en-US"/>
        </w:rPr>
        <w:t xml:space="preserve"> rhetoric, accompanied by “massive and orchestrated</w:t>
      </w:r>
      <w:r w:rsidR="00821822" w:rsidRPr="00AF47ED">
        <w:rPr>
          <w:spacing w:val="-3"/>
          <w:lang w:bidi="en-US"/>
        </w:rPr>
        <w:t xml:space="preserve"> misinformation,” functioned as a political weapon during his 2018 election campaign. A consequence was that “during this period, anti-scientific theories that had no relevance in Brazil (for example, flat earth theories or negation of climate change) acquired strong advocates on the national level and paved the way for the dangerous equivalence between opinion and science” (ibid: 5). Politically, this encouraged</w:t>
      </w:r>
      <w:r w:rsidR="00A3355B">
        <w:rPr>
          <w:spacing w:val="-3"/>
          <w:lang w:bidi="en-US"/>
        </w:rPr>
        <w:t xml:space="preserve"> </w:t>
      </w:r>
      <w:r w:rsidR="00821822" w:rsidRPr="00AF47ED">
        <w:rPr>
          <w:spacing w:val="-3"/>
          <w:lang w:bidi="en-US"/>
        </w:rPr>
        <w:t xml:space="preserve">Bolsonaro’s followers to understand his disregard of science as a courageous break with “the system” rather than “simple populist pyrotechnics” (ibid: 6). </w:t>
      </w:r>
    </w:p>
    <w:p w14:paraId="724BDF1D" w14:textId="77777777" w:rsidR="00A3355B" w:rsidRPr="00AF47ED" w:rsidRDefault="00A3355B" w:rsidP="00AF47ED">
      <w:pPr>
        <w:spacing w:line="360" w:lineRule="auto"/>
        <w:ind w:firstLine="720"/>
        <w:jc w:val="both"/>
        <w:rPr>
          <w:spacing w:val="-3"/>
          <w:lang w:bidi="en-US"/>
        </w:rPr>
      </w:pPr>
    </w:p>
    <w:p w14:paraId="63BB41A9" w14:textId="77777777" w:rsidR="00C559CF" w:rsidRPr="00AF47ED" w:rsidRDefault="002B21E7" w:rsidP="00AF47ED">
      <w:pPr>
        <w:spacing w:line="360" w:lineRule="auto"/>
        <w:jc w:val="both"/>
        <w:rPr>
          <w:b/>
          <w:bCs/>
          <w:i/>
          <w:iCs/>
        </w:rPr>
      </w:pPr>
      <w:r w:rsidRPr="00AF47ED">
        <w:rPr>
          <w:b/>
          <w:bCs/>
          <w:i/>
          <w:iCs/>
        </w:rPr>
        <w:lastRenderedPageBreak/>
        <w:t>Blame avoidance</w:t>
      </w:r>
    </w:p>
    <w:p w14:paraId="42222CDA" w14:textId="1935A1DF" w:rsidR="003A6DA0" w:rsidRDefault="005E5473" w:rsidP="00AF47ED">
      <w:pPr>
        <w:spacing w:line="360" w:lineRule="auto"/>
        <w:ind w:firstLine="720"/>
        <w:jc w:val="both"/>
      </w:pPr>
      <w:r>
        <w:t xml:space="preserve">Finally, </w:t>
      </w:r>
      <w:r w:rsidR="00481D74">
        <w:t xml:space="preserve">it is important to recognize the regional political dimension of </w:t>
      </w:r>
      <w:r w:rsidR="003A6DA0" w:rsidRPr="00344789">
        <w:t>Bolsonaro’s response to C</w:t>
      </w:r>
      <w:r w:rsidR="003A6DA0">
        <w:t>OVID</w:t>
      </w:r>
      <w:r w:rsidR="003A6DA0" w:rsidRPr="00344789">
        <w:t>-19</w:t>
      </w:r>
      <w:r w:rsidR="00481D74">
        <w:t xml:space="preserve"> and his ongoing conflict with regional governors, including his </w:t>
      </w:r>
      <w:r w:rsidR="003A6DA0" w:rsidRPr="00344789">
        <w:t>conflict with the presidential</w:t>
      </w:r>
      <w:r w:rsidR="003A6DA0">
        <w:t>-</w:t>
      </w:r>
      <w:r w:rsidR="003A6DA0" w:rsidRPr="00344789">
        <w:t xml:space="preserve">hopeful </w:t>
      </w:r>
      <w:r w:rsidR="003A6DA0">
        <w:t xml:space="preserve">and governor of </w:t>
      </w:r>
      <w:r w:rsidR="003A6DA0" w:rsidRPr="00344789">
        <w:t>Sao Paulo</w:t>
      </w:r>
      <w:r w:rsidR="003A6DA0">
        <w:t xml:space="preserve"> </w:t>
      </w:r>
      <w:r w:rsidR="003A6DA0" w:rsidRPr="00344789">
        <w:fldChar w:fldCharType="begin"/>
      </w:r>
      <w:r w:rsidR="00620CF0">
        <w:instrText xml:space="preserve"> ADDIN EN.CITE &lt;EndNote&gt;&lt;Cite&gt;&lt;Author&gt;Fonseca&lt;/Author&gt;&lt;Year&gt;2021&lt;/Year&gt;&lt;RecNum&gt;2828&lt;/RecNum&gt;&lt;DisplayText&gt;(Fonseca, Nattrass, Arantes, &amp;amp; Bastos, 2021)&lt;/DisplayText&gt;&lt;record&gt;&lt;rec-number&gt;2828&lt;/rec-number&gt;&lt;foreign-keys&gt;&lt;key app="EN" db-id="sar2tfwdm5e9whe025uxtfs0dssp25wzx2dz" timestamp="1601064158"&gt;2828&lt;/key&gt;&lt;/foreign-keys&gt;&lt;ref-type name="Book Section"&gt;5&lt;/ref-type&gt;&lt;contributors&gt;&lt;authors&gt;&lt;author&gt;Fonseca, E&lt;/author&gt;&lt;author&gt;Nattrass, N&lt;/author&gt;&lt;author&gt;Arantes, L&lt;/author&gt;&lt;author&gt;Bastos, FI&lt;/author&gt;&lt;/authors&gt;&lt;secondary-authors&gt;&lt;author&gt;Greer, S&lt;/author&gt;&lt;author&gt;King, E&lt;/author&gt;&lt;author&gt;Peralta-Santos, A&lt;/author&gt;&lt;author&gt;Fonseca, E&lt;/author&gt;&lt;/secondary-authors&gt;&lt;/contributors&gt;&lt;titles&gt;&lt;title&gt;COVID-19 in Brazil: Presidential denialism and the subnational government’s response&lt;/title&gt;&lt;secondary-title&gt;Coronavirus Politics: The Comparative Politics and Policy of COVID-19&lt;/secondary-title&gt;&lt;/titles&gt;&lt;pages&gt;494-510&lt;/pages&gt;&lt;dates&gt;&lt;year&gt;2021&lt;/year&gt;&lt;/dates&gt;&lt;pub-location&gt;Ann Arbor&lt;/pub-location&gt;&lt;publisher&gt;University of Michigan Press&lt;/publisher&gt;&lt;urls&gt;&lt;/urls&gt;&lt;electronic-resource-num&gt;10.13140/RG.2.2.36418.81609 &lt;/electronic-resource-num&gt;&lt;/record&gt;&lt;/Cite&gt;&lt;/EndNote&gt;</w:instrText>
      </w:r>
      <w:r w:rsidR="003A6DA0" w:rsidRPr="00344789">
        <w:fldChar w:fldCharType="separate"/>
      </w:r>
      <w:r w:rsidR="00620CF0">
        <w:rPr>
          <w:noProof/>
        </w:rPr>
        <w:t>(Fonseca, Nattrass, Arantes, &amp; Bastos, 2021)</w:t>
      </w:r>
      <w:r w:rsidR="003A6DA0" w:rsidRPr="00344789">
        <w:fldChar w:fldCharType="end"/>
      </w:r>
      <w:r w:rsidR="003A6DA0" w:rsidRPr="00344789">
        <w:t xml:space="preserve">. Important resistance to Bolsonaro came from </w:t>
      </w:r>
      <w:r w:rsidR="003A6DA0">
        <w:t xml:space="preserve">state </w:t>
      </w:r>
      <w:r w:rsidR="003A6DA0" w:rsidRPr="00344789">
        <w:t>governors</w:t>
      </w:r>
      <w:r w:rsidR="003A6DA0">
        <w:t xml:space="preserve">, </w:t>
      </w:r>
      <w:r w:rsidR="003A6DA0" w:rsidRPr="00344789">
        <w:t xml:space="preserve">particularly </w:t>
      </w:r>
      <w:r w:rsidR="003A6DA0">
        <w:t xml:space="preserve">from </w:t>
      </w:r>
      <w:r w:rsidR="003A6DA0" w:rsidRPr="00344789">
        <w:t>Sao Paulo</w:t>
      </w:r>
      <w:r w:rsidR="008D3BA4">
        <w:t xml:space="preserve"> </w:t>
      </w:r>
      <w:r w:rsidR="00D70116">
        <w:t xml:space="preserve">– </w:t>
      </w:r>
      <w:r w:rsidR="008D3BA4">
        <w:t>Brazil</w:t>
      </w:r>
      <w:r w:rsidR="003A6DA0">
        <w:t xml:space="preserve">’s </w:t>
      </w:r>
      <w:r w:rsidR="008D3BA4">
        <w:t xml:space="preserve">important financial center, richest, </w:t>
      </w:r>
      <w:r w:rsidR="003A6DA0">
        <w:t>and most populous state</w:t>
      </w:r>
      <w:r w:rsidR="008D3BA4">
        <w:t xml:space="preserve"> </w:t>
      </w:r>
      <w:r w:rsidR="00481D74">
        <w:t>–</w:t>
      </w:r>
      <w:r w:rsidR="008D3BA4">
        <w:t xml:space="preserve"> </w:t>
      </w:r>
      <w:r w:rsidR="003A6DA0">
        <w:t>who</w:t>
      </w:r>
      <w:r w:rsidR="00481D74">
        <w:t>se governor</w:t>
      </w:r>
      <w:r w:rsidR="003A6DA0" w:rsidRPr="00344789">
        <w:t xml:space="preserve"> gained </w:t>
      </w:r>
      <w:r w:rsidR="008D3BA4">
        <w:t>visibility</w:t>
      </w:r>
      <w:r w:rsidR="003A6DA0" w:rsidRPr="00344789">
        <w:t xml:space="preserve"> </w:t>
      </w:r>
      <w:r w:rsidR="008D3BA4">
        <w:t>in</w:t>
      </w:r>
      <w:r w:rsidR="003A6DA0" w:rsidRPr="00344789">
        <w:t xml:space="preserve"> respond</w:t>
      </w:r>
      <w:r w:rsidR="008D3BA4">
        <w:t>ing</w:t>
      </w:r>
      <w:r w:rsidR="003A6DA0" w:rsidRPr="00344789">
        <w:t xml:space="preserve"> to the pandemic in the absence of a coordinated national response.</w:t>
      </w:r>
      <w:r w:rsidR="003A6DA0">
        <w:t xml:space="preserve"> </w:t>
      </w:r>
    </w:p>
    <w:p w14:paraId="21D2E06A" w14:textId="24A0738E" w:rsidR="002919DD" w:rsidRPr="00AF47ED" w:rsidRDefault="002919DD" w:rsidP="00AF47ED">
      <w:pPr>
        <w:spacing w:line="360" w:lineRule="auto"/>
        <w:ind w:firstLine="720"/>
        <w:jc w:val="both"/>
      </w:pPr>
      <w:r w:rsidRPr="00AF47ED">
        <w:t>In mid-April 2020, Brazil’s Supreme Court ruled that states and municipalities may enforce their own social distancing measures and that the federal government cannot reverse such decisions. This allowed governors to fill the void, at least in part, left by the ineffective federal government response (though they also had to rely on Congress to ensure they received adequate funding). The ruling gave greater autonomy to subna</w:t>
      </w:r>
      <w:r w:rsidR="0098406F">
        <w:t>tional governments</w:t>
      </w:r>
      <w:r w:rsidR="00D70116">
        <w:t>,</w:t>
      </w:r>
      <w:r w:rsidR="0098406F">
        <w:t xml:space="preserve"> but it also </w:t>
      </w:r>
      <w:r w:rsidRPr="00AF47ED">
        <w:t>provided Bolsonaro with an opportunity for blame-avoidance. He stated on many occasions</w:t>
      </w:r>
      <w:r w:rsidR="0098406F">
        <w:t xml:space="preserve"> </w:t>
      </w:r>
      <w:r w:rsidRPr="00AF47ED">
        <w:t xml:space="preserve">that governors and mayors were responsible for the consequences of quarantine measures, claiming that regional leaders’ decisions to shut down non-essential activities would have catastrophic consequences “far worse than the coronavirus” and that such individuals would be held accountable along with the Supreme Court </w:t>
      </w:r>
      <w:r w:rsidR="00E64490" w:rsidRPr="00AF47ED">
        <w:fldChar w:fldCharType="begin"/>
      </w:r>
      <w:r w:rsidR="000924EF" w:rsidRPr="00AF47ED">
        <w:instrText xml:space="preserve"> ADDIN EN.CITE &lt;EndNote&gt;&lt;Cite&gt;&lt;Author&gt;Coletta&lt;/Author&gt;&lt;Year&gt;2020&lt;/Year&gt;&lt;RecNum&gt;2651&lt;/RecNum&gt;&lt;DisplayText&gt;(Coletta, Fabrini, &amp;amp; Onofre, 2020)&lt;/DisplayText&gt;&lt;record&gt;&lt;rec-number&gt;2651&lt;/rec-number&gt;&lt;foreign-keys&gt;&lt;key app="EN" db-id="sar2tfwdm5e9whe025uxtfs0dssp25wzx2dz" timestamp="1588713224"&gt;2651&lt;/key&gt;&lt;/foreign-keys&gt;&lt;ref-type name="Newspaper Article"&gt;23&lt;/ref-type&gt;&lt;contributors&gt;&lt;authors&gt;&lt;author&gt;Coletta, R&lt;/author&gt;&lt;author&gt;Fabrini, F&lt;/author&gt;&lt;author&gt;Onofre, R&lt;/author&gt;&lt;/authors&gt;&lt;/contributors&gt;&lt;titles&gt;&lt;title&gt;Bolsonaro aponta ao STF e, de novo, pede o relaxamento de regras de isolamento&lt;/title&gt;&lt;secondary-title&gt;Folha de São Paulo&lt;/secondary-title&gt;&lt;/titles&gt;&lt;dates&gt;&lt;year&gt;2020&lt;/year&gt;&lt;pub-dates&gt;&lt;date&gt;April 18&lt;/date&gt;&lt;/pub-dates&gt;&lt;/dates&gt;&lt;pub-location&gt;São Paulo&lt;/pub-location&gt;&lt;urls&gt;&lt;/urls&gt;&lt;/record&gt;&lt;/Cite&gt;&lt;/EndNote&gt;</w:instrText>
      </w:r>
      <w:r w:rsidR="00E64490" w:rsidRPr="00AF47ED">
        <w:fldChar w:fldCharType="separate"/>
      </w:r>
      <w:r w:rsidR="000924EF" w:rsidRPr="00AF47ED">
        <w:rPr>
          <w:noProof/>
        </w:rPr>
        <w:t>(Coletta, Fabrini, &amp; Onofre, 2020)</w:t>
      </w:r>
      <w:r w:rsidR="00E64490" w:rsidRPr="00AF47ED">
        <w:fldChar w:fldCharType="end"/>
      </w:r>
      <w:r w:rsidRPr="00AF47ED">
        <w:t>. Bolsonaro, ignored such arguments, opting instead to make political capital by blaming the short</w:t>
      </w:r>
      <w:r w:rsidR="008D3BA4">
        <w:t>-</w:t>
      </w:r>
      <w:r w:rsidRPr="00AF47ED">
        <w:t>term costs on governors:</w:t>
      </w:r>
    </w:p>
    <w:p w14:paraId="31F80B30" w14:textId="77777777" w:rsidR="008967E4" w:rsidRPr="001C04A3" w:rsidRDefault="008967E4" w:rsidP="00AF47ED">
      <w:pPr>
        <w:spacing w:line="360" w:lineRule="auto"/>
        <w:ind w:firstLine="720"/>
        <w:jc w:val="both"/>
      </w:pPr>
    </w:p>
    <w:p w14:paraId="13D2119F" w14:textId="1D910031" w:rsidR="008967E4" w:rsidRPr="001C04A3" w:rsidRDefault="008967E4" w:rsidP="00EC3F4D">
      <w:pPr>
        <w:spacing w:line="360" w:lineRule="auto"/>
        <w:ind w:left="851"/>
        <w:jc w:val="both"/>
        <w:rPr>
          <w:i/>
        </w:rPr>
      </w:pPr>
      <w:r w:rsidRPr="001C04A3">
        <w:rPr>
          <w:i/>
        </w:rPr>
        <w:t>“In my opinion, there are some governors - I might even be wrong - who are taking measures that are going to do a lot of harm to our economy.”</w:t>
      </w:r>
      <w:r w:rsidR="00EC3F4D" w:rsidRPr="001C04A3">
        <w:rPr>
          <w:i/>
        </w:rPr>
        <w:t xml:space="preserve"> (O Globo – 17/March/2020)</w:t>
      </w:r>
    </w:p>
    <w:p w14:paraId="5EC11949" w14:textId="30F3FC48" w:rsidR="00622A7C" w:rsidRPr="001C04A3" w:rsidRDefault="00622A7C" w:rsidP="00EC3F4D">
      <w:pPr>
        <w:spacing w:line="360" w:lineRule="auto"/>
        <w:ind w:left="851"/>
        <w:jc w:val="both"/>
        <w:rPr>
          <w:i/>
        </w:rPr>
      </w:pPr>
    </w:p>
    <w:p w14:paraId="42A540F3" w14:textId="4BDB731D" w:rsidR="00622A7C" w:rsidRPr="001C04A3" w:rsidRDefault="00622A7C" w:rsidP="00622A7C">
      <w:pPr>
        <w:spacing w:line="360" w:lineRule="auto"/>
        <w:ind w:left="851"/>
        <w:jc w:val="both"/>
        <w:rPr>
          <w:i/>
        </w:rPr>
      </w:pPr>
      <w:r w:rsidRPr="001C04A3">
        <w:rPr>
          <w:i/>
        </w:rPr>
        <w:t>“What a few governors and mayors are doing in Brazil is a crime. They’re smashing up the country; they’re destroying jobs.” (O Globo – 25/March/2020)</w:t>
      </w:r>
    </w:p>
    <w:p w14:paraId="3CDC07E9" w14:textId="60285075" w:rsidR="00622A7C" w:rsidRPr="001C04A3" w:rsidRDefault="00622A7C" w:rsidP="00622A7C">
      <w:pPr>
        <w:spacing w:line="360" w:lineRule="auto"/>
        <w:ind w:left="851"/>
        <w:jc w:val="both"/>
        <w:rPr>
          <w:i/>
        </w:rPr>
      </w:pPr>
    </w:p>
    <w:p w14:paraId="1B222C2D" w14:textId="797C13D5" w:rsidR="00622A7C" w:rsidRPr="001C04A3" w:rsidRDefault="00622A7C" w:rsidP="00622A7C">
      <w:pPr>
        <w:spacing w:line="360" w:lineRule="auto"/>
        <w:ind w:left="851"/>
        <w:jc w:val="both"/>
        <w:rPr>
          <w:i/>
        </w:rPr>
      </w:pPr>
      <w:r w:rsidRPr="001C04A3">
        <w:rPr>
          <w:i/>
        </w:rPr>
        <w:t xml:space="preserve">“Are people dying? They are. Do I regret it? </w:t>
      </w:r>
      <w:proofErr w:type="gramStart"/>
      <w:r w:rsidRPr="001C04A3">
        <w:rPr>
          <w:i/>
        </w:rPr>
        <w:t>Yes</w:t>
      </w:r>
      <w:proofErr w:type="gramEnd"/>
      <w:r w:rsidRPr="001C04A3">
        <w:rPr>
          <w:i/>
        </w:rPr>
        <w:t xml:space="preserve"> I do, I'm sorry. A lot of people are going to die, a lot, but a lot more will die if the economy continues being destroyed by these measures (coming from local government).” (O Globo – 14/May/2020)</w:t>
      </w:r>
    </w:p>
    <w:p w14:paraId="7CFACACA" w14:textId="77777777" w:rsidR="008967E4" w:rsidRPr="001C04A3" w:rsidRDefault="008967E4" w:rsidP="00AF47ED">
      <w:pPr>
        <w:spacing w:line="360" w:lineRule="auto"/>
        <w:ind w:left="851"/>
        <w:jc w:val="both"/>
        <w:rPr>
          <w:i/>
        </w:rPr>
      </w:pPr>
    </w:p>
    <w:p w14:paraId="1F09A376" w14:textId="5F62E376" w:rsidR="008967E4" w:rsidRPr="001C04A3" w:rsidRDefault="008967E4" w:rsidP="00622A7C">
      <w:pPr>
        <w:spacing w:line="360" w:lineRule="auto"/>
        <w:ind w:left="851"/>
        <w:jc w:val="both"/>
        <w:rPr>
          <w:i/>
        </w:rPr>
      </w:pPr>
      <w:r w:rsidRPr="001C04A3">
        <w:rPr>
          <w:i/>
        </w:rPr>
        <w:lastRenderedPageBreak/>
        <w:t>“The people are soon going to find out that they’ve been deceived by these governors and by a large part of the media with regard to this matter of the coronavirus.”</w:t>
      </w:r>
      <w:r w:rsidR="00EC3F4D" w:rsidRPr="001C04A3">
        <w:rPr>
          <w:i/>
        </w:rPr>
        <w:t xml:space="preserve"> (Folha de S</w:t>
      </w:r>
      <w:r w:rsidR="00DB2925">
        <w:rPr>
          <w:i/>
        </w:rPr>
        <w:t>ã</w:t>
      </w:r>
      <w:r w:rsidR="00EC3F4D" w:rsidRPr="001C04A3">
        <w:rPr>
          <w:i/>
        </w:rPr>
        <w:t>o Paulo – 22/March/2020)</w:t>
      </w:r>
    </w:p>
    <w:p w14:paraId="3F99D84B" w14:textId="61EB950F" w:rsidR="000924EF" w:rsidRDefault="000924EF" w:rsidP="00AF47ED">
      <w:pPr>
        <w:spacing w:line="360" w:lineRule="auto"/>
        <w:jc w:val="both"/>
        <w:rPr>
          <w:b/>
          <w:bCs/>
          <w:iCs/>
        </w:rPr>
      </w:pPr>
    </w:p>
    <w:p w14:paraId="741EBF57" w14:textId="77777777" w:rsidR="00AB18C4" w:rsidRDefault="00AB18C4" w:rsidP="00AF47ED">
      <w:pPr>
        <w:spacing w:line="360" w:lineRule="auto"/>
        <w:jc w:val="both"/>
        <w:rPr>
          <w:b/>
          <w:bCs/>
          <w:iCs/>
        </w:rPr>
      </w:pPr>
    </w:p>
    <w:p w14:paraId="0C0B7DDB" w14:textId="76DE4655" w:rsidR="00AA742B" w:rsidRDefault="00A3355B" w:rsidP="00AF47ED">
      <w:pPr>
        <w:spacing w:line="360" w:lineRule="auto"/>
        <w:jc w:val="both"/>
        <w:rPr>
          <w:b/>
          <w:bCs/>
          <w:iCs/>
        </w:rPr>
      </w:pPr>
      <w:r>
        <w:rPr>
          <w:b/>
          <w:bCs/>
          <w:iCs/>
        </w:rPr>
        <w:t xml:space="preserve">Conclusion </w:t>
      </w:r>
    </w:p>
    <w:p w14:paraId="483D107B" w14:textId="77777777" w:rsidR="003423AA" w:rsidRPr="00AF47ED" w:rsidRDefault="003423AA" w:rsidP="00AF47ED">
      <w:pPr>
        <w:spacing w:line="360" w:lineRule="auto"/>
        <w:jc w:val="both"/>
        <w:rPr>
          <w:b/>
          <w:bCs/>
          <w:iCs/>
        </w:rPr>
      </w:pPr>
    </w:p>
    <w:p w14:paraId="2FE7EE69" w14:textId="756427F4" w:rsidR="002919DD" w:rsidRPr="00AF47ED" w:rsidRDefault="00D70116" w:rsidP="00AF47ED">
      <w:pPr>
        <w:spacing w:line="360" w:lineRule="auto"/>
        <w:ind w:firstLine="720"/>
        <w:jc w:val="both"/>
      </w:pPr>
      <w:r>
        <w:t xml:space="preserve">Our empirical analysis confirms that </w:t>
      </w:r>
      <w:r w:rsidR="002919DD" w:rsidRPr="00AF47ED">
        <w:t>Brazil’s</w:t>
      </w:r>
      <w:r>
        <w:t xml:space="preserve"> COVID-19 epidemic worsened dramatically </w:t>
      </w:r>
      <w:proofErr w:type="gramStart"/>
      <w:r>
        <w:t>during the course of</w:t>
      </w:r>
      <w:proofErr w:type="gramEnd"/>
      <w:r>
        <w:t xml:space="preserve"> 2020 and that its </w:t>
      </w:r>
      <w:r w:rsidR="002D7597">
        <w:t xml:space="preserve">COVID-19 </w:t>
      </w:r>
      <w:r>
        <w:t>death</w:t>
      </w:r>
      <w:r w:rsidR="00B16CCC">
        <w:t xml:space="preserve">s per million by mid-year were significantly higher than predicted by its underlying </w:t>
      </w:r>
      <w:r w:rsidR="00481D74">
        <w:t>demographic vulnerability</w:t>
      </w:r>
      <w:r w:rsidR="002919DD" w:rsidRPr="00AF47ED">
        <w:t xml:space="preserve">. </w:t>
      </w:r>
      <w:r w:rsidR="00B16CCC">
        <w:t xml:space="preserve">Our political discussion and discursive analysis support the argument that President Bolsonaro undermined the country’s response and likely exacerbated the epidemic. </w:t>
      </w:r>
      <w:r w:rsidR="002919DD" w:rsidRPr="00AF47ED">
        <w:t xml:space="preserve">Our </w:t>
      </w:r>
      <w:r w:rsidR="00B16CCC">
        <w:t xml:space="preserve">contribution to the emerging literature on the political dimensions of COVID-19 is </w:t>
      </w:r>
      <w:r w:rsidR="00DC600C">
        <w:t>twofold</w:t>
      </w:r>
      <w:r w:rsidR="002919DD" w:rsidRPr="00AF47ED">
        <w:t>:</w:t>
      </w:r>
    </w:p>
    <w:p w14:paraId="6FB2004B" w14:textId="4454C50F" w:rsidR="002919DD" w:rsidRPr="00AF47ED" w:rsidRDefault="002919DD" w:rsidP="00AF47ED">
      <w:pPr>
        <w:spacing w:line="360" w:lineRule="auto"/>
        <w:ind w:firstLine="720"/>
        <w:jc w:val="both"/>
      </w:pPr>
      <w:r w:rsidRPr="00AF47ED">
        <w:t xml:space="preserve">First, we analyzed </w:t>
      </w:r>
      <w:r w:rsidR="005632BD">
        <w:t>Bolsonaro’s</w:t>
      </w:r>
      <w:r w:rsidRPr="00AF47ED">
        <w:t xml:space="preserve"> discourses in a systematic way, complementing many observers’ characterization of Brazil’s response to the COVID-19 pandemic as weak and undermined by the controversial </w:t>
      </w:r>
      <w:r w:rsidR="0043062D">
        <w:t xml:space="preserve">and disruptive </w:t>
      </w:r>
      <w:r w:rsidRPr="00AF47ED">
        <w:t>behavior of President Bolsonaro</w:t>
      </w:r>
      <w:r w:rsidR="002509EA" w:rsidRPr="00AF47ED">
        <w:t xml:space="preserve">. </w:t>
      </w:r>
      <w:r w:rsidRPr="00AF47ED">
        <w:t xml:space="preserve">We </w:t>
      </w:r>
      <w:r w:rsidR="00B16CCC">
        <w:t xml:space="preserve">also drew </w:t>
      </w:r>
      <w:r w:rsidRPr="00AF47ED">
        <w:t xml:space="preserve">attention to the </w:t>
      </w:r>
      <w:r w:rsidR="00B16CCC">
        <w:t xml:space="preserve">discursive </w:t>
      </w:r>
      <w:r w:rsidRPr="00AF47ED">
        <w:t xml:space="preserve">frames that shaped the debate around this crisis: the false dilemma of economic catastrophe, denialism, diminishing the importance of social distancing, misuse of science, and blame. In so doing, our findings support </w:t>
      </w:r>
      <w:proofErr w:type="spellStart"/>
      <w:r w:rsidRPr="00AF47ED">
        <w:t>Lasco’s</w:t>
      </w:r>
      <w:proofErr w:type="spellEnd"/>
      <w:r w:rsidR="008D3BA4">
        <w:t xml:space="preserve"> </w:t>
      </w:r>
      <w:r w:rsidR="00E64490" w:rsidRPr="00AF47ED">
        <w:fldChar w:fldCharType="begin"/>
      </w:r>
      <w:r w:rsidRPr="00AF47ED">
        <w:instrText xml:space="preserve"> ADDIN EN.CITE &lt;EndNote&gt;&lt;Cite ExcludeAuth="1"&gt;&lt;Author&gt;Lasco&lt;/Author&gt;&lt;Year&gt;2020&lt;/Year&gt;&lt;RecNum&gt;2920&lt;/RecNum&gt;&lt;DisplayText&gt;(2020)&lt;/DisplayText&gt;&lt;record&gt;&lt;rec-number&gt;2920&lt;/rec-number&gt;&lt;foreign-keys&gt;&lt;key app="EN" db-id="sar2tfwdm5e9whe025uxtfs0dssp25wzx2dz" timestamp="1606953501"&gt;2920&lt;/key&gt;&lt;/foreign-keys&gt;&lt;ref-type name="Journal Article"&gt;17&lt;/ref-type&gt;&lt;contributors&gt;&lt;authors&gt;&lt;author&gt;Lasco, Gideon&lt;/author&gt;&lt;/authors&gt;&lt;/contributors&gt;&lt;titles&gt;&lt;title&gt;Medical populism and the COVID-19 pandemic&lt;/title&gt;&lt;secondary-title&gt;Global Public Health&lt;/secondary-title&gt;&lt;/titles&gt;&lt;periodical&gt;&lt;full-title&gt;Global Public Health&lt;/full-title&gt;&lt;/periodical&gt;&lt;pages&gt;1417-1429&lt;/pages&gt;&lt;volume&gt;15&lt;/volume&gt;&lt;number&gt;10&lt;/number&gt;&lt;dates&gt;&lt;year&gt;2020&lt;/year&gt;&lt;pub-dates&gt;&lt;date&gt;2020/10/02&lt;/date&gt;&lt;/pub-dates&gt;&lt;/dates&gt;&lt;urls&gt;&lt;/urls&gt;&lt;/record&gt;&lt;/Cite&gt;&lt;/EndNote&gt;</w:instrText>
      </w:r>
      <w:r w:rsidR="00E64490" w:rsidRPr="00AF47ED">
        <w:fldChar w:fldCharType="separate"/>
      </w:r>
      <w:r w:rsidRPr="00AF47ED">
        <w:rPr>
          <w:noProof/>
        </w:rPr>
        <w:t>(2020)</w:t>
      </w:r>
      <w:r w:rsidR="00E64490" w:rsidRPr="00AF47ED">
        <w:fldChar w:fldCharType="end"/>
      </w:r>
      <w:r w:rsidRPr="00AF47ED">
        <w:t xml:space="preserve"> analysis of Bolsonaro’s medical populism—that is, the political style of responding to public health crises that pits “the people” against “the establishment.” By disaggregating Bolsonaro’s discourses, we were able to better understand how the COVID-19 pandemic was framed at the highest level in Brazil during the first wave of the epidemic.   </w:t>
      </w:r>
    </w:p>
    <w:p w14:paraId="1AC22865" w14:textId="3F76DD86" w:rsidR="002919DD" w:rsidRPr="00AF47ED" w:rsidRDefault="00B16CCC" w:rsidP="00AF47ED">
      <w:pPr>
        <w:spacing w:line="360" w:lineRule="auto"/>
        <w:ind w:firstLine="720"/>
        <w:jc w:val="both"/>
        <w:rPr>
          <w:spacing w:val="-3"/>
          <w:lang w:bidi="en-US"/>
        </w:rPr>
      </w:pPr>
      <w:r>
        <w:rPr>
          <w:spacing w:val="-3"/>
          <w:lang w:bidi="en-US"/>
        </w:rPr>
        <w:t xml:space="preserve">Second, we highlighted the role of denialism and related conspiratorial moves against science. </w:t>
      </w:r>
      <w:r w:rsidR="002919DD" w:rsidRPr="00AF47ED">
        <w:rPr>
          <w:spacing w:val="-3"/>
          <w:lang w:bidi="en-US"/>
        </w:rPr>
        <w:t>The denial or marginalization of scientific advice works politically to undermine the legitimacy of scientific expertise and associated institutions—thereby undermining these</w:t>
      </w:r>
      <w:r w:rsidR="002509EA" w:rsidRPr="00AF47ED">
        <w:rPr>
          <w:spacing w:val="-3"/>
          <w:lang w:bidi="en-US"/>
        </w:rPr>
        <w:t xml:space="preserve"> </w:t>
      </w:r>
      <w:r w:rsidR="002919DD" w:rsidRPr="00AF47ED">
        <w:rPr>
          <w:spacing w:val="-3"/>
          <w:lang w:bidi="en-US"/>
        </w:rPr>
        <w:t>alternative sources of influence and power.</w:t>
      </w:r>
      <w:r w:rsidR="003362C1">
        <w:rPr>
          <w:spacing w:val="-3"/>
          <w:lang w:bidi="en-US"/>
        </w:rPr>
        <w:t xml:space="preserve"> </w:t>
      </w:r>
      <w:r w:rsidR="001C04A3">
        <w:rPr>
          <w:spacing w:val="-3"/>
          <w:lang w:bidi="en-US"/>
        </w:rPr>
        <w:t>Fortunately,</w:t>
      </w:r>
      <w:r>
        <w:rPr>
          <w:spacing w:val="-3"/>
          <w:lang w:bidi="en-US"/>
        </w:rPr>
        <w:t xml:space="preserve"> in the case of Brazil, the federal political system provided space for </w:t>
      </w:r>
      <w:r w:rsidR="003362C1">
        <w:rPr>
          <w:spacing w:val="-3"/>
          <w:lang w:bidi="en-US"/>
        </w:rPr>
        <w:t xml:space="preserve">regional governors </w:t>
      </w:r>
      <w:r>
        <w:rPr>
          <w:spacing w:val="-3"/>
          <w:lang w:bidi="en-US"/>
        </w:rPr>
        <w:t xml:space="preserve">to mount </w:t>
      </w:r>
      <w:r w:rsidR="00B26B81">
        <w:rPr>
          <w:spacing w:val="-3"/>
          <w:lang w:bidi="en-US"/>
        </w:rPr>
        <w:t>scientifically based</w:t>
      </w:r>
      <w:r>
        <w:rPr>
          <w:spacing w:val="-3"/>
          <w:lang w:bidi="en-US"/>
        </w:rPr>
        <w:t xml:space="preserve"> responses to COVID-19 and to push </w:t>
      </w:r>
      <w:r w:rsidR="003362C1">
        <w:rPr>
          <w:spacing w:val="-3"/>
          <w:lang w:bidi="en-US"/>
        </w:rPr>
        <w:t xml:space="preserve">back against </w:t>
      </w:r>
      <w:r>
        <w:rPr>
          <w:spacing w:val="-3"/>
          <w:lang w:bidi="en-US"/>
        </w:rPr>
        <w:t xml:space="preserve">the president’s </w:t>
      </w:r>
      <w:r w:rsidR="003362C1">
        <w:rPr>
          <w:spacing w:val="-3"/>
          <w:lang w:bidi="en-US"/>
        </w:rPr>
        <w:t>denialism.</w:t>
      </w:r>
      <w:r w:rsidR="002919DD" w:rsidRPr="00AF47ED">
        <w:rPr>
          <w:spacing w:val="-3"/>
          <w:lang w:bidi="en-US"/>
        </w:rPr>
        <w:t xml:space="preserve"> </w:t>
      </w:r>
    </w:p>
    <w:p w14:paraId="4F5E1837" w14:textId="2631A7EA" w:rsidR="00B26B81" w:rsidRDefault="002919DD" w:rsidP="00AF47ED">
      <w:pPr>
        <w:spacing w:line="360" w:lineRule="auto"/>
        <w:ind w:firstLine="720"/>
        <w:jc w:val="both"/>
      </w:pPr>
      <w:r w:rsidRPr="00AF47ED">
        <w:t xml:space="preserve">Bolsonaro’s denialist approach to </w:t>
      </w:r>
      <w:r w:rsidR="00B16CCC">
        <w:t xml:space="preserve">COVID-19 reflected his earlier stance on </w:t>
      </w:r>
      <w:r w:rsidRPr="00AF47ED">
        <w:t xml:space="preserve">climate change. </w:t>
      </w:r>
      <w:r w:rsidR="00B16CCC">
        <w:t xml:space="preserve">His </w:t>
      </w:r>
      <w:r w:rsidRPr="00AF47ED">
        <w:t>environmental discourses assert that environmental considerations should not be allowed to inhibit industry and have been framed by the assumption that concerns about climate change are alarmist</w:t>
      </w:r>
      <w:r w:rsidR="00B16CCC">
        <w:t xml:space="preserve"> and that they </w:t>
      </w:r>
      <w:r w:rsidRPr="00AF47ED">
        <w:t xml:space="preserve">may even be a foreign plot to prevent Brazil from developing. This is not much different from ignoring scientific expertise during the COVID-19 pandemic </w:t>
      </w:r>
      <w:r w:rsidRPr="00AF47ED">
        <w:lastRenderedPageBreak/>
        <w:t xml:space="preserve">and in presenting a similarly false trade-off between health and economic growth. However, </w:t>
      </w:r>
      <w:r w:rsidR="00B16CCC">
        <w:t xml:space="preserve">in contrast to climate change, it proved difficult for Bolsonaro to </w:t>
      </w:r>
      <w:r w:rsidRPr="00AF47ED">
        <w:t xml:space="preserve">deny the </w:t>
      </w:r>
      <w:r w:rsidR="00B16CCC">
        <w:t xml:space="preserve">immediate </w:t>
      </w:r>
      <w:r w:rsidRPr="00AF47ED">
        <w:t>reality of an increasing death rate and the onset of economic recession</w:t>
      </w:r>
      <w:r w:rsidR="00B16CCC">
        <w:t xml:space="preserve">. His </w:t>
      </w:r>
      <w:r w:rsidRPr="00AF47ED">
        <w:t xml:space="preserve">strategy </w:t>
      </w:r>
      <w:r w:rsidR="00B16CCC">
        <w:t xml:space="preserve">thus </w:t>
      </w:r>
      <w:r w:rsidRPr="00AF47ED">
        <w:t xml:space="preserve">evolved to shift the blame </w:t>
      </w:r>
      <w:r w:rsidR="002D7597">
        <w:t>for slower economic growt</w:t>
      </w:r>
      <w:r w:rsidR="00FE1F75">
        <w:t>h</w:t>
      </w:r>
      <w:r w:rsidR="002D7597">
        <w:t xml:space="preserve"> </w:t>
      </w:r>
      <w:r w:rsidRPr="00AF47ED">
        <w:t xml:space="preserve">onto governors seeking to respond more emphatically to COVID-19. Undermining science, firing expert government officials, and discrediting data delayed a response to climate change in a way similar to the Brazilian national government’s response to COVID-19 </w:t>
      </w:r>
      <w:r w:rsidR="00E64490" w:rsidRPr="00AF47ED">
        <w:fldChar w:fldCharType="begin"/>
      </w:r>
      <w:r w:rsidR="00032761" w:rsidRPr="00AF47ED">
        <w:instrText xml:space="preserve"> ADDIN EN.CITE &lt;EndNote&gt;&lt;Cite&gt;&lt;Author&gt;Associated Press&lt;/Author&gt;&lt;Year&gt;2020&lt;/Year&gt;&lt;RecNum&gt;2968&lt;/RecNum&gt;&lt;DisplayText&gt;(Associated Press, 2020; Watts, 2018)&lt;/DisplayText&gt;&lt;record&gt;&lt;rec-number&gt;2968&lt;/rec-number&gt;&lt;foreign-keys&gt;&lt;key app="EN" db-id="sar2tfwdm5e9whe025uxtfs0dssp25wzx2dz" timestamp="1610284366"&gt;2968&lt;/key&gt;&lt;/foreign-keys&gt;&lt;ref-type name="Newspaper Article"&gt;23&lt;/ref-type&gt;&lt;contributors&gt;&lt;authors&gt;&lt;author&gt;Associated Press,&lt;/author&gt;&lt;/authors&gt;&lt;/contributors&gt;&lt;titles&gt;&lt;title&gt;Outcry from environmentalists as Brazil fires official monitoring deforestation&lt;/title&gt;&lt;secondary-title&gt;The Guardian&lt;/secondary-title&gt;&lt;/titles&gt;&lt;dates&gt;&lt;year&gt;2020&lt;/year&gt;&lt;pub-dates&gt;&lt;date&gt;Jul 13&lt;/date&gt;&lt;/pub-dates&gt;&lt;/dates&gt;&lt;urls&gt;&lt;related-urls&gt;&lt;url&gt;https://www.theguardian.com/world/2020/jul/13/brazil-firing-amazon-deforestation-data&lt;/url&gt;&lt;/related-urls&gt;&lt;/urls&gt;&lt;/record&gt;&lt;/Cite&gt;&lt;Cite&gt;&lt;Author&gt;Watts&lt;/Author&gt;&lt;Year&gt;2018&lt;/Year&gt;&lt;RecNum&gt;2697&lt;/RecNum&gt;&lt;record&gt;&lt;rec-number&gt;2697&lt;/rec-number&gt;&lt;foreign-keys&gt;&lt;key app="EN" db-id="sar2tfwdm5e9whe025uxtfs0dssp25wzx2dz" timestamp="1590292857"&gt;2697&lt;/key&gt;&lt;/foreign-keys&gt;&lt;ref-type name="Newspaper Article"&gt;23&lt;/ref-type&gt;&lt;contributors&gt;&lt;authors&gt;&lt;author&gt;Watts, J&lt;/author&gt;&lt;/authors&gt;&lt;/contributors&gt;&lt;titles&gt;&lt;title&gt;Brazil&amp;apos;s new foreign minister believes climate change is a Marxist plot&lt;/title&gt;&lt;secondary-title&gt;The Guardian&lt;/secondary-title&gt;&lt;/titles&gt;&lt;dates&gt;&lt;year&gt;2018&lt;/year&gt;&lt;pub-dates&gt;&lt;date&gt;Nov 2018&lt;/date&gt;&lt;/pub-dates&gt;&lt;/dates&gt;&lt;pub-location&gt;London&lt;/pub-location&gt;&lt;urls&gt;&lt;/urls&gt;&lt;/record&gt;&lt;/Cite&gt;&lt;/EndNote&gt;</w:instrText>
      </w:r>
      <w:r w:rsidR="00E64490" w:rsidRPr="00AF47ED">
        <w:fldChar w:fldCharType="separate"/>
      </w:r>
      <w:r w:rsidR="00032761" w:rsidRPr="00AF47ED">
        <w:rPr>
          <w:noProof/>
        </w:rPr>
        <w:t>(Associated Press, 2020; Watts, 2018)</w:t>
      </w:r>
      <w:r w:rsidR="00E64490" w:rsidRPr="00AF47ED">
        <w:fldChar w:fldCharType="end"/>
      </w:r>
      <w:r w:rsidRPr="00AF47ED">
        <w:t xml:space="preserve">. The consequence, however, </w:t>
      </w:r>
      <w:r w:rsidR="002D7597">
        <w:t>was</w:t>
      </w:r>
      <w:r w:rsidRPr="00AF47ED">
        <w:t xml:space="preserve"> the sadly mounting number of unnecessary deaths and Brazil’s humiliating title as the epicenter of the pandemic in Latin America. </w:t>
      </w:r>
    </w:p>
    <w:p w14:paraId="0401E634" w14:textId="727C8B3F" w:rsidR="000D2D54" w:rsidRPr="000D2D54" w:rsidRDefault="00571CEC" w:rsidP="000D2D54">
      <w:pPr>
        <w:spacing w:line="360" w:lineRule="auto"/>
        <w:ind w:firstLine="720"/>
        <w:jc w:val="both"/>
      </w:pPr>
      <w:r w:rsidRPr="00B26B81">
        <w:rPr>
          <w:rFonts w:eastAsia="Cambria"/>
        </w:rPr>
        <w:t xml:space="preserve">In 2021, a year after the first case was diagnosed, </w:t>
      </w:r>
      <w:r w:rsidRPr="00B26B81">
        <w:t xml:space="preserve">Brazil was one of the countries most affected by the pandemic, with several variants of coronavirus identified, including the P.1 </w:t>
      </w:r>
      <w:r w:rsidR="0043062D">
        <w:t xml:space="preserve">variant that appears </w:t>
      </w:r>
      <w:r w:rsidRPr="00B26B81">
        <w:t xml:space="preserve"> more contagious </w:t>
      </w:r>
      <w:r w:rsidRPr="00B26B81">
        <w:fldChar w:fldCharType="begin"/>
      </w:r>
      <w:r w:rsidRPr="00B26B81">
        <w:instrText xml:space="preserve"> ADDIN EN.CITE &lt;EndNote&gt;&lt;Cite&gt;&lt;Author&gt;Sabino&lt;/Author&gt;&lt;Year&gt;2021&lt;/Year&gt;&lt;RecNum&gt;3091&lt;/RecNum&gt;&lt;DisplayText&gt;(Sabino et al., 2021)&lt;/DisplayText&gt;&lt;record&gt;&lt;rec-number&gt;3091&lt;/rec-number&gt;&lt;foreign-keys&gt;&lt;key app="EN" db-id="sar2tfwdm5e9whe025uxtfs0dssp25wzx2dz" timestamp="1619654977"&gt;3091&lt;/key&gt;&lt;/foreign-keys&gt;&lt;ref-type name="Journal Article"&gt;17&lt;/ref-type&gt;&lt;contributors&gt;&lt;authors&gt;&lt;author&gt;Sabino, Ester&lt;/author&gt;&lt;author&gt;Buss, Lewis &lt;/author&gt;&lt;author&gt;Carvalho, Maria&lt;/author&gt;&lt;author&gt;Prete, Carlos A&lt;/author&gt;&lt;author&gt;Crispim, Myuki &lt;/author&gt;&lt;author&gt;Fraiji, Nelson &lt;/author&gt;&lt;author&gt;Pereira, Rafael &lt;/author&gt;&lt;author&gt;Parag, Kris &lt;/author&gt;&lt;author&gt;da Silva Peixoto, Pedro&lt;/author&gt;&lt;author&gt;Kraemer, Moritz &lt;/author&gt;&lt;author&gt;Oikawa, Marcio &lt;/author&gt;&lt;author&gt;Salomon, Tassila&lt;/author&gt;&lt;author&gt;Cucunuba, Zulma &lt;/author&gt;&lt;author&gt;Castro, Márcia &lt;/author&gt;&lt;author&gt;de Souza Santos, Andreza &lt;/author&gt;&lt;author&gt;Nascimento, Vítor &lt;/author&gt;&lt;author&gt;Pereira, Henrique &lt;/author&gt;&lt;author&gt;Ferguson, Neil &lt;/author&gt;&lt;author&gt;Pybus, Oliver &lt;/author&gt;&lt;author&gt;Kucharski, Adam&lt;/author&gt;&lt;author&gt;Busch, Michael &lt;/author&gt;&lt;author&gt;Dye, Christopher&lt;/author&gt;&lt;author&gt;Faria, Nuno&lt;/author&gt;&lt;/authors&gt;&lt;/contributors&gt;&lt;titles&gt;&lt;title&gt;Resurgence of COVID-19 in Manaus, Brazil, despite high seroprevalence&lt;/title&gt;&lt;secondary-title&gt;The Lancet&lt;/secondary-title&gt;&lt;/titles&gt;&lt;periodical&gt;&lt;full-title&gt;The Lancet&lt;/full-title&gt;&lt;/periodical&gt;&lt;pages&gt;452-455&lt;/pages&gt;&lt;volume&gt;397&lt;/volume&gt;&lt;number&gt;10273&lt;/number&gt;&lt;dates&gt;&lt;year&gt;2021&lt;/year&gt;&lt;/dates&gt;&lt;urls&gt;&lt;/urls&gt;&lt;/record&gt;&lt;/Cite&gt;&lt;/EndNote&gt;</w:instrText>
      </w:r>
      <w:r w:rsidRPr="00B26B81">
        <w:fldChar w:fldCharType="separate"/>
      </w:r>
      <w:r w:rsidRPr="00B26B81">
        <w:rPr>
          <w:noProof/>
        </w:rPr>
        <w:t>(Sabino et al., 2021)</w:t>
      </w:r>
      <w:r w:rsidRPr="00B26B81">
        <w:fldChar w:fldCharType="end"/>
      </w:r>
      <w:r w:rsidRPr="00B26B81">
        <w:t>.</w:t>
      </w:r>
      <w:r w:rsidR="000D2D54">
        <w:t xml:space="preserve"> </w:t>
      </w:r>
      <w:r w:rsidR="000D2D54" w:rsidRPr="000D2D54">
        <w:t xml:space="preserve">After months of fast and sustained transmission, with a major impact upon the health system and the very fabric of the Brazilian society, </w:t>
      </w:r>
      <w:r w:rsidR="006C6A7A" w:rsidRPr="006C6A7A">
        <w:t xml:space="preserve">the time-varying reproduction number was slightly below 1 as of May 31 (based on figures available at that time, </w:t>
      </w:r>
      <w:proofErr w:type="gramStart"/>
      <w:r w:rsidR="006C6A7A" w:rsidRPr="006C6A7A">
        <w:t>i.e.</w:t>
      </w:r>
      <w:proofErr w:type="gramEnd"/>
      <w:r w:rsidR="006C6A7A" w:rsidRPr="006C6A7A">
        <w:t xml:space="preserve"> 16,841,408 cases and 470,842 deaths)</w:t>
      </w:r>
      <w:r w:rsidR="006C6A7A">
        <w:t>.</w:t>
      </w:r>
      <w:r w:rsidR="006C6A7A" w:rsidRPr="006C6A7A">
        <w:rPr>
          <w:rStyle w:val="FootnoteReference"/>
        </w:rPr>
        <w:t xml:space="preserve"> </w:t>
      </w:r>
      <w:r w:rsidR="006C6A7A">
        <w:rPr>
          <w:rStyle w:val="FootnoteReference"/>
        </w:rPr>
        <w:footnoteReference w:id="2"/>
      </w:r>
      <w:r w:rsidR="006C6A7A">
        <w:t xml:space="preserve"> </w:t>
      </w:r>
      <w:r w:rsidR="000D2D54" w:rsidRPr="000D2D54">
        <w:t xml:space="preserve">. </w:t>
      </w:r>
      <w:r w:rsidR="000D2D54" w:rsidRPr="00344789">
        <w:t xml:space="preserve">Brazil began its </w:t>
      </w:r>
      <w:r w:rsidR="000D2D54">
        <w:t xml:space="preserve">COVID-19 </w:t>
      </w:r>
      <w:r w:rsidR="000D2D54" w:rsidRPr="00344789">
        <w:t>vaccination rollout on January 17, 2021</w:t>
      </w:r>
      <w:r w:rsidR="0043062D">
        <w:t xml:space="preserve">, yet </w:t>
      </w:r>
      <w:r w:rsidR="000D2D54">
        <w:t xml:space="preserve">president Bolsonaro continued his misinformation discourse. </w:t>
      </w:r>
      <w:r w:rsidR="000D2D54" w:rsidRPr="00344789">
        <w:t>In December</w:t>
      </w:r>
      <w:r w:rsidR="000D2D54">
        <w:t>, Bolsonaro</w:t>
      </w:r>
      <w:r w:rsidR="000D2D54" w:rsidRPr="00344789">
        <w:t xml:space="preserve"> declared that he would not take the vaccine and </w:t>
      </w:r>
      <w:r w:rsidR="000D2D54">
        <w:t>‘i</w:t>
      </w:r>
      <w:r w:rsidR="000D2D54" w:rsidRPr="00344789">
        <w:t>f you turn into a crocodile, it's your problem</w:t>
      </w:r>
      <w:r w:rsidR="000D2D54">
        <w:t>,’</w:t>
      </w:r>
      <w:r w:rsidR="000D2D54" w:rsidRPr="00344789">
        <w:t xml:space="preserve"> </w:t>
      </w:r>
      <w:r w:rsidR="000D2D54">
        <w:t xml:space="preserve">with regard to </w:t>
      </w:r>
      <w:r w:rsidR="000D2D54" w:rsidRPr="00344789">
        <w:t xml:space="preserve">possible side effects of Pfizer’s vaccine </w:t>
      </w:r>
      <w:r w:rsidR="000D2D54">
        <w:fldChar w:fldCharType="begin"/>
      </w:r>
      <w:r w:rsidR="000D2D54">
        <w:instrText xml:space="preserve"> ADDIN EN.CITE &lt;EndNote&gt;&lt;Cite&gt;&lt;Author&gt;Daniels&lt;/Author&gt;&lt;Year&gt;2021&lt;/Year&gt;&lt;RecNum&gt;3061&lt;/RecNum&gt;&lt;DisplayText&gt;(Daniels, 2021)&lt;/DisplayText&gt;&lt;record&gt;&lt;rec-number&gt;3061&lt;/rec-number&gt;&lt;foreign-keys&gt;&lt;key app="EN" db-id="sar2tfwdm5e9whe025uxtfs0dssp25wzx2dz" timestamp="1618431981"&gt;3061&lt;/key&gt;&lt;/foreign-keys&gt;&lt;ref-type name="Journal Article"&gt;17&lt;/ref-type&gt;&lt;contributors&gt;&lt;authors&gt;&lt;author&gt;Daniels, Joe Parkin&lt;/author&gt;&lt;/authors&gt;&lt;/contributors&gt;&lt;titles&gt;&lt;title&gt;Health experts slam Bolsonaro&amp;apos;s vaccine comments&lt;/title&gt;&lt;secondary-title&gt;The Lancet&lt;/secondary-title&gt;&lt;/titles&gt;&lt;periodical&gt;&lt;full-title&gt;The Lancet&lt;/full-title&gt;&lt;/periodical&gt;&lt;pages&gt;361&lt;/pages&gt;&lt;volume&gt;397&lt;/volume&gt;&lt;number&gt;10272&lt;/number&gt;&lt;dates&gt;&lt;year&gt;2021&lt;/year&gt;&lt;/dates&gt;&lt;publisher&gt;Elsevier&lt;/publisher&gt;&lt;urls&gt;&lt;/urls&gt;&lt;/record&gt;&lt;/Cite&gt;&lt;/EndNote&gt;</w:instrText>
      </w:r>
      <w:r w:rsidR="000D2D54">
        <w:fldChar w:fldCharType="separate"/>
      </w:r>
      <w:r w:rsidR="000D2D54">
        <w:rPr>
          <w:noProof/>
        </w:rPr>
        <w:t>(Daniels, 2021)</w:t>
      </w:r>
      <w:r w:rsidR="000D2D54">
        <w:fldChar w:fldCharType="end"/>
      </w:r>
      <w:r w:rsidR="000D2D54" w:rsidRPr="00344789">
        <w:t>.</w:t>
      </w:r>
      <w:r w:rsidR="00DB2925">
        <w:t xml:space="preserve"> In April 2021, </w:t>
      </w:r>
      <w:r w:rsidR="002D7597">
        <w:t xml:space="preserve">Brazil’s Congress </w:t>
      </w:r>
      <w:r w:rsidR="00DB2925" w:rsidRPr="00DB2925">
        <w:t xml:space="preserve">launched </w:t>
      </w:r>
      <w:r w:rsidR="002D7597">
        <w:t xml:space="preserve">an inquiry into </w:t>
      </w:r>
      <w:r w:rsidR="00DB2925" w:rsidRPr="00DB2925">
        <w:t xml:space="preserve">the </w:t>
      </w:r>
      <w:r w:rsidR="00DB2925">
        <w:t>federal</w:t>
      </w:r>
      <w:r w:rsidR="00DB2925" w:rsidRPr="00DB2925">
        <w:t xml:space="preserve"> government response to COVID-19, including questions about the </w:t>
      </w:r>
      <w:r w:rsidR="00DB2925">
        <w:t xml:space="preserve">president’s </w:t>
      </w:r>
      <w:r w:rsidR="00AB18C4">
        <w:t xml:space="preserve">strategies and </w:t>
      </w:r>
      <w:r w:rsidR="00DB2925">
        <w:t>discourse</w:t>
      </w:r>
      <w:r w:rsidR="00AB18C4">
        <w:t>s</w:t>
      </w:r>
      <w:r w:rsidR="00DB2925" w:rsidRPr="00DB2925">
        <w:t xml:space="preserve"> (Marcello and Boadle, 2021).</w:t>
      </w:r>
    </w:p>
    <w:p w14:paraId="638C11A6" w14:textId="50E4456E" w:rsidR="002919DD" w:rsidRPr="00AF47ED" w:rsidRDefault="007654C9" w:rsidP="00AF47ED">
      <w:pPr>
        <w:spacing w:line="360" w:lineRule="auto"/>
        <w:ind w:firstLine="720"/>
        <w:jc w:val="both"/>
        <w:rPr>
          <w:spacing w:val="-3"/>
          <w:lang w:bidi="en-US"/>
        </w:rPr>
      </w:pPr>
      <w:r w:rsidRPr="00AF47ED">
        <w:rPr>
          <w:spacing w:val="-3"/>
          <w:lang w:bidi="en-US"/>
        </w:rPr>
        <w:t>Under Bolsonaro government, the destruction of the Amazon rainforest accelerated</w:t>
      </w:r>
      <w:r w:rsidR="00036BD0">
        <w:rPr>
          <w:spacing w:val="-3"/>
          <w:lang w:bidi="en-US"/>
        </w:rPr>
        <w:t xml:space="preserve">, </w:t>
      </w:r>
      <w:r w:rsidRPr="00AF47ED">
        <w:rPr>
          <w:spacing w:val="-3"/>
          <w:lang w:bidi="en-US"/>
        </w:rPr>
        <w:t xml:space="preserve">assisted by </w:t>
      </w:r>
      <w:r w:rsidR="002D7597">
        <w:rPr>
          <w:spacing w:val="-3"/>
          <w:lang w:bidi="en-US"/>
        </w:rPr>
        <w:t xml:space="preserve">Bolsonaro’s </w:t>
      </w:r>
      <w:r w:rsidRPr="00AF47ED">
        <w:rPr>
          <w:spacing w:val="-3"/>
          <w:lang w:bidi="en-US"/>
        </w:rPr>
        <w:t xml:space="preserve">denial of the dangers posed by unchecked fires and his support for primary economic development </w:t>
      </w:r>
      <w:r w:rsidR="00821822" w:rsidRPr="00AF47ED">
        <w:rPr>
          <w:spacing w:val="-3"/>
          <w:lang w:bidi="en-US"/>
        </w:rPr>
        <w:t xml:space="preserve">based on unsustainable natural resource extraction </w:t>
      </w:r>
      <w:r w:rsidRPr="00AF47ED">
        <w:rPr>
          <w:spacing w:val="-3"/>
          <w:lang w:bidi="en-US"/>
        </w:rPr>
        <w:t>in the area</w:t>
      </w:r>
      <w:r w:rsidR="002919DD" w:rsidRPr="00AF47ED">
        <w:rPr>
          <w:spacing w:val="-3"/>
          <w:lang w:bidi="en-US"/>
        </w:rPr>
        <w:t xml:space="preserve">. </w:t>
      </w:r>
      <w:r w:rsidR="002919DD" w:rsidRPr="00AF47ED">
        <w:t xml:space="preserve">If Brazil’s contested strategy on COVID-19 consolidates around Bolsonaro’s pseudoscientific approach, it is likely that Brazil will continue to ignore international coordination efforts based on scientific evidence to respond to future public health crises </w:t>
      </w:r>
      <w:r w:rsidR="002919DD" w:rsidRPr="007A614F">
        <w:t>and</w:t>
      </w:r>
      <w:r w:rsidR="002919DD" w:rsidRPr="00AF47ED">
        <w:t xml:space="preserve"> </w:t>
      </w:r>
      <w:r w:rsidR="0043062D">
        <w:t xml:space="preserve">to </w:t>
      </w:r>
      <w:r w:rsidR="002919DD" w:rsidRPr="00AF47ED">
        <w:t xml:space="preserve">protect the environment.  </w:t>
      </w:r>
    </w:p>
    <w:p w14:paraId="0F8DF84E" w14:textId="030D8A3C" w:rsidR="002919DD" w:rsidRPr="00AF47ED" w:rsidRDefault="002919DD" w:rsidP="00AF47ED">
      <w:pPr>
        <w:spacing w:line="360" w:lineRule="auto"/>
        <w:ind w:firstLine="720"/>
        <w:jc w:val="both"/>
        <w:rPr>
          <w:spacing w:val="-3"/>
          <w:lang w:bidi="en-US"/>
        </w:rPr>
      </w:pPr>
      <w:r w:rsidRPr="00AF47ED">
        <w:t>Bolsonaro’s actions have implications not only for dealing with epidemics like COVID-19 but also for sustainable economic development</w:t>
      </w:r>
      <w:r w:rsidR="00036BD0">
        <w:t xml:space="preserve">. His </w:t>
      </w:r>
      <w:r w:rsidRPr="00AF47ED">
        <w:rPr>
          <w:spacing w:val="-3"/>
          <w:lang w:bidi="en-US"/>
        </w:rPr>
        <w:t>urge to keep the Brazilian economy going, even at the cost of significantly higher death rates from COVID-19</w:t>
      </w:r>
      <w:r w:rsidR="00036BD0">
        <w:rPr>
          <w:spacing w:val="-3"/>
          <w:lang w:bidi="en-US"/>
        </w:rPr>
        <w:t xml:space="preserve"> and of the destruction </w:t>
      </w:r>
      <w:r w:rsidR="00036BD0">
        <w:rPr>
          <w:spacing w:val="-3"/>
          <w:lang w:bidi="en-US"/>
        </w:rPr>
        <w:lastRenderedPageBreak/>
        <w:t xml:space="preserve">of the Amazon rainforest, reflects the prioritization of short-term economic considerations at the cost of environmental and social sustainability. </w:t>
      </w:r>
      <w:r w:rsidRPr="00AF47ED">
        <w:rPr>
          <w:spacing w:val="-3"/>
          <w:lang w:bidi="en-US"/>
        </w:rPr>
        <w:t xml:space="preserve"> </w:t>
      </w:r>
    </w:p>
    <w:p w14:paraId="4029DF40" w14:textId="0F2BE951" w:rsidR="0010232C" w:rsidRPr="0087466C" w:rsidRDefault="002D7597" w:rsidP="0087466C">
      <w:pPr>
        <w:spacing w:line="360" w:lineRule="auto"/>
        <w:ind w:firstLine="720"/>
        <w:jc w:val="both"/>
      </w:pPr>
      <w:r>
        <w:t xml:space="preserve">Political leadership </w:t>
      </w:r>
      <w:r w:rsidR="002919DD" w:rsidRPr="00AF47ED">
        <w:t>matter</w:t>
      </w:r>
      <w:r>
        <w:t>s</w:t>
      </w:r>
      <w:r w:rsidR="002919DD" w:rsidRPr="00AF47ED">
        <w:t xml:space="preserve"> and there is a</w:t>
      </w:r>
      <w:r w:rsidR="00036BD0">
        <w:t xml:space="preserve">n urgent </w:t>
      </w:r>
      <w:r w:rsidR="002919DD" w:rsidRPr="00AF47ED">
        <w:t xml:space="preserve">need to understand </w:t>
      </w:r>
      <w:r w:rsidR="00036BD0">
        <w:t xml:space="preserve">how and why governments have responded differently to the pandemic </w:t>
      </w:r>
      <w:r w:rsidR="00E64490" w:rsidRPr="00AF47ED">
        <w:fldChar w:fldCharType="begin"/>
      </w:r>
      <w:r w:rsidR="000F434B">
        <w:instrText xml:space="preserve"> ADDIN EN.CITE &lt;EndNote&gt;&lt;Cite&gt;&lt;Author&gt;Greer&lt;/Author&gt;&lt;Year&gt;2020&lt;/Year&gt;&lt;RecNum&gt;2815&lt;/RecNum&gt;&lt;DisplayText&gt;(Greer, King, et al., 2020)&lt;/DisplayText&gt;&lt;record&gt;&lt;rec-number&gt;2815&lt;/rec-number&gt;&lt;foreign-keys&gt;&lt;key app="EN" db-id="sar2tfwdm5e9whe025uxtfs0dssp25wzx2dz" timestamp="1599509904"&gt;2815&lt;/key&gt;&lt;/foreign-keys&gt;&lt;ref-type name="Journal Article"&gt;17&lt;/ref-type&gt;&lt;contributors&gt;&lt;authors&gt;&lt;author&gt;Greer, S&lt;/author&gt;&lt;author&gt;King, E&lt;/author&gt;&lt;author&gt;Fonseca, E&lt;/author&gt;&lt;author&gt;Peralta-Santos, A&lt;/author&gt;&lt;/authors&gt;&lt;/contributors&gt;&lt;titles&gt;&lt;title&gt;The comparative politics of COVID-19: The need to understand government responses&lt;/title&gt;&lt;secondary-title&gt;Global Public Health&lt;/secondary-title&gt;&lt;/titles&gt;&lt;periodical&gt;&lt;full-title&gt;Global Public Health&lt;/full-title&gt;&lt;/periodical&gt;&lt;pages&gt;1413-1416&lt;/pages&gt;&lt;volume&gt;15&lt;/volume&gt;&lt;number&gt;9&lt;/number&gt;&lt;dates&gt;&lt;year&gt;2020&lt;/year&gt;&lt;/dates&gt;&lt;urls&gt;&lt;/urls&gt;&lt;/record&gt;&lt;/Cite&gt;&lt;/EndNote&gt;</w:instrText>
      </w:r>
      <w:r w:rsidR="00E64490" w:rsidRPr="00AF47ED">
        <w:fldChar w:fldCharType="separate"/>
      </w:r>
      <w:r w:rsidR="000F434B">
        <w:rPr>
          <w:noProof/>
        </w:rPr>
        <w:t>(Greer, King, et al., 2020)</w:t>
      </w:r>
      <w:r w:rsidR="00E64490" w:rsidRPr="00AF47ED">
        <w:fldChar w:fldCharType="end"/>
      </w:r>
      <w:r w:rsidR="002919DD" w:rsidRPr="00AF47ED">
        <w:t>.</w:t>
      </w:r>
      <w:r w:rsidR="00036BD0">
        <w:t xml:space="preserve"> Many </w:t>
      </w:r>
      <w:r w:rsidR="00036BD0" w:rsidRPr="0010232C">
        <w:t xml:space="preserve">argue correctly that it is essential </w:t>
      </w:r>
      <w:r w:rsidR="00036BD0" w:rsidRPr="0010232C">
        <w:rPr>
          <w:rFonts w:eastAsia="Cambria"/>
        </w:rPr>
        <w:t xml:space="preserve">to </w:t>
      </w:r>
      <w:r w:rsidR="00036BD0" w:rsidRPr="0010232C">
        <w:t xml:space="preserve">prioritize advice from the professional public health community and social scientists </w:t>
      </w:r>
      <w:r w:rsidR="00036BD0" w:rsidRPr="0010232C">
        <w:fldChar w:fldCharType="begin">
          <w:fldData xml:space="preserve">PEVuZE5vdGU+PENpdGU+PEF1dGhvcj5TaGFoPC9BdXRob3I+PFllYXI+MjAyMDwvWWVhcj48UmVj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</w:fldData>
        </w:fldChar>
      </w:r>
      <w:r w:rsidR="008640B7" w:rsidRPr="0010232C">
        <w:instrText xml:space="preserve"> ADDIN EN.CITE </w:instrText>
      </w:r>
      <w:r w:rsidR="008640B7" w:rsidRPr="0010232C">
        <w:fldChar w:fldCharType="begin">
          <w:fldData xml:space="preserve">PEVuZE5vdGU+PENpdGU+PEF1dGhvcj5TaGFoPC9BdXRob3I+PFllYXI+MjAyMDwvWWVhcj48UmVj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</w:fldData>
        </w:fldChar>
      </w:r>
      <w:r w:rsidR="008640B7" w:rsidRPr="0010232C">
        <w:instrText xml:space="preserve"> ADDIN EN.CITE.DATA </w:instrText>
      </w:r>
      <w:r w:rsidR="008640B7" w:rsidRPr="0010232C">
        <w:fldChar w:fldCharType="end"/>
      </w:r>
      <w:r w:rsidR="00036BD0" w:rsidRPr="0010232C">
        <w:fldChar w:fldCharType="separate"/>
      </w:r>
      <w:r w:rsidR="008640B7" w:rsidRPr="0010232C">
        <w:rPr>
          <w:noProof/>
        </w:rPr>
        <w:t>(Sachs et al., 2020; Shah, 2020)</w:t>
      </w:r>
      <w:r w:rsidR="00036BD0" w:rsidRPr="0010232C">
        <w:fldChar w:fldCharType="end"/>
      </w:r>
      <w:r w:rsidR="00036BD0" w:rsidRPr="0010232C">
        <w:t xml:space="preserve">. </w:t>
      </w:r>
      <w:r>
        <w:t xml:space="preserve">Yet </w:t>
      </w:r>
      <w:r>
        <w:rPr>
          <w:iCs/>
          <w:color w:val="222222"/>
          <w:lang w:eastAsia="pt-BR"/>
        </w:rPr>
        <w:t xml:space="preserve">we </w:t>
      </w:r>
      <w:r w:rsidR="0010232C" w:rsidRPr="0087466C">
        <w:rPr>
          <w:iCs/>
          <w:color w:val="222222"/>
          <w:lang w:eastAsia="pt-BR"/>
        </w:rPr>
        <w:t>need to move beyond simply calling on leaders to take the science more seriously—a strategy that is almost certain to fail politically if leaders have incentives to ignore such calls.</w:t>
      </w:r>
      <w:r w:rsidR="0010232C" w:rsidRPr="0010232C">
        <w:rPr>
          <w:iCs/>
          <w:color w:val="222222"/>
          <w:lang w:eastAsia="pt-BR"/>
        </w:rPr>
        <w:t xml:space="preserve"> </w:t>
      </w:r>
      <w:r>
        <w:rPr>
          <w:iCs/>
          <w:color w:val="222222"/>
          <w:lang w:eastAsia="pt-BR"/>
        </w:rPr>
        <w:t>Bolsonaro’s approval ratings actually increased during 2020 (</w:t>
      </w:r>
      <w:r>
        <w:rPr>
          <w:iCs/>
        </w:rPr>
        <w:fldChar w:fldCharType="begin"/>
      </w:r>
      <w:r>
        <w:rPr>
          <w:iCs/>
        </w:rPr>
        <w:instrText xml:space="preserve"> ADDIN EN.CITE &lt;EndNote&gt;&lt;Cite&gt;&lt;Author&gt;G1&lt;/Author&gt;&lt;Year&gt;2020&lt;/Year&gt;&lt;RecNum&gt;2804&lt;/RecNum&gt;&lt;DisplayText&gt;(G1, 2020b)&lt;/DisplayText&gt;&lt;record&gt;&lt;rec-number&gt;2804&lt;/rec-number&gt;&lt;foreign-keys&gt;&lt;key app="EN" db-id="sar2tfwdm5e9whe025uxtfs0dssp25wzx2dz" timestamp="1597448749"&gt;2804&lt;/key&gt;&lt;/foreign-keys&gt;&lt;ref-type name="Newspaper Article"&gt;23&lt;/ref-type&gt;&lt;contributors&gt;&lt;authors&gt;&lt;author&gt;G1&lt;/author&gt;&lt;/authors&gt;&lt;/contributors&gt;&lt;titles&gt;&lt;title&gt;Datafolha: aprovação de Bolsonaro sobe para 37%, a melhor do mandato, e reprovação cai para 34%&lt;/title&gt;&lt;/titles&gt;&lt;dates&gt;&lt;year&gt;2020&lt;/year&gt;&lt;pub-dates&gt;&lt;date&gt;Aug 13&lt;/date&gt;&lt;/pub-dates&gt;&lt;/dates&gt;&lt;pub-location&gt;Rio de Janeiro&lt;/pub-location&gt;&lt;urls&gt;&lt;/urls&gt;&lt;/record&gt;&lt;/Cite&gt;&lt;/EndNote&gt;</w:instrText>
      </w:r>
      <w:r>
        <w:rPr>
          <w:iCs/>
        </w:rPr>
        <w:fldChar w:fldCharType="separate"/>
      </w:r>
      <w:r>
        <w:rPr>
          <w:iCs/>
          <w:noProof/>
        </w:rPr>
        <w:t>(G1, 2020b)</w:t>
      </w:r>
      <w:r>
        <w:rPr>
          <w:iCs/>
        </w:rPr>
        <w:fldChar w:fldCharType="end"/>
      </w:r>
      <w:r>
        <w:rPr>
          <w:iCs/>
        </w:rPr>
        <w:t xml:space="preserve"> which implies that his strategy </w:t>
      </w:r>
      <w:r w:rsidR="00CA5533">
        <w:rPr>
          <w:iCs/>
        </w:rPr>
        <w:t>resonated successfully within a significant portion of the electorate</w:t>
      </w:r>
      <w:r>
        <w:rPr>
          <w:iCs/>
        </w:rPr>
        <w:t xml:space="preserve"> even as death rates increased. Understanding the political determinants of populism</w:t>
      </w:r>
      <w:r w:rsidR="00CA5533">
        <w:rPr>
          <w:iCs/>
        </w:rPr>
        <w:t xml:space="preserve">, especially as they apply during pandemics, is a crucial area for further research. </w:t>
      </w:r>
    </w:p>
    <w:p w14:paraId="58B00A2D" w14:textId="77777777" w:rsidR="003423AA" w:rsidRDefault="003423AA" w:rsidP="003423AA">
      <w:pPr>
        <w:tabs>
          <w:tab w:val="left" w:pos="2276"/>
        </w:tabs>
        <w:spacing w:line="360" w:lineRule="auto"/>
        <w:jc w:val="both"/>
      </w:pPr>
    </w:p>
    <w:p w14:paraId="334A65C2" w14:textId="74834306" w:rsidR="00B661ED" w:rsidRDefault="00B661ED" w:rsidP="003423AA">
      <w:pPr>
        <w:tabs>
          <w:tab w:val="left" w:pos="2276"/>
        </w:tabs>
        <w:spacing w:line="360" w:lineRule="auto"/>
        <w:jc w:val="both"/>
        <w:rPr>
          <w:b/>
          <w:bCs/>
        </w:rPr>
      </w:pPr>
      <w:r w:rsidRPr="00C23650">
        <w:rPr>
          <w:b/>
          <w:bCs/>
        </w:rPr>
        <w:t>Reference</w:t>
      </w:r>
      <w:r w:rsidR="009001E7" w:rsidRPr="00C23650">
        <w:rPr>
          <w:b/>
          <w:bCs/>
        </w:rPr>
        <w:t>s</w:t>
      </w:r>
      <w:r w:rsidR="002C2B34" w:rsidRPr="00C23650">
        <w:rPr>
          <w:b/>
          <w:bCs/>
        </w:rPr>
        <w:tab/>
      </w:r>
    </w:p>
    <w:p w14:paraId="6AAF45D9" w14:textId="77777777" w:rsidR="003423AA" w:rsidRPr="00C23650" w:rsidRDefault="003423AA" w:rsidP="003423AA">
      <w:pPr>
        <w:tabs>
          <w:tab w:val="left" w:pos="2276"/>
        </w:tabs>
        <w:spacing w:line="360" w:lineRule="auto"/>
        <w:jc w:val="both"/>
        <w:rPr>
          <w:b/>
          <w:bCs/>
        </w:rPr>
      </w:pPr>
    </w:p>
    <w:p w14:paraId="5A9E80C5" w14:textId="5F40853B" w:rsidR="00A50F2D" w:rsidRPr="00C46754" w:rsidRDefault="00E64490" w:rsidP="00A50F2D">
      <w:pPr>
        <w:pStyle w:val="EndNoteBibliography"/>
        <w:ind w:left="720" w:hanging="720"/>
        <w:rPr>
          <w:rFonts w:ascii="Times New Roman" w:hAnsi="Times New Roman" w:cs="Times New Roman"/>
          <w:noProof/>
        </w:rPr>
      </w:pPr>
      <w:r w:rsidRPr="00C46754">
        <w:rPr>
          <w:rFonts w:ascii="Times New Roman" w:hAnsi="Times New Roman" w:cs="Times New Roman"/>
        </w:rPr>
        <w:fldChar w:fldCharType="begin"/>
      </w:r>
      <w:r w:rsidR="00BE488B" w:rsidRPr="00C46754">
        <w:rPr>
          <w:rFonts w:ascii="Times New Roman" w:hAnsi="Times New Roman" w:cs="Times New Roman"/>
        </w:rPr>
        <w:instrText xml:space="preserve"> ADDIN EN.REFLIST </w:instrText>
      </w:r>
      <w:r w:rsidRPr="00C46754">
        <w:rPr>
          <w:rFonts w:ascii="Times New Roman" w:hAnsi="Times New Roman" w:cs="Times New Roman"/>
        </w:rPr>
        <w:fldChar w:fldCharType="separate"/>
      </w:r>
      <w:r w:rsidR="00A50F2D" w:rsidRPr="00C46754">
        <w:rPr>
          <w:rFonts w:ascii="Times New Roman" w:hAnsi="Times New Roman" w:cs="Times New Roman"/>
          <w:noProof/>
        </w:rPr>
        <w:t>Associated Press. (2020, Jul 13). Outcry from environmentalists as Brazil fires official monitoring deforestation.</w:t>
      </w:r>
      <w:r w:rsidR="00A50F2D" w:rsidRPr="00C46754">
        <w:rPr>
          <w:rFonts w:ascii="Times New Roman" w:hAnsi="Times New Roman" w:cs="Times New Roman"/>
          <w:i/>
          <w:noProof/>
        </w:rPr>
        <w:t xml:space="preserve"> The Guardian</w:t>
      </w:r>
      <w:r w:rsidR="00A50F2D" w:rsidRPr="00C46754">
        <w:rPr>
          <w:rFonts w:ascii="Times New Roman" w:hAnsi="Times New Roman" w:cs="Times New Roman"/>
          <w:noProof/>
        </w:rPr>
        <w:t xml:space="preserve">. Retrieved from </w:t>
      </w:r>
      <w:hyperlink r:id="rId18" w:history="1">
        <w:r w:rsidR="00A50F2D" w:rsidRPr="00C46754">
          <w:rPr>
            <w:rStyle w:val="Hyperlink"/>
            <w:rFonts w:ascii="Times New Roman" w:hAnsi="Times New Roman" w:cs="Times New Roman"/>
            <w:noProof/>
          </w:rPr>
          <w:t>https://www.theguardian.com/world/2020/jul/13/brazil-firing-amazon-deforestation-data</w:t>
        </w:r>
      </w:hyperlink>
    </w:p>
    <w:p w14:paraId="68DF2057"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Benites-Lazaro, L., Giatti, L., &amp; Giarolla, A. (2018). Topic modeling method for analyzing social actor discourses on climate change, energy and food security. </w:t>
      </w:r>
      <w:r w:rsidRPr="00C46754">
        <w:rPr>
          <w:rFonts w:ascii="Times New Roman" w:hAnsi="Times New Roman" w:cs="Times New Roman"/>
          <w:i/>
          <w:noProof/>
        </w:rPr>
        <w:t>Energy Research &amp; Social Science, 45</w:t>
      </w:r>
      <w:r w:rsidRPr="00C46754">
        <w:rPr>
          <w:rFonts w:ascii="Times New Roman" w:hAnsi="Times New Roman" w:cs="Times New Roman"/>
          <w:noProof/>
        </w:rPr>
        <w:t xml:space="preserve">, 318-330. </w:t>
      </w:r>
    </w:p>
    <w:p w14:paraId="399A6455" w14:textId="77777777" w:rsidR="00A50F2D" w:rsidRPr="00FE1F75" w:rsidRDefault="00A50F2D" w:rsidP="00A50F2D">
      <w:pPr>
        <w:pStyle w:val="EndNoteBibliography"/>
        <w:ind w:left="720" w:hanging="720"/>
        <w:rPr>
          <w:rFonts w:ascii="Times New Roman" w:hAnsi="Times New Roman" w:cs="Times New Roman"/>
          <w:noProof/>
          <w:lang w:val="pt-BR"/>
        </w:rPr>
      </w:pPr>
      <w:r w:rsidRPr="00C46754">
        <w:rPr>
          <w:rFonts w:ascii="Times New Roman" w:hAnsi="Times New Roman" w:cs="Times New Roman"/>
          <w:noProof/>
        </w:rPr>
        <w:t xml:space="preserve">Benites-Lazaro, L., Mello-Théry, N., &amp; Lahsen, M. (2017). Business storytelling about energy and climate change: The case of Brazil’s ethanol industry. </w:t>
      </w:r>
      <w:r w:rsidRPr="00FE1F75">
        <w:rPr>
          <w:rFonts w:ascii="Times New Roman" w:hAnsi="Times New Roman" w:cs="Times New Roman"/>
          <w:i/>
          <w:noProof/>
          <w:lang w:val="pt-BR"/>
        </w:rPr>
        <w:t>Energy Research &amp; Social Science, 31</w:t>
      </w:r>
      <w:r w:rsidRPr="00FE1F75">
        <w:rPr>
          <w:rFonts w:ascii="Times New Roman" w:hAnsi="Times New Roman" w:cs="Times New Roman"/>
          <w:noProof/>
          <w:lang w:val="pt-BR"/>
        </w:rPr>
        <w:t xml:space="preserve">, 77-85. </w:t>
      </w:r>
    </w:p>
    <w:p w14:paraId="7A13970B" w14:textId="64415AB8"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 xml:space="preserve">Camargo, B., &amp; Justo, A. M. (2013). IRAMUTEQ: um software gratuito para análisede dados textuais. </w:t>
      </w:r>
      <w:r w:rsidRPr="00C46754">
        <w:rPr>
          <w:rFonts w:ascii="Times New Roman" w:hAnsi="Times New Roman" w:cs="Times New Roman"/>
          <w:i/>
          <w:noProof/>
        </w:rPr>
        <w:t>Temas em Psicologia, 21</w:t>
      </w:r>
      <w:r w:rsidRPr="00C46754">
        <w:rPr>
          <w:rFonts w:ascii="Times New Roman" w:hAnsi="Times New Roman" w:cs="Times New Roman"/>
          <w:noProof/>
        </w:rPr>
        <w:t xml:space="preserve">, 513-518. Retrieved from </w:t>
      </w:r>
      <w:hyperlink r:id="rId19" w:history="1">
        <w:r w:rsidRPr="00C46754">
          <w:rPr>
            <w:rStyle w:val="Hyperlink"/>
            <w:rFonts w:ascii="Times New Roman" w:hAnsi="Times New Roman" w:cs="Times New Roman"/>
            <w:noProof/>
          </w:rPr>
          <w:t>http://pepsic.bvsalud.org/scielo.php?script=sci_arttext&amp;pid=S1413-389X2013000200016&amp;nrm=iso</w:t>
        </w:r>
      </w:hyperlink>
    </w:p>
    <w:p w14:paraId="4C309DA6"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CDC COVID-19 Response Team. (2020). Severe outcomes among patients with coronavirus disease 2019 (COVID-19)—United States,. </w:t>
      </w:r>
      <w:r w:rsidRPr="00C46754">
        <w:rPr>
          <w:rFonts w:ascii="Times New Roman" w:hAnsi="Times New Roman" w:cs="Times New Roman"/>
          <w:i/>
          <w:noProof/>
        </w:rPr>
        <w:t>MMWR Morb Mortal Wkly Rep, 69</w:t>
      </w:r>
      <w:r w:rsidRPr="00C46754">
        <w:rPr>
          <w:rFonts w:ascii="Times New Roman" w:hAnsi="Times New Roman" w:cs="Times New Roman"/>
          <w:noProof/>
        </w:rPr>
        <w:t xml:space="preserve">(12), 343-346. </w:t>
      </w:r>
    </w:p>
    <w:p w14:paraId="686C0BA6" w14:textId="77777777" w:rsidR="00A50F2D" w:rsidRPr="00FE1F75" w:rsidRDefault="00A50F2D" w:rsidP="00A50F2D">
      <w:pPr>
        <w:pStyle w:val="EndNoteBibliography"/>
        <w:ind w:left="720" w:hanging="720"/>
        <w:rPr>
          <w:rFonts w:ascii="Times New Roman" w:hAnsi="Times New Roman" w:cs="Times New Roman"/>
          <w:noProof/>
          <w:lang w:val="pt-BR"/>
        </w:rPr>
      </w:pPr>
      <w:r w:rsidRPr="00C46754">
        <w:rPr>
          <w:rFonts w:ascii="Times New Roman" w:hAnsi="Times New Roman" w:cs="Times New Roman"/>
          <w:noProof/>
        </w:rPr>
        <w:t xml:space="preserve">Chikina, M., &amp; Pegden, W. (2020). Modeling strict age-targeted mitigation strategies for COVID-19. </w:t>
      </w:r>
      <w:r w:rsidRPr="00FE1F75">
        <w:rPr>
          <w:rFonts w:ascii="Times New Roman" w:hAnsi="Times New Roman" w:cs="Times New Roman"/>
          <w:i/>
          <w:noProof/>
          <w:lang w:val="pt-BR"/>
        </w:rPr>
        <w:t>Plos One, 15</w:t>
      </w:r>
      <w:r w:rsidRPr="00FE1F75">
        <w:rPr>
          <w:rFonts w:ascii="Times New Roman" w:hAnsi="Times New Roman" w:cs="Times New Roman"/>
          <w:noProof/>
          <w:lang w:val="pt-BR"/>
        </w:rPr>
        <w:t xml:space="preserve">(7), e0236237. </w:t>
      </w:r>
    </w:p>
    <w:p w14:paraId="05424CEC" w14:textId="77777777" w:rsidR="00A50F2D" w:rsidRPr="00FE1F75" w:rsidRDefault="00A50F2D" w:rsidP="00A50F2D">
      <w:pPr>
        <w:pStyle w:val="EndNoteBibliography"/>
        <w:ind w:left="720" w:hanging="720"/>
        <w:rPr>
          <w:rFonts w:ascii="Times New Roman" w:hAnsi="Times New Roman" w:cs="Times New Roman"/>
          <w:noProof/>
          <w:lang w:val="pt-BR"/>
        </w:rPr>
      </w:pPr>
      <w:r w:rsidRPr="00FE1F75">
        <w:rPr>
          <w:rFonts w:ascii="Times New Roman" w:hAnsi="Times New Roman" w:cs="Times New Roman"/>
          <w:noProof/>
          <w:lang w:val="pt-BR"/>
        </w:rPr>
        <w:t>Coletta, R., Fabrini, F., &amp; Onofre, R. (2020, April 18). Bolsonaro aponta ao STF e, de novo, pede o relaxamento de regras de isolamento.</w:t>
      </w:r>
      <w:r w:rsidRPr="00FE1F75">
        <w:rPr>
          <w:rFonts w:ascii="Times New Roman" w:hAnsi="Times New Roman" w:cs="Times New Roman"/>
          <w:i/>
          <w:noProof/>
          <w:lang w:val="pt-BR"/>
        </w:rPr>
        <w:t xml:space="preserve"> Folha de São Paulo</w:t>
      </w:r>
      <w:r w:rsidRPr="00FE1F75">
        <w:rPr>
          <w:rFonts w:ascii="Times New Roman" w:hAnsi="Times New Roman" w:cs="Times New Roman"/>
          <w:noProof/>
          <w:lang w:val="pt-BR"/>
        </w:rPr>
        <w:t xml:space="preserve">. </w:t>
      </w:r>
    </w:p>
    <w:p w14:paraId="57813148" w14:textId="3DD6FB4A" w:rsidR="00A50F2D" w:rsidRPr="00FE1F75" w:rsidRDefault="00A50F2D" w:rsidP="00A50F2D">
      <w:pPr>
        <w:pStyle w:val="EndNoteBibliography"/>
        <w:ind w:left="720" w:hanging="720"/>
        <w:rPr>
          <w:rFonts w:ascii="Times New Roman" w:hAnsi="Times New Roman" w:cs="Times New Roman"/>
          <w:noProof/>
          <w:lang w:val="pt-BR"/>
        </w:rPr>
      </w:pPr>
      <w:r w:rsidRPr="00FE1F75">
        <w:rPr>
          <w:rFonts w:ascii="Times New Roman" w:hAnsi="Times New Roman" w:cs="Times New Roman"/>
          <w:noProof/>
          <w:lang w:val="pt-BR"/>
        </w:rPr>
        <w:t>Coletta, R., Fabrini, F., Passos, U., &amp; Linhares, C. (2020, Mar 15, 2020). Bolsonaro ignora crise do coronavírus, estimula e participa de ato pró-governo e contra Congresso e STF.</w:t>
      </w:r>
      <w:r w:rsidRPr="00FE1F75">
        <w:rPr>
          <w:rFonts w:ascii="Times New Roman" w:hAnsi="Times New Roman" w:cs="Times New Roman"/>
          <w:i/>
          <w:noProof/>
          <w:lang w:val="pt-BR"/>
        </w:rPr>
        <w:t xml:space="preserve"> Folha de Sao Paulo</w:t>
      </w:r>
      <w:r w:rsidRPr="00FE1F75">
        <w:rPr>
          <w:rFonts w:ascii="Times New Roman" w:hAnsi="Times New Roman" w:cs="Times New Roman"/>
          <w:noProof/>
          <w:lang w:val="pt-BR"/>
        </w:rPr>
        <w:t xml:space="preserve">. Retrieved from </w:t>
      </w:r>
      <w:hyperlink r:id="rId20" w:history="1">
        <w:r w:rsidRPr="00FE1F75">
          <w:rPr>
            <w:rStyle w:val="Hyperlink"/>
            <w:rFonts w:ascii="Times New Roman" w:hAnsi="Times New Roman" w:cs="Times New Roman"/>
            <w:noProof/>
            <w:lang w:val="pt-BR"/>
          </w:rPr>
          <w:t>https://www1.folha.uol.com.br/poder/2020/03/bolsonaro-deixa-isolamento-do-coronavirus-e-de-carro-participa-de-ato-pro-governo-na-esplanada.shtml</w:t>
        </w:r>
      </w:hyperlink>
    </w:p>
    <w:p w14:paraId="73E3DE21" w14:textId="77777777"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lastRenderedPageBreak/>
        <w:t xml:space="preserve">Cortini, M., &amp; Tria, S. (2013). </w:t>
      </w:r>
      <w:r w:rsidRPr="00C46754">
        <w:rPr>
          <w:rFonts w:ascii="Times New Roman" w:hAnsi="Times New Roman" w:cs="Times New Roman"/>
          <w:noProof/>
        </w:rPr>
        <w:t xml:space="preserve">Triangulating Qualitative and Quantitative Approaches for the Analysis of Textual Materials: An Introduction to T-Lab. </w:t>
      </w:r>
      <w:r w:rsidRPr="00C46754">
        <w:rPr>
          <w:rFonts w:ascii="Times New Roman" w:hAnsi="Times New Roman" w:cs="Times New Roman"/>
          <w:i/>
          <w:noProof/>
        </w:rPr>
        <w:t>Social Science Computer Review, 32</w:t>
      </w:r>
      <w:r w:rsidRPr="00C46754">
        <w:rPr>
          <w:rFonts w:ascii="Times New Roman" w:hAnsi="Times New Roman" w:cs="Times New Roman"/>
          <w:noProof/>
        </w:rPr>
        <w:t>(4), 561-568. doi:10.1177/0894439313510108</w:t>
      </w:r>
    </w:p>
    <w:p w14:paraId="71B9AB22" w14:textId="77777777" w:rsidR="00A50F2D" w:rsidRPr="00FE1F75" w:rsidRDefault="00A50F2D" w:rsidP="00A50F2D">
      <w:pPr>
        <w:pStyle w:val="EndNoteBibliography"/>
        <w:ind w:left="720" w:hanging="720"/>
        <w:rPr>
          <w:rFonts w:ascii="Times New Roman" w:hAnsi="Times New Roman" w:cs="Times New Roman"/>
          <w:noProof/>
          <w:lang w:val="pt-BR"/>
        </w:rPr>
      </w:pPr>
      <w:r w:rsidRPr="00C46754">
        <w:rPr>
          <w:rFonts w:ascii="Times New Roman" w:hAnsi="Times New Roman" w:cs="Times New Roman"/>
          <w:noProof/>
        </w:rPr>
        <w:t xml:space="preserve">Daniels, J. P. (2021). Health experts slam Bolsonaro's vaccine comments. </w:t>
      </w:r>
      <w:r w:rsidRPr="00FE1F75">
        <w:rPr>
          <w:rFonts w:ascii="Times New Roman" w:hAnsi="Times New Roman" w:cs="Times New Roman"/>
          <w:i/>
          <w:noProof/>
          <w:lang w:val="pt-BR"/>
        </w:rPr>
        <w:t>The Lancet, 397</w:t>
      </w:r>
      <w:r w:rsidRPr="00FE1F75">
        <w:rPr>
          <w:rFonts w:ascii="Times New Roman" w:hAnsi="Times New Roman" w:cs="Times New Roman"/>
          <w:noProof/>
          <w:lang w:val="pt-BR"/>
        </w:rPr>
        <w:t xml:space="preserve">(10272), 361. </w:t>
      </w:r>
    </w:p>
    <w:p w14:paraId="24F9987A" w14:textId="77777777"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 xml:space="preserve">de Area Leão Pereira, E., Silveira Ferreira, P., de Santana Ribeiro, L., Sabadini Carvalho, T., &amp; de Barros Pereira, H. (2019). </w:t>
      </w:r>
      <w:r w:rsidRPr="00C46754">
        <w:rPr>
          <w:rFonts w:ascii="Times New Roman" w:hAnsi="Times New Roman" w:cs="Times New Roman"/>
          <w:noProof/>
        </w:rPr>
        <w:t xml:space="preserve">Policy in Brazil (2016–2019) threaten conservation of the Amazon rainforest. </w:t>
      </w:r>
      <w:r w:rsidRPr="00C46754">
        <w:rPr>
          <w:rFonts w:ascii="Times New Roman" w:hAnsi="Times New Roman" w:cs="Times New Roman"/>
          <w:i/>
          <w:noProof/>
        </w:rPr>
        <w:t>Environmental Science &amp; Policy, 100</w:t>
      </w:r>
      <w:r w:rsidRPr="00C46754">
        <w:rPr>
          <w:rFonts w:ascii="Times New Roman" w:hAnsi="Times New Roman" w:cs="Times New Roman"/>
          <w:noProof/>
        </w:rPr>
        <w:t xml:space="preserve">, 8-12. </w:t>
      </w:r>
    </w:p>
    <w:p w14:paraId="4954735C" w14:textId="77777777" w:rsidR="00A50F2D" w:rsidRPr="00FE1F75" w:rsidRDefault="00A50F2D" w:rsidP="00A50F2D">
      <w:pPr>
        <w:pStyle w:val="EndNoteBibliography"/>
        <w:ind w:left="720" w:hanging="720"/>
        <w:rPr>
          <w:rFonts w:ascii="Times New Roman" w:hAnsi="Times New Roman" w:cs="Times New Roman"/>
          <w:noProof/>
          <w:lang w:val="pt-BR"/>
        </w:rPr>
      </w:pPr>
      <w:r w:rsidRPr="00FE1F75">
        <w:rPr>
          <w:rFonts w:ascii="Times New Roman" w:hAnsi="Times New Roman" w:cs="Times New Roman"/>
          <w:noProof/>
          <w:lang w:val="pt-BR"/>
        </w:rPr>
        <w:t xml:space="preserve">Deweck, E., Oliveira, A., &amp; Rossi, P. (2018). </w:t>
      </w:r>
      <w:r w:rsidRPr="00FE1F75">
        <w:rPr>
          <w:rFonts w:ascii="Times New Roman" w:hAnsi="Times New Roman" w:cs="Times New Roman"/>
          <w:i/>
          <w:noProof/>
          <w:lang w:val="pt-BR"/>
        </w:rPr>
        <w:t>Austeridade e Retrocesso: Impactos Sociais da Política Fiscal No Brasil</w:t>
      </w:r>
      <w:r w:rsidRPr="00FE1F75">
        <w:rPr>
          <w:rFonts w:ascii="Times New Roman" w:hAnsi="Times New Roman" w:cs="Times New Roman"/>
          <w:noProof/>
          <w:lang w:val="pt-BR"/>
        </w:rPr>
        <w:t>. São Paulo: Brasil Debate e Fundação Friedrich Ebert.</w:t>
      </w:r>
    </w:p>
    <w:p w14:paraId="4D0E51EA" w14:textId="77777777"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 xml:space="preserve">Diethelm, P., &amp; McKee, M. (2009). </w:t>
      </w:r>
      <w:r w:rsidRPr="00C46754">
        <w:rPr>
          <w:rFonts w:ascii="Times New Roman" w:hAnsi="Times New Roman" w:cs="Times New Roman"/>
          <w:noProof/>
        </w:rPr>
        <w:t xml:space="preserve">Denialism: what is it and how should scientists respond? </w:t>
      </w:r>
      <w:r w:rsidRPr="00C46754">
        <w:rPr>
          <w:rFonts w:ascii="Times New Roman" w:hAnsi="Times New Roman" w:cs="Times New Roman"/>
          <w:i/>
          <w:noProof/>
        </w:rPr>
        <w:t>European Journal of Public Health, 19</w:t>
      </w:r>
      <w:r w:rsidRPr="00C46754">
        <w:rPr>
          <w:rFonts w:ascii="Times New Roman" w:hAnsi="Times New Roman" w:cs="Times New Roman"/>
          <w:noProof/>
        </w:rPr>
        <w:t xml:space="preserve">(1), 2-4. </w:t>
      </w:r>
    </w:p>
    <w:p w14:paraId="198CCF4F"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Dietz, W., &amp; Santos‐Burgo, C. (2020). Obesity and its Implications for COVID‐19 Mortality. </w:t>
      </w:r>
      <w:r w:rsidRPr="00C46754">
        <w:rPr>
          <w:rFonts w:ascii="Times New Roman" w:hAnsi="Times New Roman" w:cs="Times New Roman"/>
          <w:i/>
          <w:noProof/>
        </w:rPr>
        <w:t xml:space="preserve">Obesity, </w:t>
      </w:r>
      <w:r w:rsidRPr="00C46754">
        <w:rPr>
          <w:rFonts w:ascii="Times New Roman" w:hAnsi="Times New Roman" w:cs="Times New Roman"/>
          <w:b/>
          <w:i/>
          <w:noProof/>
        </w:rPr>
        <w:t>28</w:t>
      </w:r>
      <w:r w:rsidRPr="00C46754">
        <w:rPr>
          <w:rFonts w:ascii="Times New Roman" w:hAnsi="Times New Roman" w:cs="Times New Roman"/>
          <w:noProof/>
        </w:rPr>
        <w:t xml:space="preserve">(6), 1005. </w:t>
      </w:r>
    </w:p>
    <w:p w14:paraId="0DC9CE4A"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Escobar, H. (2019). Bolsonaro's first moves have Brazilian scientists worried. </w:t>
      </w:r>
      <w:r w:rsidRPr="00C46754">
        <w:rPr>
          <w:rFonts w:ascii="Times New Roman" w:hAnsi="Times New Roman" w:cs="Times New Roman"/>
          <w:i/>
          <w:noProof/>
        </w:rPr>
        <w:t>Science, 363</w:t>
      </w:r>
      <w:r w:rsidRPr="00C46754">
        <w:rPr>
          <w:rFonts w:ascii="Times New Roman" w:hAnsi="Times New Roman" w:cs="Times New Roman"/>
          <w:noProof/>
        </w:rPr>
        <w:t xml:space="preserve">(6425), 330. </w:t>
      </w:r>
    </w:p>
    <w:p w14:paraId="1A9AAF11"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Evans, P. (2018). An Unfolding Tragedy. </w:t>
      </w:r>
      <w:r w:rsidRPr="00C46754">
        <w:rPr>
          <w:rFonts w:ascii="Times New Roman" w:hAnsi="Times New Roman" w:cs="Times New Roman"/>
          <w:i/>
          <w:noProof/>
        </w:rPr>
        <w:t>Berkeley Review of Latin American Studies, Fall</w:t>
      </w:r>
      <w:r w:rsidRPr="00C46754">
        <w:rPr>
          <w:rFonts w:ascii="Times New Roman" w:hAnsi="Times New Roman" w:cs="Times New Roman"/>
          <w:noProof/>
        </w:rPr>
        <w:t xml:space="preserve">(9-13 and 49-53). </w:t>
      </w:r>
    </w:p>
    <w:p w14:paraId="7AEF797E" w14:textId="77777777" w:rsidR="00A50F2D" w:rsidRPr="00FE1F75" w:rsidRDefault="00A50F2D" w:rsidP="00A50F2D">
      <w:pPr>
        <w:pStyle w:val="EndNoteBibliography"/>
        <w:ind w:left="720" w:hanging="720"/>
        <w:rPr>
          <w:rFonts w:ascii="Times New Roman" w:hAnsi="Times New Roman" w:cs="Times New Roman"/>
          <w:noProof/>
          <w:lang w:val="pt-BR"/>
        </w:rPr>
      </w:pPr>
      <w:r w:rsidRPr="00FE1F75">
        <w:rPr>
          <w:rFonts w:ascii="Times New Roman" w:hAnsi="Times New Roman" w:cs="Times New Roman"/>
          <w:noProof/>
          <w:lang w:val="pt-BR"/>
        </w:rPr>
        <w:t xml:space="preserve">Fonseca, E., Nattrass, N., Arantes, L., &amp; Bastos, F. (2021). </w:t>
      </w:r>
      <w:r w:rsidRPr="00C46754">
        <w:rPr>
          <w:rFonts w:ascii="Times New Roman" w:hAnsi="Times New Roman" w:cs="Times New Roman"/>
          <w:noProof/>
        </w:rPr>
        <w:t xml:space="preserve">COVID-19 in Brazil: Presidential denialism and the subnational government’s response. In S. Greer, E. King, A. Peralta-Santos, &amp; E. Fonseca (Eds.), </w:t>
      </w:r>
      <w:r w:rsidRPr="00C46754">
        <w:rPr>
          <w:rFonts w:ascii="Times New Roman" w:hAnsi="Times New Roman" w:cs="Times New Roman"/>
          <w:i/>
          <w:noProof/>
        </w:rPr>
        <w:t>Coronavirus Politics: The Comparative Politics and Policy of COVID-19</w:t>
      </w:r>
      <w:r w:rsidRPr="00C46754">
        <w:rPr>
          <w:rFonts w:ascii="Times New Roman" w:hAnsi="Times New Roman" w:cs="Times New Roman"/>
          <w:noProof/>
        </w:rPr>
        <w:t xml:space="preserve"> (pp. 494-510). </w:t>
      </w:r>
      <w:r w:rsidRPr="00FE1F75">
        <w:rPr>
          <w:rFonts w:ascii="Times New Roman" w:hAnsi="Times New Roman" w:cs="Times New Roman"/>
          <w:noProof/>
          <w:lang w:val="pt-BR"/>
        </w:rPr>
        <w:t>Ann Arbor: University of Michigan Press.</w:t>
      </w:r>
    </w:p>
    <w:p w14:paraId="06CDFA9F" w14:textId="77777777" w:rsidR="00A50F2D" w:rsidRPr="00FE1F75" w:rsidRDefault="00A50F2D" w:rsidP="00A50F2D">
      <w:pPr>
        <w:pStyle w:val="EndNoteBibliography"/>
        <w:ind w:left="720" w:hanging="720"/>
        <w:rPr>
          <w:rFonts w:ascii="Times New Roman" w:hAnsi="Times New Roman" w:cs="Times New Roman"/>
          <w:noProof/>
          <w:lang w:val="pt-BR"/>
        </w:rPr>
      </w:pPr>
      <w:r w:rsidRPr="00FE1F75">
        <w:rPr>
          <w:rFonts w:ascii="Times New Roman" w:hAnsi="Times New Roman" w:cs="Times New Roman"/>
          <w:noProof/>
          <w:lang w:val="pt-BR"/>
        </w:rPr>
        <w:t>G1. (2020a, July 27). Brasil tem média de 1.069 mortes por dia na última semana; 10 estados e o DF têm alta de mortes.</w:t>
      </w:r>
      <w:r w:rsidRPr="00FE1F75">
        <w:rPr>
          <w:rFonts w:ascii="Times New Roman" w:hAnsi="Times New Roman" w:cs="Times New Roman"/>
          <w:i/>
          <w:noProof/>
          <w:lang w:val="pt-BR"/>
        </w:rPr>
        <w:t xml:space="preserve"> G1</w:t>
      </w:r>
      <w:r w:rsidRPr="00FE1F75">
        <w:rPr>
          <w:rFonts w:ascii="Times New Roman" w:hAnsi="Times New Roman" w:cs="Times New Roman"/>
          <w:noProof/>
          <w:lang w:val="pt-BR"/>
        </w:rPr>
        <w:t xml:space="preserve">. </w:t>
      </w:r>
    </w:p>
    <w:p w14:paraId="513A9BA5" w14:textId="77777777" w:rsidR="00A50F2D" w:rsidRPr="00FE1F75" w:rsidRDefault="00A50F2D" w:rsidP="00A50F2D">
      <w:pPr>
        <w:pStyle w:val="EndNoteBibliography"/>
        <w:ind w:left="720" w:hanging="720"/>
        <w:rPr>
          <w:rFonts w:ascii="Times New Roman" w:hAnsi="Times New Roman" w:cs="Times New Roman"/>
          <w:noProof/>
          <w:lang w:val="pt-BR"/>
        </w:rPr>
      </w:pPr>
      <w:r w:rsidRPr="00FE1F75">
        <w:rPr>
          <w:rFonts w:ascii="Times New Roman" w:hAnsi="Times New Roman" w:cs="Times New Roman"/>
          <w:noProof/>
          <w:lang w:val="pt-BR"/>
        </w:rPr>
        <w:t xml:space="preserve">G1. (2020b, Aug 13). Datafolha: aprovação de Bolsonaro sobe para 37%, a melhor do mandato, e reprovação cai para 34%. </w:t>
      </w:r>
    </w:p>
    <w:p w14:paraId="584B5687"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Greer, S., Fonseca, E., Raj, M., &amp; Willison, C. (2020). Institutions and the politics of agency in COVID-19 response: Federalism, presidentialism, and authority [working paper]. </w:t>
      </w:r>
    </w:p>
    <w:p w14:paraId="1BAF8269" w14:textId="77777777"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 xml:space="preserve">Greer, S., King, E., Fonseca, E., &amp; Peralta-Santos, A. (2020). </w:t>
      </w:r>
      <w:r w:rsidRPr="00C46754">
        <w:rPr>
          <w:rFonts w:ascii="Times New Roman" w:hAnsi="Times New Roman" w:cs="Times New Roman"/>
          <w:noProof/>
        </w:rPr>
        <w:t xml:space="preserve">The comparative politics of COVID-19: The need to understand government responses. </w:t>
      </w:r>
      <w:r w:rsidRPr="00C46754">
        <w:rPr>
          <w:rFonts w:ascii="Times New Roman" w:hAnsi="Times New Roman" w:cs="Times New Roman"/>
          <w:i/>
          <w:noProof/>
        </w:rPr>
        <w:t>Global Public Health, 15</w:t>
      </w:r>
      <w:r w:rsidRPr="00C46754">
        <w:rPr>
          <w:rFonts w:ascii="Times New Roman" w:hAnsi="Times New Roman" w:cs="Times New Roman"/>
          <w:noProof/>
        </w:rPr>
        <w:t xml:space="preserve">(9), 1413-1416. </w:t>
      </w:r>
    </w:p>
    <w:p w14:paraId="7AD10965"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Greer, S., King, E., Fonseca, E., &amp; Peralta-Santos, A. (Eds.). (2021). </w:t>
      </w:r>
      <w:r w:rsidRPr="00C46754">
        <w:rPr>
          <w:rFonts w:ascii="Times New Roman" w:hAnsi="Times New Roman" w:cs="Times New Roman"/>
          <w:i/>
          <w:noProof/>
        </w:rPr>
        <w:t>Coronavirus Politics: The Comparative Politics and Policy of COVID-19</w:t>
      </w:r>
      <w:r w:rsidRPr="00C46754">
        <w:rPr>
          <w:rFonts w:ascii="Times New Roman" w:hAnsi="Times New Roman" w:cs="Times New Roman"/>
          <w:noProof/>
        </w:rPr>
        <w:t>. Ann Arbor: University of Michigan Press.</w:t>
      </w:r>
    </w:p>
    <w:p w14:paraId="74D15D53"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Iftimie, S., López-Azcona, A., Vallverdú, I., Hernàndez-Flix, S., de Febrer, G., Parra, S., . . . Castro, A. (2020). First and second waves of coronavirus disease-19: A comparative study in hospitalized patients in Reus, Spain. </w:t>
      </w:r>
      <w:r w:rsidRPr="00C46754">
        <w:rPr>
          <w:rFonts w:ascii="Times New Roman" w:hAnsi="Times New Roman" w:cs="Times New Roman"/>
          <w:i/>
          <w:noProof/>
        </w:rPr>
        <w:t>medRxiv</w:t>
      </w:r>
      <w:r w:rsidRPr="00C46754">
        <w:rPr>
          <w:rFonts w:ascii="Times New Roman" w:hAnsi="Times New Roman" w:cs="Times New Roman"/>
          <w:noProof/>
        </w:rPr>
        <w:t>, 2020.2012.2010.20246959. doi:10.1101/2020.12.10.20246959</w:t>
      </w:r>
    </w:p>
    <w:p w14:paraId="30694713"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King, E., &amp; Dudina, V. (2021). COVID-19 in Russia: Should we expect a novel response to the novel coronavirus? </w:t>
      </w:r>
      <w:r w:rsidRPr="00C46754">
        <w:rPr>
          <w:rFonts w:ascii="Times New Roman" w:hAnsi="Times New Roman" w:cs="Times New Roman"/>
          <w:i/>
          <w:noProof/>
        </w:rPr>
        <w:t>Global Public Health</w:t>
      </w:r>
      <w:r w:rsidRPr="00C46754">
        <w:rPr>
          <w:rFonts w:ascii="Times New Roman" w:hAnsi="Times New Roman" w:cs="Times New Roman"/>
          <w:noProof/>
        </w:rPr>
        <w:t xml:space="preserve">, 1-14. </w:t>
      </w:r>
    </w:p>
    <w:p w14:paraId="66D81664" w14:textId="4BDA2D5C"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Kunicova, J. (2020). </w:t>
      </w:r>
      <w:r w:rsidRPr="00C46754">
        <w:rPr>
          <w:rFonts w:ascii="Times New Roman" w:hAnsi="Times New Roman" w:cs="Times New Roman"/>
          <w:i/>
          <w:noProof/>
        </w:rPr>
        <w:t>Driving the COVID-19 Response from the Center: Institutional Mechanisms to Ensure Whole-of-Government Coordination</w:t>
      </w:r>
      <w:r w:rsidRPr="00C46754">
        <w:rPr>
          <w:rFonts w:ascii="Times New Roman" w:hAnsi="Times New Roman" w:cs="Times New Roman"/>
          <w:noProof/>
        </w:rPr>
        <w:t xml:space="preserve">. Retrieved from Washington, DC: </w:t>
      </w:r>
      <w:hyperlink r:id="rId21" w:history="1">
        <w:r w:rsidRPr="00C46754">
          <w:rPr>
            <w:rStyle w:val="Hyperlink"/>
            <w:rFonts w:ascii="Times New Roman" w:hAnsi="Times New Roman" w:cs="Times New Roman"/>
            <w:noProof/>
          </w:rPr>
          <w:t>http://hdl.handle.net/10986/34786</w:t>
        </w:r>
      </w:hyperlink>
    </w:p>
    <w:p w14:paraId="4AC6A5AB"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Lasco, G. (2020). Medical populism and the COVID-19 pandemic. </w:t>
      </w:r>
      <w:r w:rsidRPr="00C46754">
        <w:rPr>
          <w:rFonts w:ascii="Times New Roman" w:hAnsi="Times New Roman" w:cs="Times New Roman"/>
          <w:i/>
          <w:noProof/>
        </w:rPr>
        <w:t>Global Public Health, 15</w:t>
      </w:r>
      <w:r w:rsidRPr="00C46754">
        <w:rPr>
          <w:rFonts w:ascii="Times New Roman" w:hAnsi="Times New Roman" w:cs="Times New Roman"/>
          <w:noProof/>
        </w:rPr>
        <w:t xml:space="preserve">(10), 1417-1429. </w:t>
      </w:r>
    </w:p>
    <w:p w14:paraId="6DA88EBD"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Londoño, E. (2019, Aug 2). Bolsonaro Fires Head of Agency Tracking Amazon Deforestation in Brazil.</w:t>
      </w:r>
      <w:r w:rsidRPr="00C46754">
        <w:rPr>
          <w:rFonts w:ascii="Times New Roman" w:hAnsi="Times New Roman" w:cs="Times New Roman"/>
          <w:i/>
          <w:noProof/>
        </w:rPr>
        <w:t xml:space="preserve"> New York Times</w:t>
      </w:r>
      <w:r w:rsidRPr="00C46754">
        <w:rPr>
          <w:rFonts w:ascii="Times New Roman" w:hAnsi="Times New Roman" w:cs="Times New Roman"/>
          <w:noProof/>
        </w:rPr>
        <w:t xml:space="preserve">. </w:t>
      </w:r>
    </w:p>
    <w:p w14:paraId="177BD8C2"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Machado, R., &amp; Fernandes, T. (2020, June 10). Brazilian Ministry of Health Backs Down and Resumes Full Disclosure of Covid-19 Data after Supreme Court Decision.</w:t>
      </w:r>
      <w:r w:rsidRPr="00C46754">
        <w:rPr>
          <w:rFonts w:ascii="Times New Roman" w:hAnsi="Times New Roman" w:cs="Times New Roman"/>
          <w:i/>
          <w:noProof/>
        </w:rPr>
        <w:t xml:space="preserve"> Folha de Sao Paulo</w:t>
      </w:r>
      <w:r w:rsidRPr="00C46754">
        <w:rPr>
          <w:rFonts w:ascii="Times New Roman" w:hAnsi="Times New Roman" w:cs="Times New Roman"/>
          <w:noProof/>
        </w:rPr>
        <w:t xml:space="preserve">. </w:t>
      </w:r>
    </w:p>
    <w:p w14:paraId="14962B94"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lastRenderedPageBreak/>
        <w:t xml:space="preserve">Magadi, M., &amp; Desta, M. (2011). A multilevel analysis of the determinants and cross-national variations of HIV seropositivity in sub-saharan Africa: Evidence from the DHS. </w:t>
      </w:r>
      <w:r w:rsidRPr="00C46754">
        <w:rPr>
          <w:rFonts w:ascii="Times New Roman" w:hAnsi="Times New Roman" w:cs="Times New Roman"/>
          <w:i/>
          <w:noProof/>
        </w:rPr>
        <w:t>Health &amp; Place, 17</w:t>
      </w:r>
      <w:r w:rsidRPr="00C46754">
        <w:rPr>
          <w:rFonts w:ascii="Times New Roman" w:hAnsi="Times New Roman" w:cs="Times New Roman"/>
          <w:noProof/>
        </w:rPr>
        <w:t xml:space="preserve">(5), 1067–1083. </w:t>
      </w:r>
    </w:p>
    <w:p w14:paraId="7C78DD22" w14:textId="77777777" w:rsidR="00A50F2D" w:rsidRPr="00FE1F75" w:rsidRDefault="00A50F2D" w:rsidP="00A50F2D">
      <w:pPr>
        <w:pStyle w:val="EndNoteBibliography"/>
        <w:ind w:left="720" w:hanging="720"/>
        <w:rPr>
          <w:rFonts w:ascii="Times New Roman" w:hAnsi="Times New Roman" w:cs="Times New Roman"/>
          <w:noProof/>
          <w:lang w:val="pt-BR"/>
        </w:rPr>
      </w:pPr>
      <w:r w:rsidRPr="00C46754">
        <w:rPr>
          <w:rFonts w:ascii="Times New Roman" w:hAnsi="Times New Roman" w:cs="Times New Roman"/>
          <w:noProof/>
        </w:rPr>
        <w:t xml:space="preserve">Marques, F. P. J., Mont’Alverne, C., &amp; Mitozo, I. (2019). Editorial journalism and political interests: Comparing the coverage of Dilma Rousseff’s impeachment in Brazilian newspapers. </w:t>
      </w:r>
      <w:r w:rsidRPr="00FE1F75">
        <w:rPr>
          <w:rFonts w:ascii="Times New Roman" w:hAnsi="Times New Roman" w:cs="Times New Roman"/>
          <w:i/>
          <w:noProof/>
          <w:lang w:val="pt-BR"/>
        </w:rPr>
        <w:t>Journalism</w:t>
      </w:r>
      <w:r w:rsidRPr="00FE1F75">
        <w:rPr>
          <w:rFonts w:ascii="Times New Roman" w:hAnsi="Times New Roman" w:cs="Times New Roman"/>
          <w:noProof/>
          <w:lang w:val="pt-BR"/>
        </w:rPr>
        <w:t>, 1464884919894126. doi:10.1177/1464884919894126</w:t>
      </w:r>
    </w:p>
    <w:p w14:paraId="13933613" w14:textId="77777777"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Mazui, G. (2020, Abril 16). Mandetta anuncia em rede social que foi demitido por Bolsonaro do Ministério da Saúde.</w:t>
      </w:r>
      <w:r w:rsidRPr="00FE1F75">
        <w:rPr>
          <w:rFonts w:ascii="Times New Roman" w:hAnsi="Times New Roman" w:cs="Times New Roman"/>
          <w:i/>
          <w:noProof/>
          <w:lang w:val="pt-BR"/>
        </w:rPr>
        <w:t xml:space="preserve"> </w:t>
      </w:r>
      <w:r w:rsidRPr="00C46754">
        <w:rPr>
          <w:rFonts w:ascii="Times New Roman" w:hAnsi="Times New Roman" w:cs="Times New Roman"/>
          <w:i/>
          <w:noProof/>
        </w:rPr>
        <w:t>G1</w:t>
      </w:r>
      <w:r w:rsidRPr="00C46754">
        <w:rPr>
          <w:rFonts w:ascii="Times New Roman" w:hAnsi="Times New Roman" w:cs="Times New Roman"/>
          <w:noProof/>
        </w:rPr>
        <w:t xml:space="preserve">. </w:t>
      </w:r>
    </w:p>
    <w:p w14:paraId="150B27C7"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Monteiro, M. (2020). Science is a war zone: some comments on Brazil. </w:t>
      </w:r>
      <w:r w:rsidRPr="00C46754">
        <w:rPr>
          <w:rFonts w:ascii="Times New Roman" w:hAnsi="Times New Roman" w:cs="Times New Roman"/>
          <w:i/>
          <w:noProof/>
        </w:rPr>
        <w:t>Tapuya: Latin American Science, Technology and Society, 3</w:t>
      </w:r>
      <w:r w:rsidRPr="00C46754">
        <w:rPr>
          <w:rFonts w:ascii="Times New Roman" w:hAnsi="Times New Roman" w:cs="Times New Roman"/>
          <w:noProof/>
        </w:rPr>
        <w:t xml:space="preserve">(1), 4-8. </w:t>
      </w:r>
    </w:p>
    <w:p w14:paraId="104B43E6"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Nattrass, N. (2008). Are Country Reputations for Good and Bad AIDS Leadership Deserved? An Exploratory Quantitative Analysis. </w:t>
      </w:r>
      <w:r w:rsidRPr="00C46754">
        <w:rPr>
          <w:rFonts w:ascii="Times New Roman" w:hAnsi="Times New Roman" w:cs="Times New Roman"/>
          <w:i/>
          <w:noProof/>
        </w:rPr>
        <w:t>Journal of Public Health Policy, 30</w:t>
      </w:r>
      <w:r w:rsidRPr="00C46754">
        <w:rPr>
          <w:rFonts w:ascii="Times New Roman" w:hAnsi="Times New Roman" w:cs="Times New Roman"/>
          <w:noProof/>
        </w:rPr>
        <w:t xml:space="preserve">(4), 398-406. </w:t>
      </w:r>
    </w:p>
    <w:p w14:paraId="52B9EEBE"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Nattrass, N. (2012). </w:t>
      </w:r>
      <w:r w:rsidRPr="00C46754">
        <w:rPr>
          <w:rFonts w:ascii="Times New Roman" w:hAnsi="Times New Roman" w:cs="Times New Roman"/>
          <w:i/>
          <w:noProof/>
        </w:rPr>
        <w:t>The AIDS Conspiracy: Science Fights Back</w:t>
      </w:r>
      <w:r w:rsidRPr="00C46754">
        <w:rPr>
          <w:rFonts w:ascii="Times New Roman" w:hAnsi="Times New Roman" w:cs="Times New Roman"/>
          <w:noProof/>
        </w:rPr>
        <w:t>. New York: Columbia University Press.</w:t>
      </w:r>
    </w:p>
    <w:p w14:paraId="197E861B"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Ortega, F., &amp; Orsini, M. (2020). Governing COVID-19 without government in Brazil: Ignorance, neoliberal authoritarianism, and the collapse of public health leadership. </w:t>
      </w:r>
      <w:r w:rsidRPr="00C46754">
        <w:rPr>
          <w:rFonts w:ascii="Times New Roman" w:hAnsi="Times New Roman" w:cs="Times New Roman"/>
          <w:i/>
          <w:noProof/>
        </w:rPr>
        <w:t>Global Public Health, 15</w:t>
      </w:r>
      <w:r w:rsidRPr="00C46754">
        <w:rPr>
          <w:rFonts w:ascii="Times New Roman" w:hAnsi="Times New Roman" w:cs="Times New Roman"/>
          <w:noProof/>
        </w:rPr>
        <w:t>(9), 1257-1277. doi:10.1080/17441692.2020.1795223</w:t>
      </w:r>
    </w:p>
    <w:p w14:paraId="534BE0AC" w14:textId="73DBC3C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Panovska-Griffiths, J. (2020, April 3). Coronavirus: We have had ‘Imperial’, ‘Oxford and many more models – but none can have all the answers.</w:t>
      </w:r>
      <w:r w:rsidRPr="00C46754">
        <w:rPr>
          <w:rFonts w:ascii="Times New Roman" w:hAnsi="Times New Roman" w:cs="Times New Roman"/>
          <w:i/>
          <w:noProof/>
        </w:rPr>
        <w:t xml:space="preserve"> The Conversation</w:t>
      </w:r>
      <w:r w:rsidRPr="00C46754">
        <w:rPr>
          <w:rFonts w:ascii="Times New Roman" w:hAnsi="Times New Roman" w:cs="Times New Roman"/>
          <w:noProof/>
        </w:rPr>
        <w:t xml:space="preserve">. Retrieved from </w:t>
      </w:r>
      <w:hyperlink r:id="rId22" w:history="1">
        <w:r w:rsidRPr="00C46754">
          <w:rPr>
            <w:rStyle w:val="Hyperlink"/>
            <w:rFonts w:ascii="Times New Roman" w:hAnsi="Times New Roman" w:cs="Times New Roman"/>
            <w:noProof/>
          </w:rPr>
          <w:t>https://theconversation.com/coronavirus-weve-had-imperial-oxford-and-many-more-models-but-none-can-have-all-the-answers-135137</w:t>
        </w:r>
      </w:hyperlink>
    </w:p>
    <w:p w14:paraId="3C2BC25A"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Phillips, D. (2018, Dec 10). Climate change a 'secondary' issue, says Brazil's environment minister.</w:t>
      </w:r>
      <w:r w:rsidRPr="00C46754">
        <w:rPr>
          <w:rFonts w:ascii="Times New Roman" w:hAnsi="Times New Roman" w:cs="Times New Roman"/>
          <w:i/>
          <w:noProof/>
        </w:rPr>
        <w:t xml:space="preserve"> The Guardian</w:t>
      </w:r>
      <w:r w:rsidRPr="00C46754">
        <w:rPr>
          <w:rFonts w:ascii="Times New Roman" w:hAnsi="Times New Roman" w:cs="Times New Roman"/>
          <w:noProof/>
        </w:rPr>
        <w:t xml:space="preserve">. </w:t>
      </w:r>
    </w:p>
    <w:p w14:paraId="24D882CB"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Putzel, J. (2020). The ‘Populist’ Right Challenge to Neoliberalism: Social Policy between a Rock and a Hard Place. </w:t>
      </w:r>
      <w:r w:rsidRPr="00C46754">
        <w:rPr>
          <w:rFonts w:ascii="Times New Roman" w:hAnsi="Times New Roman" w:cs="Times New Roman"/>
          <w:i/>
          <w:noProof/>
        </w:rPr>
        <w:t>Development and Change, 51</w:t>
      </w:r>
      <w:r w:rsidRPr="00C46754">
        <w:rPr>
          <w:rFonts w:ascii="Times New Roman" w:hAnsi="Times New Roman" w:cs="Times New Roman"/>
          <w:noProof/>
        </w:rPr>
        <w:t xml:space="preserve">(2), 418-441. </w:t>
      </w:r>
    </w:p>
    <w:p w14:paraId="43A89D01"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Rahmawati, D., Purwantoa, P., Hidayanto, E., &amp; Anwar, R. (2017). Process of Mathematical Representation Translation from Verbal into Graphic. </w:t>
      </w:r>
      <w:r w:rsidRPr="00C46754">
        <w:rPr>
          <w:rFonts w:ascii="Times New Roman" w:hAnsi="Times New Roman" w:cs="Times New Roman"/>
          <w:i/>
          <w:noProof/>
        </w:rPr>
        <w:t>International Electronic Journal of Mathematics Education, 12</w:t>
      </w:r>
      <w:r w:rsidRPr="00C46754">
        <w:rPr>
          <w:rFonts w:ascii="Times New Roman" w:hAnsi="Times New Roman" w:cs="Times New Roman"/>
          <w:noProof/>
        </w:rPr>
        <w:t xml:space="preserve">(3), 367-381. </w:t>
      </w:r>
    </w:p>
    <w:p w14:paraId="374EB088" w14:textId="31EE0BBA"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 xml:space="preserve">Ramos, A., Flores, M., &amp; Ross, M. (2020). </w:t>
      </w:r>
      <w:r w:rsidRPr="00C46754">
        <w:rPr>
          <w:rFonts w:ascii="Times New Roman" w:hAnsi="Times New Roman" w:cs="Times New Roman"/>
          <w:noProof/>
        </w:rPr>
        <w:t xml:space="preserve">Where has democracy helped the poor? Democratic transitions and early-life mortality at the country level. </w:t>
      </w:r>
      <w:r w:rsidRPr="00C46754">
        <w:rPr>
          <w:rFonts w:ascii="Times New Roman" w:hAnsi="Times New Roman" w:cs="Times New Roman"/>
          <w:i/>
          <w:noProof/>
        </w:rPr>
        <w:t>Social Science &amp; Medicine, 265</w:t>
      </w:r>
      <w:r w:rsidRPr="00C46754">
        <w:rPr>
          <w:rFonts w:ascii="Times New Roman" w:hAnsi="Times New Roman" w:cs="Times New Roman"/>
          <w:noProof/>
        </w:rPr>
        <w:t>, 113442. doi:</w:t>
      </w:r>
      <w:hyperlink r:id="rId23" w:history="1">
        <w:r w:rsidRPr="00C46754">
          <w:rPr>
            <w:rStyle w:val="Hyperlink"/>
            <w:rFonts w:ascii="Times New Roman" w:hAnsi="Times New Roman" w:cs="Times New Roman"/>
            <w:noProof/>
          </w:rPr>
          <w:t>https://doi.org/10.1016/j.socscimed.2020.113442</w:t>
        </w:r>
      </w:hyperlink>
    </w:p>
    <w:p w14:paraId="11EF846C"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Rayner, S. (2012). Uncomfortable knowledge: the social construction of ignorance in science and environmental policy discourses. </w:t>
      </w:r>
      <w:r w:rsidRPr="00C46754">
        <w:rPr>
          <w:rFonts w:ascii="Times New Roman" w:hAnsi="Times New Roman" w:cs="Times New Roman"/>
          <w:i/>
          <w:noProof/>
        </w:rPr>
        <w:t>Economy and Society, 41</w:t>
      </w:r>
      <w:r w:rsidRPr="00C46754">
        <w:rPr>
          <w:rFonts w:ascii="Times New Roman" w:hAnsi="Times New Roman" w:cs="Times New Roman"/>
          <w:noProof/>
        </w:rPr>
        <w:t xml:space="preserve">(1), 107-125. </w:t>
      </w:r>
    </w:p>
    <w:p w14:paraId="18510335"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Richard, J., &amp; Medeiros, J. (2020). Using misinformation as a political weapon: COVID-19 and Bolsonaro in Brazil. </w:t>
      </w:r>
      <w:r w:rsidRPr="00C46754">
        <w:rPr>
          <w:rFonts w:ascii="Times New Roman" w:hAnsi="Times New Roman" w:cs="Times New Roman"/>
          <w:i/>
          <w:noProof/>
        </w:rPr>
        <w:t>The Harvard Kennedy School (HKS) Misinformation Review,, 1</w:t>
      </w:r>
      <w:r w:rsidRPr="00C46754">
        <w:rPr>
          <w:rFonts w:ascii="Times New Roman" w:hAnsi="Times New Roman" w:cs="Times New Roman"/>
          <w:noProof/>
        </w:rPr>
        <w:t xml:space="preserve">(2), 1-6. </w:t>
      </w:r>
    </w:p>
    <w:p w14:paraId="263A41F4"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Sabino, E., Buss, L., Carvalho, M., Prete, C. A., Crispim, M., Fraiji, N., . . . Faria, N. (2021). Resurgence of COVID-19 in Manaus, Brazil, despite high seroprevalence. </w:t>
      </w:r>
      <w:r w:rsidRPr="00C46754">
        <w:rPr>
          <w:rFonts w:ascii="Times New Roman" w:hAnsi="Times New Roman" w:cs="Times New Roman"/>
          <w:i/>
          <w:noProof/>
        </w:rPr>
        <w:t>The Lancet, 397</w:t>
      </w:r>
      <w:r w:rsidRPr="00C46754">
        <w:rPr>
          <w:rFonts w:ascii="Times New Roman" w:hAnsi="Times New Roman" w:cs="Times New Roman"/>
          <w:noProof/>
        </w:rPr>
        <w:t xml:space="preserve">(10273), 452-455. </w:t>
      </w:r>
    </w:p>
    <w:p w14:paraId="5DB4EC6E"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Sachs, J., Abdool Karim, S., Aknin, L., Allen, J., Brosbøl, K., Cuevas Barron, G., . . . Bartels, J. G. (2020). The Lancet COVID-19 Commission Statement on the occasion of the 75th session of the UN General Assembly. </w:t>
      </w:r>
      <w:r w:rsidRPr="00C46754">
        <w:rPr>
          <w:rFonts w:ascii="Times New Roman" w:hAnsi="Times New Roman" w:cs="Times New Roman"/>
          <w:i/>
          <w:noProof/>
        </w:rPr>
        <w:t>The Lancet, 396</w:t>
      </w:r>
      <w:r w:rsidRPr="00C46754">
        <w:rPr>
          <w:rFonts w:ascii="Times New Roman" w:hAnsi="Times New Roman" w:cs="Times New Roman"/>
          <w:noProof/>
        </w:rPr>
        <w:t xml:space="preserve">(10257), 1102-1124. </w:t>
      </w:r>
    </w:p>
    <w:p w14:paraId="11731FCB"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Shah, H. (2020). Global problems need social science. </w:t>
      </w:r>
      <w:r w:rsidRPr="00C46754">
        <w:rPr>
          <w:rFonts w:ascii="Times New Roman" w:hAnsi="Times New Roman" w:cs="Times New Roman"/>
          <w:i/>
          <w:noProof/>
        </w:rPr>
        <w:t>Nature, 577</w:t>
      </w:r>
      <w:r w:rsidRPr="00C46754">
        <w:rPr>
          <w:rFonts w:ascii="Times New Roman" w:hAnsi="Times New Roman" w:cs="Times New Roman"/>
          <w:noProof/>
        </w:rPr>
        <w:t xml:space="preserve">, 295. </w:t>
      </w:r>
    </w:p>
    <w:p w14:paraId="361F5E18" w14:textId="2079F574"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Simões, M. (2020, Aug 27, 2020). Brazil’s Bolsonaro on the Environment, in His Own Words.</w:t>
      </w:r>
      <w:r w:rsidRPr="00C46754">
        <w:rPr>
          <w:rFonts w:ascii="Times New Roman" w:hAnsi="Times New Roman" w:cs="Times New Roman"/>
          <w:i/>
          <w:noProof/>
        </w:rPr>
        <w:t xml:space="preserve"> New York Times</w:t>
      </w:r>
      <w:r w:rsidRPr="00C46754">
        <w:rPr>
          <w:rFonts w:ascii="Times New Roman" w:hAnsi="Times New Roman" w:cs="Times New Roman"/>
          <w:noProof/>
        </w:rPr>
        <w:t xml:space="preserve">. Retrieved from </w:t>
      </w:r>
      <w:hyperlink r:id="rId24" w:history="1">
        <w:r w:rsidRPr="00C46754">
          <w:rPr>
            <w:rStyle w:val="Hyperlink"/>
            <w:rFonts w:ascii="Times New Roman" w:hAnsi="Times New Roman" w:cs="Times New Roman"/>
            <w:noProof/>
          </w:rPr>
          <w:t>https://www.nytimes.com/2019/08/27/world/americas/bolsonaro-brazil-environment.html</w:t>
        </w:r>
      </w:hyperlink>
    </w:p>
    <w:p w14:paraId="08F91DD2" w14:textId="790FCEFB"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Sternlicht, A. (2020, April 30). South Korea’s widespread testing and contact tracing lead to first day with no new cases.</w:t>
      </w:r>
      <w:r w:rsidRPr="00C46754">
        <w:rPr>
          <w:rFonts w:ascii="Times New Roman" w:hAnsi="Times New Roman" w:cs="Times New Roman"/>
          <w:i/>
          <w:noProof/>
        </w:rPr>
        <w:t xml:space="preserve"> Forbes</w:t>
      </w:r>
      <w:r w:rsidRPr="00C46754">
        <w:rPr>
          <w:rFonts w:ascii="Times New Roman" w:hAnsi="Times New Roman" w:cs="Times New Roman"/>
          <w:noProof/>
        </w:rPr>
        <w:t xml:space="preserve">. Retrieved from </w:t>
      </w:r>
      <w:hyperlink r:id="rId25" w:anchor="362767a85abf" w:history="1">
        <w:r w:rsidRPr="00C46754">
          <w:rPr>
            <w:rStyle w:val="Hyperlink"/>
            <w:rFonts w:ascii="Times New Roman" w:hAnsi="Times New Roman" w:cs="Times New Roman"/>
            <w:noProof/>
          </w:rPr>
          <w:t>https://www.forbes.com/sites/alexandrasternlicht/2020/04/30/south-koreas-widespread-testing-and-contact-tracing-lead-to-first-day-with-no-new-cases/#362767a85abf</w:t>
        </w:r>
      </w:hyperlink>
    </w:p>
    <w:p w14:paraId="22A6C8B8"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Teixeira, S., &amp; Pinho, C. (2018). Authoritarian governments and the corrosion of the social protection network in Brazil. </w:t>
      </w:r>
      <w:r w:rsidRPr="00C46754">
        <w:rPr>
          <w:rFonts w:ascii="Times New Roman" w:hAnsi="Times New Roman" w:cs="Times New Roman"/>
          <w:i/>
          <w:noProof/>
        </w:rPr>
        <w:t>Revista Katálysis,, 21</w:t>
      </w:r>
      <w:r w:rsidRPr="00C46754">
        <w:rPr>
          <w:rFonts w:ascii="Times New Roman" w:hAnsi="Times New Roman" w:cs="Times New Roman"/>
          <w:noProof/>
        </w:rPr>
        <w:t xml:space="preserve">(1), 29-42. </w:t>
      </w:r>
    </w:p>
    <w:p w14:paraId="347AD38D"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Tollefson, J. (2019). RICARDO GALVÃO: Science defender. </w:t>
      </w:r>
      <w:r w:rsidRPr="00C46754">
        <w:rPr>
          <w:rFonts w:ascii="Times New Roman" w:hAnsi="Times New Roman" w:cs="Times New Roman"/>
          <w:i/>
          <w:noProof/>
        </w:rPr>
        <w:t>Nature, 576</w:t>
      </w:r>
      <w:r w:rsidRPr="00C46754">
        <w:rPr>
          <w:rFonts w:ascii="Times New Roman" w:hAnsi="Times New Roman" w:cs="Times New Roman"/>
          <w:noProof/>
        </w:rPr>
        <w:t xml:space="preserve">, 361-363. </w:t>
      </w:r>
    </w:p>
    <w:p w14:paraId="4E1451B0" w14:textId="77777777" w:rsidR="00A50F2D" w:rsidRPr="00FE1F75" w:rsidRDefault="00A50F2D" w:rsidP="00A50F2D">
      <w:pPr>
        <w:pStyle w:val="EndNoteBibliography"/>
        <w:ind w:left="720" w:hanging="720"/>
        <w:rPr>
          <w:rFonts w:ascii="Times New Roman" w:hAnsi="Times New Roman" w:cs="Times New Roman"/>
          <w:noProof/>
          <w:lang w:val="pt-BR"/>
        </w:rPr>
      </w:pPr>
      <w:r w:rsidRPr="00C46754">
        <w:rPr>
          <w:rFonts w:ascii="Times New Roman" w:hAnsi="Times New Roman" w:cs="Times New Roman"/>
          <w:noProof/>
        </w:rPr>
        <w:t xml:space="preserve">Tryfos, P. (1997). </w:t>
      </w:r>
      <w:r w:rsidRPr="00C46754">
        <w:rPr>
          <w:rFonts w:ascii="Times New Roman" w:hAnsi="Times New Roman" w:cs="Times New Roman"/>
          <w:i/>
          <w:noProof/>
        </w:rPr>
        <w:t>Methods for Business Analysis and Forecasting: Text and Cases</w:t>
      </w:r>
      <w:r w:rsidRPr="00C46754">
        <w:rPr>
          <w:rFonts w:ascii="Times New Roman" w:hAnsi="Times New Roman" w:cs="Times New Roman"/>
          <w:noProof/>
        </w:rPr>
        <w:t xml:space="preserve">. </w:t>
      </w:r>
      <w:r w:rsidRPr="00FE1F75">
        <w:rPr>
          <w:rFonts w:ascii="Times New Roman" w:hAnsi="Times New Roman" w:cs="Times New Roman"/>
          <w:noProof/>
          <w:lang w:val="pt-BR"/>
        </w:rPr>
        <w:t>New Jersey: Wiley.</w:t>
      </w:r>
    </w:p>
    <w:p w14:paraId="061CE36D" w14:textId="77777777" w:rsidR="00A50F2D" w:rsidRPr="00C46754" w:rsidRDefault="00A50F2D" w:rsidP="00A50F2D">
      <w:pPr>
        <w:pStyle w:val="EndNoteBibliography"/>
        <w:ind w:left="720" w:hanging="720"/>
        <w:rPr>
          <w:rFonts w:ascii="Times New Roman" w:hAnsi="Times New Roman" w:cs="Times New Roman"/>
          <w:noProof/>
        </w:rPr>
      </w:pPr>
      <w:r w:rsidRPr="00FE1F75">
        <w:rPr>
          <w:rFonts w:ascii="Times New Roman" w:hAnsi="Times New Roman" w:cs="Times New Roman"/>
          <w:noProof/>
          <w:lang w:val="pt-BR"/>
        </w:rPr>
        <w:t>Verdélio, A. (2020, May 15). Nelson Teich pede demissão do Ministério da Saúde.</w:t>
      </w:r>
      <w:r w:rsidRPr="00FE1F75">
        <w:rPr>
          <w:rFonts w:ascii="Times New Roman" w:hAnsi="Times New Roman" w:cs="Times New Roman"/>
          <w:i/>
          <w:noProof/>
          <w:lang w:val="pt-BR"/>
        </w:rPr>
        <w:t xml:space="preserve"> </w:t>
      </w:r>
      <w:r w:rsidRPr="00C46754">
        <w:rPr>
          <w:rFonts w:ascii="Times New Roman" w:hAnsi="Times New Roman" w:cs="Times New Roman"/>
          <w:i/>
          <w:noProof/>
        </w:rPr>
        <w:t>Agencia Brasil</w:t>
      </w:r>
      <w:r w:rsidRPr="00C46754">
        <w:rPr>
          <w:rFonts w:ascii="Times New Roman" w:hAnsi="Times New Roman" w:cs="Times New Roman"/>
          <w:noProof/>
        </w:rPr>
        <w:t xml:space="preserve">. </w:t>
      </w:r>
    </w:p>
    <w:p w14:paraId="09B95F3E"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Vincent, J., &amp; Taccone, F. (2020). Understanding pathways to death in patients with COVID-19. </w:t>
      </w:r>
      <w:r w:rsidRPr="00C46754">
        <w:rPr>
          <w:rFonts w:ascii="Times New Roman" w:hAnsi="Times New Roman" w:cs="Times New Roman"/>
          <w:i/>
          <w:noProof/>
        </w:rPr>
        <w:t>The Lancet Respiratory Medicine, 20</w:t>
      </w:r>
      <w:r w:rsidRPr="00C46754">
        <w:rPr>
          <w:rFonts w:ascii="Times New Roman" w:hAnsi="Times New Roman" w:cs="Times New Roman"/>
          <w:noProof/>
        </w:rPr>
        <w:t xml:space="preserve">(30165-X), S2213-2600. </w:t>
      </w:r>
    </w:p>
    <w:p w14:paraId="0CBD5705"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 xml:space="preserve">Wanzeller, M., &amp; Rios, R. (2020, April 4). </w:t>
      </w:r>
      <w:r w:rsidRPr="00FE1F75">
        <w:rPr>
          <w:rFonts w:ascii="Times New Roman" w:hAnsi="Times New Roman" w:cs="Times New Roman"/>
          <w:noProof/>
          <w:lang w:val="pt-BR"/>
        </w:rPr>
        <w:t>Empresários apoiadores de Bolsonaro lamentam saída de Moro do governo.</w:t>
      </w:r>
      <w:r w:rsidRPr="00FE1F75">
        <w:rPr>
          <w:rFonts w:ascii="Times New Roman" w:hAnsi="Times New Roman" w:cs="Times New Roman"/>
          <w:i/>
          <w:noProof/>
          <w:lang w:val="pt-BR"/>
        </w:rPr>
        <w:t xml:space="preserve"> </w:t>
      </w:r>
      <w:r w:rsidRPr="00C46754">
        <w:rPr>
          <w:rFonts w:ascii="Times New Roman" w:hAnsi="Times New Roman" w:cs="Times New Roman"/>
          <w:i/>
          <w:noProof/>
        </w:rPr>
        <w:t>Correio Brasiliense</w:t>
      </w:r>
      <w:r w:rsidRPr="00C46754">
        <w:rPr>
          <w:rFonts w:ascii="Times New Roman" w:hAnsi="Times New Roman" w:cs="Times New Roman"/>
          <w:noProof/>
        </w:rPr>
        <w:t xml:space="preserve">. </w:t>
      </w:r>
    </w:p>
    <w:p w14:paraId="23BFC497" w14:textId="77777777" w:rsidR="00A50F2D" w:rsidRPr="00C46754" w:rsidRDefault="00A50F2D" w:rsidP="00A50F2D">
      <w:pPr>
        <w:pStyle w:val="EndNoteBibliography"/>
        <w:ind w:left="720" w:hanging="720"/>
        <w:rPr>
          <w:rFonts w:ascii="Times New Roman" w:hAnsi="Times New Roman" w:cs="Times New Roman"/>
          <w:noProof/>
        </w:rPr>
      </w:pPr>
      <w:r w:rsidRPr="00C46754">
        <w:rPr>
          <w:rFonts w:ascii="Times New Roman" w:hAnsi="Times New Roman" w:cs="Times New Roman"/>
          <w:noProof/>
        </w:rPr>
        <w:t>Watts, J. (2018, Nov 2018). Brazil's new foreign minister believes climate change is a Marxist plot.</w:t>
      </w:r>
      <w:r w:rsidRPr="00C46754">
        <w:rPr>
          <w:rFonts w:ascii="Times New Roman" w:hAnsi="Times New Roman" w:cs="Times New Roman"/>
          <w:i/>
          <w:noProof/>
        </w:rPr>
        <w:t xml:space="preserve"> The Guardian</w:t>
      </w:r>
      <w:r w:rsidRPr="00C46754">
        <w:rPr>
          <w:rFonts w:ascii="Times New Roman" w:hAnsi="Times New Roman" w:cs="Times New Roman"/>
          <w:noProof/>
        </w:rPr>
        <w:t xml:space="preserve">. </w:t>
      </w:r>
    </w:p>
    <w:p w14:paraId="55E448A4" w14:textId="56C02106" w:rsidR="00CB54FF" w:rsidRPr="00C46754" w:rsidRDefault="00E64490" w:rsidP="008C31DC">
      <w:pPr>
        <w:pStyle w:val="EndNoteBibliography"/>
        <w:ind w:left="720" w:hanging="720"/>
        <w:rPr>
          <w:rFonts w:ascii="Times New Roman" w:hAnsi="Times New Roman" w:cs="Times New Roman"/>
        </w:rPr>
      </w:pPr>
      <w:r w:rsidRPr="00C46754">
        <w:rPr>
          <w:rFonts w:ascii="Times New Roman" w:hAnsi="Times New Roman" w:cs="Times New Roman"/>
        </w:rPr>
        <w:fldChar w:fldCharType="end"/>
      </w:r>
    </w:p>
    <w:sectPr w:rsidR="00CB54FF" w:rsidRPr="00C46754" w:rsidSect="000740C0">
      <w:footerReference w:type="even" r:id="rId26"/>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F5987" w14:textId="77777777" w:rsidR="00FA6180" w:rsidRDefault="00FA6180" w:rsidP="00CE7E42">
      <w:r>
        <w:separator/>
      </w:r>
    </w:p>
  </w:endnote>
  <w:endnote w:type="continuationSeparator" w:id="0">
    <w:p w14:paraId="0D5DB8BB" w14:textId="77777777" w:rsidR="00FA6180" w:rsidRDefault="00FA6180" w:rsidP="00CE7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imson Tex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2604913"/>
      <w:docPartObj>
        <w:docPartGallery w:val="Page Numbers (Bottom of Page)"/>
        <w:docPartUnique/>
      </w:docPartObj>
    </w:sdtPr>
    <w:sdtEndPr>
      <w:rPr>
        <w:rStyle w:val="PageNumber"/>
      </w:rPr>
    </w:sdtEndPr>
    <w:sdtContent>
      <w:p w14:paraId="751D5C6E" w14:textId="77777777" w:rsidR="0056393A" w:rsidRDefault="0056393A" w:rsidP="00E535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FEED6" w14:textId="77777777" w:rsidR="0056393A" w:rsidRDefault="0056393A" w:rsidP="00F670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2134554"/>
      <w:docPartObj>
        <w:docPartGallery w:val="Page Numbers (Bottom of Page)"/>
        <w:docPartUnique/>
      </w:docPartObj>
    </w:sdtPr>
    <w:sdtEndPr>
      <w:rPr>
        <w:rStyle w:val="PageNumber"/>
        <w:rFonts w:ascii="Times New Roman" w:hAnsi="Times New Roman" w:cs="Times New Roman"/>
        <w:sz w:val="20"/>
      </w:rPr>
    </w:sdtEndPr>
    <w:sdtContent>
      <w:p w14:paraId="3DE9A81F" w14:textId="77777777" w:rsidR="0056393A" w:rsidRDefault="0056393A" w:rsidP="00E53530">
        <w:pPr>
          <w:pStyle w:val="Footer"/>
          <w:framePr w:wrap="none" w:vAnchor="text" w:hAnchor="margin" w:xAlign="right" w:y="1"/>
          <w:rPr>
            <w:rStyle w:val="PageNumber"/>
          </w:rPr>
        </w:pPr>
        <w:r w:rsidRPr="00C6126E">
          <w:rPr>
            <w:rStyle w:val="PageNumber"/>
            <w:sz w:val="20"/>
            <w:szCs w:val="20"/>
          </w:rPr>
          <w:fldChar w:fldCharType="begin"/>
        </w:r>
        <w:r w:rsidRPr="00C6126E">
          <w:rPr>
            <w:rStyle w:val="PageNumber"/>
            <w:sz w:val="20"/>
            <w:szCs w:val="20"/>
          </w:rPr>
          <w:instrText xml:space="preserve"> PAGE </w:instrText>
        </w:r>
        <w:r w:rsidRPr="00C6126E">
          <w:rPr>
            <w:rStyle w:val="PageNumber"/>
            <w:sz w:val="20"/>
            <w:szCs w:val="20"/>
          </w:rPr>
          <w:fldChar w:fldCharType="separate"/>
        </w:r>
        <w:r>
          <w:rPr>
            <w:rStyle w:val="PageNumber"/>
            <w:noProof/>
            <w:sz w:val="20"/>
            <w:szCs w:val="20"/>
          </w:rPr>
          <w:t>25</w:t>
        </w:r>
        <w:r w:rsidRPr="00C6126E">
          <w:rPr>
            <w:rStyle w:val="PageNumber"/>
            <w:sz w:val="20"/>
            <w:szCs w:val="20"/>
          </w:rPr>
          <w:fldChar w:fldCharType="end"/>
        </w:r>
      </w:p>
    </w:sdtContent>
  </w:sdt>
  <w:p w14:paraId="47E38D78" w14:textId="77777777" w:rsidR="0056393A" w:rsidRDefault="0056393A" w:rsidP="00F670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70C55" w14:textId="77777777" w:rsidR="00FA6180" w:rsidRDefault="00FA6180" w:rsidP="00CE7E42">
      <w:r>
        <w:separator/>
      </w:r>
    </w:p>
  </w:footnote>
  <w:footnote w:type="continuationSeparator" w:id="0">
    <w:p w14:paraId="5125B720" w14:textId="77777777" w:rsidR="00FA6180" w:rsidRDefault="00FA6180" w:rsidP="00CE7E42">
      <w:r>
        <w:continuationSeparator/>
      </w:r>
    </w:p>
  </w:footnote>
  <w:footnote w:id="1">
    <w:p w14:paraId="29EFD07F" w14:textId="77777777" w:rsidR="0056393A" w:rsidRPr="00615E30" w:rsidRDefault="0056393A" w:rsidP="002919DD">
      <w:pPr>
        <w:pStyle w:val="FootnoteText"/>
        <w:rPr>
          <w:rFonts w:ascii="Times New Roman" w:hAnsi="Times New Roman" w:cs="Times New Roman"/>
          <w:lang w:val="pt-BR"/>
        </w:rPr>
      </w:pPr>
      <w:r w:rsidRPr="00615E30">
        <w:rPr>
          <w:rStyle w:val="FootnoteReference"/>
          <w:rFonts w:ascii="Times New Roman" w:hAnsi="Times New Roman" w:cs="Times New Roman"/>
        </w:rPr>
        <w:footnoteRef/>
      </w:r>
      <w:r w:rsidRPr="00615E30">
        <w:rPr>
          <w:rFonts w:ascii="Times New Roman" w:hAnsi="Times New Roman" w:cs="Times New Roman"/>
          <w:lang w:val="pt-BR"/>
        </w:rPr>
        <w:t xml:space="preserve"> “Medida cautelar na Arguição de Descumprimento de Preceito Fundamental 669” </w:t>
      </w:r>
      <w:hyperlink r:id="rId1" w:history="1">
        <w:r w:rsidRPr="00615E30">
          <w:rPr>
            <w:rStyle w:val="Hyperlink"/>
            <w:rFonts w:ascii="Times New Roman" w:hAnsi="Times New Roman" w:cs="Times New Roman"/>
            <w:lang w:val="pt-BR"/>
          </w:rPr>
          <w:t>https://www.conjur.com.br/dl/liminar-barroso-proibe-campanha-brasil.pdf</w:t>
        </w:r>
      </w:hyperlink>
      <w:r w:rsidRPr="00615E30">
        <w:rPr>
          <w:rFonts w:ascii="Times New Roman" w:hAnsi="Times New Roman" w:cs="Times New Roman"/>
          <w:lang w:val="pt-BR"/>
        </w:rPr>
        <w:t xml:space="preserve"> (</w:t>
      </w:r>
      <w:r w:rsidRPr="0094363C">
        <w:rPr>
          <w:rFonts w:ascii="Times New Roman" w:hAnsi="Times New Roman" w:cs="Times New Roman"/>
          <w:lang w:val="pt-BR"/>
        </w:rPr>
        <w:t>accessed</w:t>
      </w:r>
      <w:r w:rsidRPr="00615E30">
        <w:rPr>
          <w:rFonts w:ascii="Times New Roman" w:hAnsi="Times New Roman" w:cs="Times New Roman"/>
          <w:lang w:val="pt-BR"/>
        </w:rPr>
        <w:t xml:space="preserve"> Jan 10, 2021).</w:t>
      </w:r>
    </w:p>
  </w:footnote>
  <w:footnote w:id="2">
    <w:p w14:paraId="0FCA8E87" w14:textId="1ECCC07F" w:rsidR="006C6A7A" w:rsidRPr="006C6A7A" w:rsidRDefault="006C6A7A" w:rsidP="006C6A7A">
      <w:pPr>
        <w:pStyle w:val="FootnoteText"/>
        <w:rPr>
          <w:rFonts w:ascii="Times New Roman" w:hAnsi="Times New Roman" w:cs="Times New Roman"/>
        </w:rPr>
      </w:pPr>
      <w:r w:rsidRPr="006C6A7A">
        <w:rPr>
          <w:rStyle w:val="FootnoteReference"/>
          <w:rFonts w:ascii="Times New Roman" w:hAnsi="Times New Roman" w:cs="Times New Roman"/>
        </w:rPr>
        <w:footnoteRef/>
      </w:r>
      <w:r w:rsidRPr="006C6A7A">
        <w:rPr>
          <w:rFonts w:ascii="Times New Roman" w:hAnsi="Times New Roman" w:cs="Times New Roman"/>
        </w:rPr>
        <w:t xml:space="preserve"> </w:t>
      </w:r>
      <w:hyperlink r:id="rId2" w:tooltip="Original URL: https://raw.githubusercontent.com/mrc-ide/global-lmic-reports/master/BRA/index.pdf  Click to follow link." w:history="1">
        <w:r w:rsidRPr="006C6A7A">
          <w:rPr>
            <w:rFonts w:ascii="Times New Roman" w:eastAsia="Times New Roman" w:hAnsi="Times New Roman" w:cs="Times New Roman"/>
            <w:color w:val="0000FF"/>
            <w:u w:val="single"/>
          </w:rPr>
          <w:t>https://raw.githubusercontent.com/mrc-ide/global-lmic-reports/master/BRA/index.pdf</w:t>
        </w:r>
      </w:hyperlink>
      <w:r w:rsidR="00A73F67">
        <w:rPr>
          <w:rFonts w:ascii="Times New Roman" w:eastAsia="Times New Roman" w:hAnsi="Times New Roman" w:cs="Times New Roman"/>
        </w:rPr>
        <w:t xml:space="preserve"> </w:t>
      </w:r>
      <w:r w:rsidRPr="006C6A7A">
        <w:rPr>
          <w:rFonts w:ascii="Times New Roman" w:eastAsia="Times New Roman" w:hAnsi="Times New Roman" w:cs="Times New Roman"/>
        </w:rPr>
        <w:t>(accessed June 14, 2021).</w:t>
      </w:r>
      <w:r w:rsidRPr="006C6A7A">
        <w:rPr>
          <w:rFonts w:ascii="Times New Roman" w:hAnsi="Times New Roman" w:cs="Times New Roman"/>
        </w:rPr>
        <w:t xml:space="preserve"> To the best of our knowledge, there is no updated estimates taking in full consideration the very recent increase in the number of new cases and deaths (with 17,412,766 cases and 487,401 deaths reported as of June 14 2021), see </w:t>
      </w:r>
      <w:hyperlink r:id="rId3" w:tooltip="Original URL: https://coronavirus.jhu.edu/map.html  Click to follow link." w:history="1">
        <w:r w:rsidRPr="006C6A7A">
          <w:rPr>
            <w:rFonts w:ascii="Times New Roman" w:eastAsia="Times New Roman" w:hAnsi="Times New Roman" w:cs="Times New Roman"/>
            <w:color w:val="0000FF"/>
            <w:u w:val="single"/>
          </w:rPr>
          <w:t>https://coronavirus.jhu.edu/map.html</w:t>
        </w:r>
      </w:hyperlink>
      <w:r w:rsidRPr="006C6A7A">
        <w:rPr>
          <w:rFonts w:ascii="Times New Roman" w:eastAsia="Times New Roman" w:hAnsi="Times New Roman" w:cs="Times New Roman"/>
        </w:rPr>
        <w:t xml:space="preserve"> (accessed June 14,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A20A8"/>
    <w:multiLevelType w:val="hybridMultilevel"/>
    <w:tmpl w:val="EE16415E"/>
    <w:lvl w:ilvl="0" w:tplc="3DEAB3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51567"/>
    <w:multiLevelType w:val="hybridMultilevel"/>
    <w:tmpl w:val="0234C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271A18"/>
    <w:multiLevelType w:val="multilevel"/>
    <w:tmpl w:val="F12263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214FE0"/>
    <w:multiLevelType w:val="hybridMultilevel"/>
    <w:tmpl w:val="EB92F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21800"/>
    <w:multiLevelType w:val="hybridMultilevel"/>
    <w:tmpl w:val="D0D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7381C"/>
    <w:multiLevelType w:val="hybridMultilevel"/>
    <w:tmpl w:val="7378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90795"/>
    <w:multiLevelType w:val="multilevel"/>
    <w:tmpl w:val="F12263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BD076C7"/>
    <w:multiLevelType w:val="hybridMultilevel"/>
    <w:tmpl w:val="F06AC562"/>
    <w:lvl w:ilvl="0" w:tplc="A5BCCB3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6"/>
  </w:num>
  <w:num w:numId="3">
    <w:abstractNumId w:val="4"/>
  </w:num>
  <w:num w:numId="4">
    <w:abstractNumId w:val="2"/>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r2tfwdm5e9whe025uxtfs0dssp25wzx2dz&quot;&gt;Library [Elize]-Converted&lt;record-ids&gt;&lt;item&gt;2610&lt;/item&gt;&lt;item&gt;2651&lt;/item&gt;&lt;item&gt;2672&lt;/item&gt;&lt;item&gt;2676&lt;/item&gt;&lt;item&gt;2678&lt;/item&gt;&lt;item&gt;2680&lt;/item&gt;&lt;item&gt;2681&lt;/item&gt;&lt;item&gt;2683&lt;/item&gt;&lt;item&gt;2684&lt;/item&gt;&lt;item&gt;2690&lt;/item&gt;&lt;item&gt;2691&lt;/item&gt;&lt;item&gt;2693&lt;/item&gt;&lt;item&gt;2695&lt;/item&gt;&lt;item&gt;2697&lt;/item&gt;&lt;item&gt;2698&lt;/item&gt;&lt;item&gt;2700&lt;/item&gt;&lt;item&gt;2706&lt;/item&gt;&lt;item&gt;2737&lt;/item&gt;&lt;item&gt;2738&lt;/item&gt;&lt;item&gt;2741&lt;/item&gt;&lt;item&gt;2760&lt;/item&gt;&lt;item&gt;2804&lt;/item&gt;&lt;item&gt;2815&lt;/item&gt;&lt;item&gt;2828&lt;/item&gt;&lt;item&gt;2897&lt;/item&gt;&lt;item&gt;2920&lt;/item&gt;&lt;item&gt;2940&lt;/item&gt;&lt;item&gt;2960&lt;/item&gt;&lt;item&gt;2961&lt;/item&gt;&lt;item&gt;2965&lt;/item&gt;&lt;item&gt;2966&lt;/item&gt;&lt;item&gt;2968&lt;/item&gt;&lt;item&gt;2969&lt;/item&gt;&lt;item&gt;2970&lt;/item&gt;&lt;item&gt;2973&lt;/item&gt;&lt;item&gt;2975&lt;/item&gt;&lt;item&gt;2979&lt;/item&gt;&lt;item&gt;2983&lt;/item&gt;&lt;item&gt;2986&lt;/item&gt;&lt;item&gt;2987&lt;/item&gt;&lt;item&gt;2992&lt;/item&gt;&lt;item&gt;3007&lt;/item&gt;&lt;item&gt;3061&lt;/item&gt;&lt;item&gt;3089&lt;/item&gt;&lt;item&gt;3090&lt;/item&gt;&lt;item&gt;3091&lt;/item&gt;&lt;item&gt;3092&lt;/item&gt;&lt;item&gt;3093&lt;/item&gt;&lt;item&gt;3094&lt;/item&gt;&lt;item&gt;3096&lt;/item&gt;&lt;item&gt;3097&lt;/item&gt;&lt;item&gt;3098&lt;/item&gt;&lt;item&gt;3142&lt;/item&gt;&lt;item&gt;3143&lt;/item&gt;&lt;/record-ids&gt;&lt;/item&gt;&lt;/Libraries&gt;"/>
  </w:docVars>
  <w:rsids>
    <w:rsidRoot w:val="00E741C6"/>
    <w:rsid w:val="000004A2"/>
    <w:rsid w:val="00000A3E"/>
    <w:rsid w:val="00001B57"/>
    <w:rsid w:val="000024C7"/>
    <w:rsid w:val="00002550"/>
    <w:rsid w:val="00003419"/>
    <w:rsid w:val="0000661B"/>
    <w:rsid w:val="00006F9F"/>
    <w:rsid w:val="000105A9"/>
    <w:rsid w:val="00010925"/>
    <w:rsid w:val="000113C3"/>
    <w:rsid w:val="00011D1A"/>
    <w:rsid w:val="00011F11"/>
    <w:rsid w:val="00012336"/>
    <w:rsid w:val="00013017"/>
    <w:rsid w:val="000168AE"/>
    <w:rsid w:val="000210F8"/>
    <w:rsid w:val="00022883"/>
    <w:rsid w:val="00022A09"/>
    <w:rsid w:val="00023B58"/>
    <w:rsid w:val="00024AAE"/>
    <w:rsid w:val="00025070"/>
    <w:rsid w:val="000260A4"/>
    <w:rsid w:val="000269CD"/>
    <w:rsid w:val="00030055"/>
    <w:rsid w:val="00031B42"/>
    <w:rsid w:val="00032761"/>
    <w:rsid w:val="00033DE7"/>
    <w:rsid w:val="00036B9B"/>
    <w:rsid w:val="00036BD0"/>
    <w:rsid w:val="00040198"/>
    <w:rsid w:val="00042A50"/>
    <w:rsid w:val="000441FC"/>
    <w:rsid w:val="00044624"/>
    <w:rsid w:val="00044D8D"/>
    <w:rsid w:val="00045216"/>
    <w:rsid w:val="000511A1"/>
    <w:rsid w:val="0005130D"/>
    <w:rsid w:val="00052706"/>
    <w:rsid w:val="00053E9A"/>
    <w:rsid w:val="00054E07"/>
    <w:rsid w:val="00060D2D"/>
    <w:rsid w:val="00061376"/>
    <w:rsid w:val="0006142F"/>
    <w:rsid w:val="00062646"/>
    <w:rsid w:val="00062950"/>
    <w:rsid w:val="00065773"/>
    <w:rsid w:val="00070950"/>
    <w:rsid w:val="00072544"/>
    <w:rsid w:val="00072FA7"/>
    <w:rsid w:val="000730FE"/>
    <w:rsid w:val="00073278"/>
    <w:rsid w:val="000740C0"/>
    <w:rsid w:val="00076091"/>
    <w:rsid w:val="000769C0"/>
    <w:rsid w:val="00076F68"/>
    <w:rsid w:val="000828B6"/>
    <w:rsid w:val="00082DEB"/>
    <w:rsid w:val="00083C1D"/>
    <w:rsid w:val="00083C82"/>
    <w:rsid w:val="00085ACD"/>
    <w:rsid w:val="00090112"/>
    <w:rsid w:val="000914F7"/>
    <w:rsid w:val="0009159E"/>
    <w:rsid w:val="000924EF"/>
    <w:rsid w:val="00092CE5"/>
    <w:rsid w:val="00093167"/>
    <w:rsid w:val="00097A8B"/>
    <w:rsid w:val="000A0AA5"/>
    <w:rsid w:val="000A1319"/>
    <w:rsid w:val="000A2ACA"/>
    <w:rsid w:val="000A3924"/>
    <w:rsid w:val="000A3BC0"/>
    <w:rsid w:val="000A4182"/>
    <w:rsid w:val="000B0038"/>
    <w:rsid w:val="000B1E5C"/>
    <w:rsid w:val="000B2979"/>
    <w:rsid w:val="000B2B99"/>
    <w:rsid w:val="000B35E6"/>
    <w:rsid w:val="000B4CC9"/>
    <w:rsid w:val="000B55F8"/>
    <w:rsid w:val="000B62CA"/>
    <w:rsid w:val="000B7839"/>
    <w:rsid w:val="000C007D"/>
    <w:rsid w:val="000C03A5"/>
    <w:rsid w:val="000C0CD0"/>
    <w:rsid w:val="000C17AA"/>
    <w:rsid w:val="000C1D18"/>
    <w:rsid w:val="000C228E"/>
    <w:rsid w:val="000C3327"/>
    <w:rsid w:val="000C4C42"/>
    <w:rsid w:val="000C568B"/>
    <w:rsid w:val="000C7134"/>
    <w:rsid w:val="000C7667"/>
    <w:rsid w:val="000C786F"/>
    <w:rsid w:val="000D05E8"/>
    <w:rsid w:val="000D0AE2"/>
    <w:rsid w:val="000D10B5"/>
    <w:rsid w:val="000D29FD"/>
    <w:rsid w:val="000D2D40"/>
    <w:rsid w:val="000D2D54"/>
    <w:rsid w:val="000D2EA8"/>
    <w:rsid w:val="000D386D"/>
    <w:rsid w:val="000D39B2"/>
    <w:rsid w:val="000D3E18"/>
    <w:rsid w:val="000D4B63"/>
    <w:rsid w:val="000D7EBE"/>
    <w:rsid w:val="000D7F32"/>
    <w:rsid w:val="000E11B6"/>
    <w:rsid w:val="000E2727"/>
    <w:rsid w:val="000E464B"/>
    <w:rsid w:val="000E496E"/>
    <w:rsid w:val="000E6BD9"/>
    <w:rsid w:val="000E7DBD"/>
    <w:rsid w:val="000F0778"/>
    <w:rsid w:val="000F102E"/>
    <w:rsid w:val="000F3662"/>
    <w:rsid w:val="000F3923"/>
    <w:rsid w:val="000F3F5F"/>
    <w:rsid w:val="000F434B"/>
    <w:rsid w:val="000F54E5"/>
    <w:rsid w:val="000F62E6"/>
    <w:rsid w:val="00100587"/>
    <w:rsid w:val="00100A6C"/>
    <w:rsid w:val="0010146C"/>
    <w:rsid w:val="0010232C"/>
    <w:rsid w:val="00105661"/>
    <w:rsid w:val="00107ECE"/>
    <w:rsid w:val="001100A4"/>
    <w:rsid w:val="00112C5A"/>
    <w:rsid w:val="001133ED"/>
    <w:rsid w:val="001140D9"/>
    <w:rsid w:val="00116285"/>
    <w:rsid w:val="00116B5B"/>
    <w:rsid w:val="00116FC7"/>
    <w:rsid w:val="0011701D"/>
    <w:rsid w:val="001213E1"/>
    <w:rsid w:val="0012302A"/>
    <w:rsid w:val="00123564"/>
    <w:rsid w:val="00124725"/>
    <w:rsid w:val="001256DD"/>
    <w:rsid w:val="00125BF7"/>
    <w:rsid w:val="00127043"/>
    <w:rsid w:val="00127D6E"/>
    <w:rsid w:val="00130BC1"/>
    <w:rsid w:val="00130FF9"/>
    <w:rsid w:val="00131612"/>
    <w:rsid w:val="00132365"/>
    <w:rsid w:val="00132367"/>
    <w:rsid w:val="00132D86"/>
    <w:rsid w:val="0013489A"/>
    <w:rsid w:val="001357D7"/>
    <w:rsid w:val="00141D35"/>
    <w:rsid w:val="001423EE"/>
    <w:rsid w:val="001430F6"/>
    <w:rsid w:val="00143DAF"/>
    <w:rsid w:val="0014596A"/>
    <w:rsid w:val="00146B3C"/>
    <w:rsid w:val="001501D1"/>
    <w:rsid w:val="001504FE"/>
    <w:rsid w:val="001506B7"/>
    <w:rsid w:val="00150EF2"/>
    <w:rsid w:val="00152C9C"/>
    <w:rsid w:val="001532DD"/>
    <w:rsid w:val="0015563F"/>
    <w:rsid w:val="00160086"/>
    <w:rsid w:val="001619E0"/>
    <w:rsid w:val="00162A17"/>
    <w:rsid w:val="00165341"/>
    <w:rsid w:val="00165456"/>
    <w:rsid w:val="00166C85"/>
    <w:rsid w:val="00171E26"/>
    <w:rsid w:val="00172E10"/>
    <w:rsid w:val="00174351"/>
    <w:rsid w:val="001757FD"/>
    <w:rsid w:val="00176C12"/>
    <w:rsid w:val="001779DA"/>
    <w:rsid w:val="001807FA"/>
    <w:rsid w:val="00181D9A"/>
    <w:rsid w:val="0018296F"/>
    <w:rsid w:val="001834F9"/>
    <w:rsid w:val="00183AB4"/>
    <w:rsid w:val="00186F45"/>
    <w:rsid w:val="00186F4F"/>
    <w:rsid w:val="00190783"/>
    <w:rsid w:val="00190824"/>
    <w:rsid w:val="00194C61"/>
    <w:rsid w:val="00194D6D"/>
    <w:rsid w:val="00194F4B"/>
    <w:rsid w:val="0019551A"/>
    <w:rsid w:val="00196209"/>
    <w:rsid w:val="001A00CA"/>
    <w:rsid w:val="001A0120"/>
    <w:rsid w:val="001A0704"/>
    <w:rsid w:val="001A329F"/>
    <w:rsid w:val="001A32B3"/>
    <w:rsid w:val="001A586E"/>
    <w:rsid w:val="001A62B4"/>
    <w:rsid w:val="001A63B2"/>
    <w:rsid w:val="001A781D"/>
    <w:rsid w:val="001A7AD6"/>
    <w:rsid w:val="001B057A"/>
    <w:rsid w:val="001B1335"/>
    <w:rsid w:val="001B2206"/>
    <w:rsid w:val="001B434D"/>
    <w:rsid w:val="001B6C85"/>
    <w:rsid w:val="001C04A3"/>
    <w:rsid w:val="001C1B5C"/>
    <w:rsid w:val="001C35AE"/>
    <w:rsid w:val="001C53A1"/>
    <w:rsid w:val="001C53D3"/>
    <w:rsid w:val="001C73C3"/>
    <w:rsid w:val="001D08E6"/>
    <w:rsid w:val="001D2A52"/>
    <w:rsid w:val="001D33CA"/>
    <w:rsid w:val="001D3E38"/>
    <w:rsid w:val="001D4F32"/>
    <w:rsid w:val="001D7878"/>
    <w:rsid w:val="001D7BFA"/>
    <w:rsid w:val="001E0DA5"/>
    <w:rsid w:val="001E11FC"/>
    <w:rsid w:val="001E1800"/>
    <w:rsid w:val="001E5C55"/>
    <w:rsid w:val="001E6004"/>
    <w:rsid w:val="001E6942"/>
    <w:rsid w:val="001E6F0B"/>
    <w:rsid w:val="001E73F9"/>
    <w:rsid w:val="001F1E68"/>
    <w:rsid w:val="001F46B0"/>
    <w:rsid w:val="001F5C86"/>
    <w:rsid w:val="001F6328"/>
    <w:rsid w:val="001F654E"/>
    <w:rsid w:val="001F6811"/>
    <w:rsid w:val="00201AE6"/>
    <w:rsid w:val="00202F9B"/>
    <w:rsid w:val="00203E0A"/>
    <w:rsid w:val="00206BE7"/>
    <w:rsid w:val="00211183"/>
    <w:rsid w:val="00211521"/>
    <w:rsid w:val="002125B2"/>
    <w:rsid w:val="00214F81"/>
    <w:rsid w:val="00215787"/>
    <w:rsid w:val="0021581E"/>
    <w:rsid w:val="00216840"/>
    <w:rsid w:val="002168EA"/>
    <w:rsid w:val="002179C9"/>
    <w:rsid w:val="00222EA7"/>
    <w:rsid w:val="00225589"/>
    <w:rsid w:val="00225888"/>
    <w:rsid w:val="00225B71"/>
    <w:rsid w:val="00225FEB"/>
    <w:rsid w:val="00230E62"/>
    <w:rsid w:val="002315E9"/>
    <w:rsid w:val="002318CC"/>
    <w:rsid w:val="00231B1E"/>
    <w:rsid w:val="00231BC0"/>
    <w:rsid w:val="00232240"/>
    <w:rsid w:val="00234476"/>
    <w:rsid w:val="00236AAE"/>
    <w:rsid w:val="00237607"/>
    <w:rsid w:val="00237ACB"/>
    <w:rsid w:val="00237BA3"/>
    <w:rsid w:val="00237C43"/>
    <w:rsid w:val="00237DBB"/>
    <w:rsid w:val="002405D5"/>
    <w:rsid w:val="00243D70"/>
    <w:rsid w:val="00244D42"/>
    <w:rsid w:val="00244E6C"/>
    <w:rsid w:val="002455B8"/>
    <w:rsid w:val="00245E7C"/>
    <w:rsid w:val="00246177"/>
    <w:rsid w:val="00246DA7"/>
    <w:rsid w:val="002503ED"/>
    <w:rsid w:val="002509EA"/>
    <w:rsid w:val="00251032"/>
    <w:rsid w:val="00254BCC"/>
    <w:rsid w:val="00255DBA"/>
    <w:rsid w:val="0025764F"/>
    <w:rsid w:val="00257BB2"/>
    <w:rsid w:val="0026039C"/>
    <w:rsid w:val="00261E2C"/>
    <w:rsid w:val="002628CA"/>
    <w:rsid w:val="00263C1B"/>
    <w:rsid w:val="002647DF"/>
    <w:rsid w:val="00265A14"/>
    <w:rsid w:val="00266A60"/>
    <w:rsid w:val="0026705E"/>
    <w:rsid w:val="00267512"/>
    <w:rsid w:val="0027131F"/>
    <w:rsid w:val="00272671"/>
    <w:rsid w:val="00272CC3"/>
    <w:rsid w:val="00276A96"/>
    <w:rsid w:val="00276AA3"/>
    <w:rsid w:val="00277AD4"/>
    <w:rsid w:val="00280140"/>
    <w:rsid w:val="002812E6"/>
    <w:rsid w:val="00282B57"/>
    <w:rsid w:val="002830BB"/>
    <w:rsid w:val="00283F04"/>
    <w:rsid w:val="0028446F"/>
    <w:rsid w:val="00284DA4"/>
    <w:rsid w:val="002919DD"/>
    <w:rsid w:val="00291A39"/>
    <w:rsid w:val="00293D74"/>
    <w:rsid w:val="0029551D"/>
    <w:rsid w:val="00297C23"/>
    <w:rsid w:val="002A2200"/>
    <w:rsid w:val="002A2E50"/>
    <w:rsid w:val="002A30CC"/>
    <w:rsid w:val="002A43C8"/>
    <w:rsid w:val="002A54F6"/>
    <w:rsid w:val="002A596B"/>
    <w:rsid w:val="002A7107"/>
    <w:rsid w:val="002A7FD1"/>
    <w:rsid w:val="002B017C"/>
    <w:rsid w:val="002B21E7"/>
    <w:rsid w:val="002B3336"/>
    <w:rsid w:val="002B4188"/>
    <w:rsid w:val="002B52DD"/>
    <w:rsid w:val="002B5C34"/>
    <w:rsid w:val="002B63AC"/>
    <w:rsid w:val="002B6636"/>
    <w:rsid w:val="002B6680"/>
    <w:rsid w:val="002B7296"/>
    <w:rsid w:val="002C0D8A"/>
    <w:rsid w:val="002C1C33"/>
    <w:rsid w:val="002C2B34"/>
    <w:rsid w:val="002C328A"/>
    <w:rsid w:val="002C43D8"/>
    <w:rsid w:val="002C6A77"/>
    <w:rsid w:val="002D1266"/>
    <w:rsid w:val="002D3E9A"/>
    <w:rsid w:val="002D4C22"/>
    <w:rsid w:val="002D546D"/>
    <w:rsid w:val="002D593C"/>
    <w:rsid w:val="002D5BCF"/>
    <w:rsid w:val="002D5EA8"/>
    <w:rsid w:val="002D68B1"/>
    <w:rsid w:val="002D6B47"/>
    <w:rsid w:val="002D7597"/>
    <w:rsid w:val="002D7662"/>
    <w:rsid w:val="002E01A1"/>
    <w:rsid w:val="002E15F2"/>
    <w:rsid w:val="002E35FD"/>
    <w:rsid w:val="002E4B48"/>
    <w:rsid w:val="002E4F61"/>
    <w:rsid w:val="002E6CAF"/>
    <w:rsid w:val="002E6DDA"/>
    <w:rsid w:val="002E7801"/>
    <w:rsid w:val="002F1A19"/>
    <w:rsid w:val="002F2C03"/>
    <w:rsid w:val="002F4255"/>
    <w:rsid w:val="002F4ADA"/>
    <w:rsid w:val="002F5B24"/>
    <w:rsid w:val="002F5F08"/>
    <w:rsid w:val="002F6B8C"/>
    <w:rsid w:val="002F7616"/>
    <w:rsid w:val="002F77C1"/>
    <w:rsid w:val="0030079D"/>
    <w:rsid w:val="00300B5C"/>
    <w:rsid w:val="00302897"/>
    <w:rsid w:val="003043C6"/>
    <w:rsid w:val="00311696"/>
    <w:rsid w:val="0031236D"/>
    <w:rsid w:val="00312AEC"/>
    <w:rsid w:val="00312CF9"/>
    <w:rsid w:val="00316CC8"/>
    <w:rsid w:val="00316E8A"/>
    <w:rsid w:val="00317239"/>
    <w:rsid w:val="00317EA7"/>
    <w:rsid w:val="0032050E"/>
    <w:rsid w:val="00320A98"/>
    <w:rsid w:val="00323CC3"/>
    <w:rsid w:val="00325B47"/>
    <w:rsid w:val="00325CD8"/>
    <w:rsid w:val="00325DAE"/>
    <w:rsid w:val="00330DB6"/>
    <w:rsid w:val="003313E1"/>
    <w:rsid w:val="00331A93"/>
    <w:rsid w:val="00332393"/>
    <w:rsid w:val="003325B6"/>
    <w:rsid w:val="00333B31"/>
    <w:rsid w:val="003347C4"/>
    <w:rsid w:val="0033562C"/>
    <w:rsid w:val="0033564E"/>
    <w:rsid w:val="003362C1"/>
    <w:rsid w:val="003362CF"/>
    <w:rsid w:val="003374FD"/>
    <w:rsid w:val="003423AA"/>
    <w:rsid w:val="003441EC"/>
    <w:rsid w:val="00344982"/>
    <w:rsid w:val="003456CE"/>
    <w:rsid w:val="00345AA3"/>
    <w:rsid w:val="003460EE"/>
    <w:rsid w:val="003464DE"/>
    <w:rsid w:val="00346D50"/>
    <w:rsid w:val="00347352"/>
    <w:rsid w:val="00351FE9"/>
    <w:rsid w:val="0035266D"/>
    <w:rsid w:val="00352768"/>
    <w:rsid w:val="003536BB"/>
    <w:rsid w:val="00353B43"/>
    <w:rsid w:val="00353D08"/>
    <w:rsid w:val="003554C9"/>
    <w:rsid w:val="00356F15"/>
    <w:rsid w:val="00356F2D"/>
    <w:rsid w:val="00356FD2"/>
    <w:rsid w:val="00360648"/>
    <w:rsid w:val="00360EB7"/>
    <w:rsid w:val="00360FC3"/>
    <w:rsid w:val="003632FF"/>
    <w:rsid w:val="003635BD"/>
    <w:rsid w:val="003651F1"/>
    <w:rsid w:val="003657A5"/>
    <w:rsid w:val="00366AA3"/>
    <w:rsid w:val="00367509"/>
    <w:rsid w:val="00367571"/>
    <w:rsid w:val="0036765A"/>
    <w:rsid w:val="00367FA2"/>
    <w:rsid w:val="003700C0"/>
    <w:rsid w:val="00372EC0"/>
    <w:rsid w:val="00373617"/>
    <w:rsid w:val="00373D85"/>
    <w:rsid w:val="00374540"/>
    <w:rsid w:val="00377471"/>
    <w:rsid w:val="00381BC3"/>
    <w:rsid w:val="00381F6F"/>
    <w:rsid w:val="0038219D"/>
    <w:rsid w:val="00383B55"/>
    <w:rsid w:val="00383F24"/>
    <w:rsid w:val="003850EF"/>
    <w:rsid w:val="003853DE"/>
    <w:rsid w:val="003856D6"/>
    <w:rsid w:val="00386FAE"/>
    <w:rsid w:val="00394C1C"/>
    <w:rsid w:val="00396684"/>
    <w:rsid w:val="003A25E2"/>
    <w:rsid w:val="003A2D5A"/>
    <w:rsid w:val="003A38B0"/>
    <w:rsid w:val="003A580F"/>
    <w:rsid w:val="003A5881"/>
    <w:rsid w:val="003A6CC3"/>
    <w:rsid w:val="003A6D18"/>
    <w:rsid w:val="003A6DA0"/>
    <w:rsid w:val="003B1585"/>
    <w:rsid w:val="003B22AB"/>
    <w:rsid w:val="003B256D"/>
    <w:rsid w:val="003B4161"/>
    <w:rsid w:val="003C235A"/>
    <w:rsid w:val="003C2DBB"/>
    <w:rsid w:val="003C2E20"/>
    <w:rsid w:val="003C3953"/>
    <w:rsid w:val="003C3E90"/>
    <w:rsid w:val="003D0BA3"/>
    <w:rsid w:val="003D0EB3"/>
    <w:rsid w:val="003D1732"/>
    <w:rsid w:val="003D23B8"/>
    <w:rsid w:val="003D2D0F"/>
    <w:rsid w:val="003D33AB"/>
    <w:rsid w:val="003D36B8"/>
    <w:rsid w:val="003D41DD"/>
    <w:rsid w:val="003D4637"/>
    <w:rsid w:val="003D4995"/>
    <w:rsid w:val="003D4ADB"/>
    <w:rsid w:val="003D64F0"/>
    <w:rsid w:val="003D7691"/>
    <w:rsid w:val="003D79D3"/>
    <w:rsid w:val="003D7A55"/>
    <w:rsid w:val="003E2447"/>
    <w:rsid w:val="003E586B"/>
    <w:rsid w:val="003F1754"/>
    <w:rsid w:val="003F279A"/>
    <w:rsid w:val="003F4F47"/>
    <w:rsid w:val="003F7545"/>
    <w:rsid w:val="003F7850"/>
    <w:rsid w:val="004001A7"/>
    <w:rsid w:val="00401F6D"/>
    <w:rsid w:val="00402E43"/>
    <w:rsid w:val="004033A9"/>
    <w:rsid w:val="0040589C"/>
    <w:rsid w:val="00405925"/>
    <w:rsid w:val="00412BD7"/>
    <w:rsid w:val="00412CFA"/>
    <w:rsid w:val="00416244"/>
    <w:rsid w:val="004175CF"/>
    <w:rsid w:val="00417C2B"/>
    <w:rsid w:val="00420297"/>
    <w:rsid w:val="0042504E"/>
    <w:rsid w:val="00425DB5"/>
    <w:rsid w:val="004266A2"/>
    <w:rsid w:val="00427506"/>
    <w:rsid w:val="0043062D"/>
    <w:rsid w:val="00430F4D"/>
    <w:rsid w:val="00431E48"/>
    <w:rsid w:val="0043250A"/>
    <w:rsid w:val="004346D8"/>
    <w:rsid w:val="0043501F"/>
    <w:rsid w:val="00435757"/>
    <w:rsid w:val="0043739B"/>
    <w:rsid w:val="004415D1"/>
    <w:rsid w:val="00443FB5"/>
    <w:rsid w:val="00444708"/>
    <w:rsid w:val="00445A51"/>
    <w:rsid w:val="00445EDE"/>
    <w:rsid w:val="00445EEC"/>
    <w:rsid w:val="00445F82"/>
    <w:rsid w:val="004529BC"/>
    <w:rsid w:val="0045447B"/>
    <w:rsid w:val="00454BA7"/>
    <w:rsid w:val="0045529D"/>
    <w:rsid w:val="00455D14"/>
    <w:rsid w:val="00456105"/>
    <w:rsid w:val="004621AC"/>
    <w:rsid w:val="004621FA"/>
    <w:rsid w:val="004652E3"/>
    <w:rsid w:val="00466371"/>
    <w:rsid w:val="0046775A"/>
    <w:rsid w:val="00471E5D"/>
    <w:rsid w:val="004747CE"/>
    <w:rsid w:val="00474B43"/>
    <w:rsid w:val="00474C9E"/>
    <w:rsid w:val="00475379"/>
    <w:rsid w:val="00475CAC"/>
    <w:rsid w:val="00480DB6"/>
    <w:rsid w:val="00481280"/>
    <w:rsid w:val="0048154C"/>
    <w:rsid w:val="00481D74"/>
    <w:rsid w:val="00482364"/>
    <w:rsid w:val="00483F24"/>
    <w:rsid w:val="00484D00"/>
    <w:rsid w:val="00485467"/>
    <w:rsid w:val="00487380"/>
    <w:rsid w:val="004901F0"/>
    <w:rsid w:val="0049032B"/>
    <w:rsid w:val="004923B7"/>
    <w:rsid w:val="0049346F"/>
    <w:rsid w:val="004963AA"/>
    <w:rsid w:val="00496A03"/>
    <w:rsid w:val="004971F6"/>
    <w:rsid w:val="00497752"/>
    <w:rsid w:val="004A1A55"/>
    <w:rsid w:val="004A1A6F"/>
    <w:rsid w:val="004A2FE4"/>
    <w:rsid w:val="004A4798"/>
    <w:rsid w:val="004A6EE9"/>
    <w:rsid w:val="004A7271"/>
    <w:rsid w:val="004B0415"/>
    <w:rsid w:val="004B1F8B"/>
    <w:rsid w:val="004B2018"/>
    <w:rsid w:val="004B3C2A"/>
    <w:rsid w:val="004B3CD9"/>
    <w:rsid w:val="004B47D8"/>
    <w:rsid w:val="004B537F"/>
    <w:rsid w:val="004B601B"/>
    <w:rsid w:val="004C1C12"/>
    <w:rsid w:val="004C1C3B"/>
    <w:rsid w:val="004C2402"/>
    <w:rsid w:val="004C28DD"/>
    <w:rsid w:val="004C35D3"/>
    <w:rsid w:val="004C595D"/>
    <w:rsid w:val="004C671F"/>
    <w:rsid w:val="004C7375"/>
    <w:rsid w:val="004C7BD5"/>
    <w:rsid w:val="004E0502"/>
    <w:rsid w:val="004E0627"/>
    <w:rsid w:val="004E2426"/>
    <w:rsid w:val="004E2E64"/>
    <w:rsid w:val="004E3D43"/>
    <w:rsid w:val="004E5353"/>
    <w:rsid w:val="004E5DEF"/>
    <w:rsid w:val="004E6CD4"/>
    <w:rsid w:val="004E770D"/>
    <w:rsid w:val="004F05B7"/>
    <w:rsid w:val="004F0612"/>
    <w:rsid w:val="004F1277"/>
    <w:rsid w:val="004F2201"/>
    <w:rsid w:val="004F278C"/>
    <w:rsid w:val="004F27AC"/>
    <w:rsid w:val="004F27D7"/>
    <w:rsid w:val="004F477A"/>
    <w:rsid w:val="004F6CBB"/>
    <w:rsid w:val="004F7B9D"/>
    <w:rsid w:val="00500959"/>
    <w:rsid w:val="00500E5D"/>
    <w:rsid w:val="00504647"/>
    <w:rsid w:val="005055AE"/>
    <w:rsid w:val="0051096E"/>
    <w:rsid w:val="0051239D"/>
    <w:rsid w:val="00515913"/>
    <w:rsid w:val="00516B69"/>
    <w:rsid w:val="00517481"/>
    <w:rsid w:val="0052256C"/>
    <w:rsid w:val="00525284"/>
    <w:rsid w:val="005269C1"/>
    <w:rsid w:val="00532B84"/>
    <w:rsid w:val="005332AB"/>
    <w:rsid w:val="00533FC9"/>
    <w:rsid w:val="00535868"/>
    <w:rsid w:val="00536953"/>
    <w:rsid w:val="005369D3"/>
    <w:rsid w:val="005376F3"/>
    <w:rsid w:val="00537F19"/>
    <w:rsid w:val="005404A1"/>
    <w:rsid w:val="00541943"/>
    <w:rsid w:val="0054396B"/>
    <w:rsid w:val="00544560"/>
    <w:rsid w:val="005447C9"/>
    <w:rsid w:val="00545B1E"/>
    <w:rsid w:val="0054612D"/>
    <w:rsid w:val="00552A14"/>
    <w:rsid w:val="00555CDB"/>
    <w:rsid w:val="00556CC9"/>
    <w:rsid w:val="0055721D"/>
    <w:rsid w:val="00560205"/>
    <w:rsid w:val="00560F70"/>
    <w:rsid w:val="0056111C"/>
    <w:rsid w:val="00561B44"/>
    <w:rsid w:val="005632A5"/>
    <w:rsid w:val="005632BD"/>
    <w:rsid w:val="0056393A"/>
    <w:rsid w:val="00563AF8"/>
    <w:rsid w:val="00563DC1"/>
    <w:rsid w:val="00565FD9"/>
    <w:rsid w:val="005676F1"/>
    <w:rsid w:val="00571532"/>
    <w:rsid w:val="00571780"/>
    <w:rsid w:val="00571CEC"/>
    <w:rsid w:val="00574699"/>
    <w:rsid w:val="00574DE5"/>
    <w:rsid w:val="00575050"/>
    <w:rsid w:val="0057726B"/>
    <w:rsid w:val="00577A21"/>
    <w:rsid w:val="00580B7D"/>
    <w:rsid w:val="00580E13"/>
    <w:rsid w:val="00581F3C"/>
    <w:rsid w:val="005821A6"/>
    <w:rsid w:val="00582255"/>
    <w:rsid w:val="00582329"/>
    <w:rsid w:val="0058480F"/>
    <w:rsid w:val="00584D46"/>
    <w:rsid w:val="005911AC"/>
    <w:rsid w:val="00591590"/>
    <w:rsid w:val="00591C49"/>
    <w:rsid w:val="005921CE"/>
    <w:rsid w:val="00594B34"/>
    <w:rsid w:val="005A00BB"/>
    <w:rsid w:val="005A08AD"/>
    <w:rsid w:val="005A0B70"/>
    <w:rsid w:val="005A1739"/>
    <w:rsid w:val="005A1E01"/>
    <w:rsid w:val="005A5A2A"/>
    <w:rsid w:val="005A5C4D"/>
    <w:rsid w:val="005A5DB1"/>
    <w:rsid w:val="005A7C83"/>
    <w:rsid w:val="005B034C"/>
    <w:rsid w:val="005B0B4D"/>
    <w:rsid w:val="005B0F34"/>
    <w:rsid w:val="005B1508"/>
    <w:rsid w:val="005B2BC0"/>
    <w:rsid w:val="005B53F7"/>
    <w:rsid w:val="005B5632"/>
    <w:rsid w:val="005B64B7"/>
    <w:rsid w:val="005B657A"/>
    <w:rsid w:val="005C4955"/>
    <w:rsid w:val="005C4B3F"/>
    <w:rsid w:val="005C5080"/>
    <w:rsid w:val="005C707F"/>
    <w:rsid w:val="005D0A95"/>
    <w:rsid w:val="005D2B15"/>
    <w:rsid w:val="005D300D"/>
    <w:rsid w:val="005D3129"/>
    <w:rsid w:val="005D3C74"/>
    <w:rsid w:val="005D6F2E"/>
    <w:rsid w:val="005D7220"/>
    <w:rsid w:val="005E13E5"/>
    <w:rsid w:val="005E2960"/>
    <w:rsid w:val="005E324A"/>
    <w:rsid w:val="005E356E"/>
    <w:rsid w:val="005E4122"/>
    <w:rsid w:val="005E5473"/>
    <w:rsid w:val="005E5548"/>
    <w:rsid w:val="005E5886"/>
    <w:rsid w:val="005E6899"/>
    <w:rsid w:val="005F06C2"/>
    <w:rsid w:val="005F0B2A"/>
    <w:rsid w:val="005F105B"/>
    <w:rsid w:val="005F2D8E"/>
    <w:rsid w:val="005F2E86"/>
    <w:rsid w:val="005F48B4"/>
    <w:rsid w:val="005F5AF3"/>
    <w:rsid w:val="005F7BB6"/>
    <w:rsid w:val="005F7FA9"/>
    <w:rsid w:val="006004A5"/>
    <w:rsid w:val="00601709"/>
    <w:rsid w:val="0060305B"/>
    <w:rsid w:val="006033A3"/>
    <w:rsid w:val="00604A9C"/>
    <w:rsid w:val="00605475"/>
    <w:rsid w:val="00605B75"/>
    <w:rsid w:val="006130C8"/>
    <w:rsid w:val="00615E30"/>
    <w:rsid w:val="00615F9B"/>
    <w:rsid w:val="0061789E"/>
    <w:rsid w:val="00617A33"/>
    <w:rsid w:val="00617D9D"/>
    <w:rsid w:val="00620CF0"/>
    <w:rsid w:val="006212B0"/>
    <w:rsid w:val="00621A88"/>
    <w:rsid w:val="00622A7C"/>
    <w:rsid w:val="00623FD8"/>
    <w:rsid w:val="00626718"/>
    <w:rsid w:val="0062693B"/>
    <w:rsid w:val="006309FD"/>
    <w:rsid w:val="006315F3"/>
    <w:rsid w:val="00632256"/>
    <w:rsid w:val="00633FDA"/>
    <w:rsid w:val="006353E0"/>
    <w:rsid w:val="00635D6C"/>
    <w:rsid w:val="00635EA7"/>
    <w:rsid w:val="00635EC4"/>
    <w:rsid w:val="006363B3"/>
    <w:rsid w:val="00637515"/>
    <w:rsid w:val="00641412"/>
    <w:rsid w:val="00641706"/>
    <w:rsid w:val="00641A10"/>
    <w:rsid w:val="0064244E"/>
    <w:rsid w:val="0064399B"/>
    <w:rsid w:val="00643B5A"/>
    <w:rsid w:val="00644FDE"/>
    <w:rsid w:val="006466BF"/>
    <w:rsid w:val="00646D06"/>
    <w:rsid w:val="0065006C"/>
    <w:rsid w:val="00651A9A"/>
    <w:rsid w:val="00652358"/>
    <w:rsid w:val="006554F3"/>
    <w:rsid w:val="00655A04"/>
    <w:rsid w:val="00655B8A"/>
    <w:rsid w:val="00655C7D"/>
    <w:rsid w:val="00661A51"/>
    <w:rsid w:val="00662C34"/>
    <w:rsid w:val="0066337B"/>
    <w:rsid w:val="0066356E"/>
    <w:rsid w:val="00664A2A"/>
    <w:rsid w:val="00665846"/>
    <w:rsid w:val="0066720C"/>
    <w:rsid w:val="00667871"/>
    <w:rsid w:val="0067071F"/>
    <w:rsid w:val="00670756"/>
    <w:rsid w:val="00671211"/>
    <w:rsid w:val="006719AA"/>
    <w:rsid w:val="00673238"/>
    <w:rsid w:val="006745EC"/>
    <w:rsid w:val="0067505B"/>
    <w:rsid w:val="006750D2"/>
    <w:rsid w:val="00677422"/>
    <w:rsid w:val="00677629"/>
    <w:rsid w:val="006776CA"/>
    <w:rsid w:val="00682081"/>
    <w:rsid w:val="006839E8"/>
    <w:rsid w:val="00684C6E"/>
    <w:rsid w:val="00686EF0"/>
    <w:rsid w:val="00687BCF"/>
    <w:rsid w:val="00691CC9"/>
    <w:rsid w:val="00692E71"/>
    <w:rsid w:val="00693645"/>
    <w:rsid w:val="00693AEF"/>
    <w:rsid w:val="00693B9A"/>
    <w:rsid w:val="00694015"/>
    <w:rsid w:val="006975F7"/>
    <w:rsid w:val="006979B9"/>
    <w:rsid w:val="006A0416"/>
    <w:rsid w:val="006A2CF8"/>
    <w:rsid w:val="006A3001"/>
    <w:rsid w:val="006A302B"/>
    <w:rsid w:val="006A3295"/>
    <w:rsid w:val="006A36D4"/>
    <w:rsid w:val="006A3E82"/>
    <w:rsid w:val="006A57B3"/>
    <w:rsid w:val="006A668B"/>
    <w:rsid w:val="006A6D83"/>
    <w:rsid w:val="006A7C2D"/>
    <w:rsid w:val="006B03E6"/>
    <w:rsid w:val="006B04EE"/>
    <w:rsid w:val="006B2515"/>
    <w:rsid w:val="006B2B0D"/>
    <w:rsid w:val="006B5861"/>
    <w:rsid w:val="006B5DEA"/>
    <w:rsid w:val="006B6128"/>
    <w:rsid w:val="006B65EA"/>
    <w:rsid w:val="006B694E"/>
    <w:rsid w:val="006C00D4"/>
    <w:rsid w:val="006C02DE"/>
    <w:rsid w:val="006C1491"/>
    <w:rsid w:val="006C167C"/>
    <w:rsid w:val="006C2585"/>
    <w:rsid w:val="006C63A5"/>
    <w:rsid w:val="006C6A7A"/>
    <w:rsid w:val="006C7AFF"/>
    <w:rsid w:val="006C7BFE"/>
    <w:rsid w:val="006D0CA8"/>
    <w:rsid w:val="006D0DEE"/>
    <w:rsid w:val="006D1C3F"/>
    <w:rsid w:val="006D2868"/>
    <w:rsid w:val="006D44FC"/>
    <w:rsid w:val="006D48AB"/>
    <w:rsid w:val="006D4E42"/>
    <w:rsid w:val="006D513B"/>
    <w:rsid w:val="006E017A"/>
    <w:rsid w:val="006E01B0"/>
    <w:rsid w:val="006E1D08"/>
    <w:rsid w:val="006E2CDF"/>
    <w:rsid w:val="006E4FE1"/>
    <w:rsid w:val="006E5490"/>
    <w:rsid w:val="006E6AAF"/>
    <w:rsid w:val="006E6FC6"/>
    <w:rsid w:val="006E7A1B"/>
    <w:rsid w:val="006F00BA"/>
    <w:rsid w:val="006F0896"/>
    <w:rsid w:val="006F11F4"/>
    <w:rsid w:val="006F2BFE"/>
    <w:rsid w:val="006F49FB"/>
    <w:rsid w:val="006F637A"/>
    <w:rsid w:val="00701B3E"/>
    <w:rsid w:val="00702328"/>
    <w:rsid w:val="00704ADF"/>
    <w:rsid w:val="00704E13"/>
    <w:rsid w:val="007072DE"/>
    <w:rsid w:val="007075AA"/>
    <w:rsid w:val="0071024F"/>
    <w:rsid w:val="00711292"/>
    <w:rsid w:val="0071372D"/>
    <w:rsid w:val="00714FDE"/>
    <w:rsid w:val="007153CF"/>
    <w:rsid w:val="00715B3F"/>
    <w:rsid w:val="007160D1"/>
    <w:rsid w:val="007162DA"/>
    <w:rsid w:val="00716482"/>
    <w:rsid w:val="00717798"/>
    <w:rsid w:val="007178DB"/>
    <w:rsid w:val="00722E2B"/>
    <w:rsid w:val="00722E7E"/>
    <w:rsid w:val="00725307"/>
    <w:rsid w:val="00727B33"/>
    <w:rsid w:val="00727F87"/>
    <w:rsid w:val="00730C19"/>
    <w:rsid w:val="00730D27"/>
    <w:rsid w:val="00730D91"/>
    <w:rsid w:val="00731B12"/>
    <w:rsid w:val="00731E10"/>
    <w:rsid w:val="00735655"/>
    <w:rsid w:val="00736621"/>
    <w:rsid w:val="00736715"/>
    <w:rsid w:val="007370FC"/>
    <w:rsid w:val="007401D6"/>
    <w:rsid w:val="00740940"/>
    <w:rsid w:val="0074132D"/>
    <w:rsid w:val="00741E12"/>
    <w:rsid w:val="007427E3"/>
    <w:rsid w:val="00743675"/>
    <w:rsid w:val="00743A0B"/>
    <w:rsid w:val="0074503C"/>
    <w:rsid w:val="00745BFA"/>
    <w:rsid w:val="007461B1"/>
    <w:rsid w:val="00746324"/>
    <w:rsid w:val="0074640E"/>
    <w:rsid w:val="00746A62"/>
    <w:rsid w:val="00747033"/>
    <w:rsid w:val="007473E0"/>
    <w:rsid w:val="0075052E"/>
    <w:rsid w:val="007516F0"/>
    <w:rsid w:val="00751821"/>
    <w:rsid w:val="00754CF5"/>
    <w:rsid w:val="007556D1"/>
    <w:rsid w:val="0075666F"/>
    <w:rsid w:val="00756D9C"/>
    <w:rsid w:val="00756F49"/>
    <w:rsid w:val="00760AA1"/>
    <w:rsid w:val="00761306"/>
    <w:rsid w:val="00761526"/>
    <w:rsid w:val="007628B4"/>
    <w:rsid w:val="00762BC4"/>
    <w:rsid w:val="00764500"/>
    <w:rsid w:val="007654C9"/>
    <w:rsid w:val="00767189"/>
    <w:rsid w:val="00771B72"/>
    <w:rsid w:val="007720F0"/>
    <w:rsid w:val="00772776"/>
    <w:rsid w:val="0077295D"/>
    <w:rsid w:val="00775B2F"/>
    <w:rsid w:val="00776982"/>
    <w:rsid w:val="00776DA4"/>
    <w:rsid w:val="00780950"/>
    <w:rsid w:val="007813C6"/>
    <w:rsid w:val="00781A2A"/>
    <w:rsid w:val="007826C4"/>
    <w:rsid w:val="007837E1"/>
    <w:rsid w:val="007848BA"/>
    <w:rsid w:val="007862B2"/>
    <w:rsid w:val="00786D1E"/>
    <w:rsid w:val="0078727A"/>
    <w:rsid w:val="0078787D"/>
    <w:rsid w:val="00787B00"/>
    <w:rsid w:val="0079074D"/>
    <w:rsid w:val="00794987"/>
    <w:rsid w:val="0079644F"/>
    <w:rsid w:val="0079684F"/>
    <w:rsid w:val="00797008"/>
    <w:rsid w:val="00797627"/>
    <w:rsid w:val="007A0BE6"/>
    <w:rsid w:val="007A1AAD"/>
    <w:rsid w:val="007A2922"/>
    <w:rsid w:val="007A2CEC"/>
    <w:rsid w:val="007A2DBC"/>
    <w:rsid w:val="007A49EB"/>
    <w:rsid w:val="007A5155"/>
    <w:rsid w:val="007A614F"/>
    <w:rsid w:val="007B0D58"/>
    <w:rsid w:val="007B4295"/>
    <w:rsid w:val="007B5458"/>
    <w:rsid w:val="007B59DD"/>
    <w:rsid w:val="007B6789"/>
    <w:rsid w:val="007B70BE"/>
    <w:rsid w:val="007C0FD7"/>
    <w:rsid w:val="007C1763"/>
    <w:rsid w:val="007C3C9E"/>
    <w:rsid w:val="007C477B"/>
    <w:rsid w:val="007C6110"/>
    <w:rsid w:val="007C79A9"/>
    <w:rsid w:val="007C7F3D"/>
    <w:rsid w:val="007D00B8"/>
    <w:rsid w:val="007D54F2"/>
    <w:rsid w:val="007D74AA"/>
    <w:rsid w:val="007D79E3"/>
    <w:rsid w:val="007E0D4E"/>
    <w:rsid w:val="007E19BA"/>
    <w:rsid w:val="007E59EA"/>
    <w:rsid w:val="007E5FBA"/>
    <w:rsid w:val="007E69B9"/>
    <w:rsid w:val="007E712F"/>
    <w:rsid w:val="007E7731"/>
    <w:rsid w:val="007F0B4A"/>
    <w:rsid w:val="007F149C"/>
    <w:rsid w:val="007F1E23"/>
    <w:rsid w:val="007F3096"/>
    <w:rsid w:val="007F3FD7"/>
    <w:rsid w:val="007F7D1F"/>
    <w:rsid w:val="00801B04"/>
    <w:rsid w:val="00801DBD"/>
    <w:rsid w:val="0080269A"/>
    <w:rsid w:val="008030A2"/>
    <w:rsid w:val="008044BE"/>
    <w:rsid w:val="00804736"/>
    <w:rsid w:val="00804909"/>
    <w:rsid w:val="0080557F"/>
    <w:rsid w:val="00806C92"/>
    <w:rsid w:val="008072AC"/>
    <w:rsid w:val="008075D7"/>
    <w:rsid w:val="00810F32"/>
    <w:rsid w:val="00811449"/>
    <w:rsid w:val="00813118"/>
    <w:rsid w:val="0081422E"/>
    <w:rsid w:val="008154B1"/>
    <w:rsid w:val="00815F25"/>
    <w:rsid w:val="00817173"/>
    <w:rsid w:val="00821822"/>
    <w:rsid w:val="00822466"/>
    <w:rsid w:val="00822AF0"/>
    <w:rsid w:val="0082471C"/>
    <w:rsid w:val="00826E52"/>
    <w:rsid w:val="008333D3"/>
    <w:rsid w:val="00833DB3"/>
    <w:rsid w:val="008347C1"/>
    <w:rsid w:val="00834D61"/>
    <w:rsid w:val="008350C9"/>
    <w:rsid w:val="00835E06"/>
    <w:rsid w:val="008364B6"/>
    <w:rsid w:val="008429F6"/>
    <w:rsid w:val="00842E83"/>
    <w:rsid w:val="00844A59"/>
    <w:rsid w:val="00844F77"/>
    <w:rsid w:val="00845C82"/>
    <w:rsid w:val="00846E24"/>
    <w:rsid w:val="00850046"/>
    <w:rsid w:val="00850912"/>
    <w:rsid w:val="00850A76"/>
    <w:rsid w:val="008515FC"/>
    <w:rsid w:val="00851B6B"/>
    <w:rsid w:val="00852573"/>
    <w:rsid w:val="008545F9"/>
    <w:rsid w:val="008552C8"/>
    <w:rsid w:val="008601E0"/>
    <w:rsid w:val="00860348"/>
    <w:rsid w:val="00861981"/>
    <w:rsid w:val="00861D77"/>
    <w:rsid w:val="008624AE"/>
    <w:rsid w:val="00863C2A"/>
    <w:rsid w:val="0086404D"/>
    <w:rsid w:val="008640B7"/>
    <w:rsid w:val="00866303"/>
    <w:rsid w:val="00870546"/>
    <w:rsid w:val="00871160"/>
    <w:rsid w:val="0087466C"/>
    <w:rsid w:val="00874682"/>
    <w:rsid w:val="00875256"/>
    <w:rsid w:val="0087715A"/>
    <w:rsid w:val="0088005C"/>
    <w:rsid w:val="00880466"/>
    <w:rsid w:val="0088266B"/>
    <w:rsid w:val="0088500B"/>
    <w:rsid w:val="008850E6"/>
    <w:rsid w:val="00885143"/>
    <w:rsid w:val="00890A3F"/>
    <w:rsid w:val="00892C3D"/>
    <w:rsid w:val="00892D7F"/>
    <w:rsid w:val="00893632"/>
    <w:rsid w:val="008949B9"/>
    <w:rsid w:val="008949E7"/>
    <w:rsid w:val="00894A15"/>
    <w:rsid w:val="008967E4"/>
    <w:rsid w:val="00897266"/>
    <w:rsid w:val="008A06F4"/>
    <w:rsid w:val="008A0E09"/>
    <w:rsid w:val="008A3083"/>
    <w:rsid w:val="008A36D6"/>
    <w:rsid w:val="008A451F"/>
    <w:rsid w:val="008A5356"/>
    <w:rsid w:val="008A5EE2"/>
    <w:rsid w:val="008A68B5"/>
    <w:rsid w:val="008B02BE"/>
    <w:rsid w:val="008B26AA"/>
    <w:rsid w:val="008B3522"/>
    <w:rsid w:val="008B591C"/>
    <w:rsid w:val="008B61ED"/>
    <w:rsid w:val="008B77F8"/>
    <w:rsid w:val="008B7BEB"/>
    <w:rsid w:val="008B7C03"/>
    <w:rsid w:val="008C00AF"/>
    <w:rsid w:val="008C2F21"/>
    <w:rsid w:val="008C31DC"/>
    <w:rsid w:val="008C411A"/>
    <w:rsid w:val="008C5EA7"/>
    <w:rsid w:val="008C5FD4"/>
    <w:rsid w:val="008C7FD0"/>
    <w:rsid w:val="008D0622"/>
    <w:rsid w:val="008D1951"/>
    <w:rsid w:val="008D1DEF"/>
    <w:rsid w:val="008D3BA4"/>
    <w:rsid w:val="008D3EE5"/>
    <w:rsid w:val="008D574B"/>
    <w:rsid w:val="008D5B4B"/>
    <w:rsid w:val="008E06E5"/>
    <w:rsid w:val="008E083E"/>
    <w:rsid w:val="008E0A91"/>
    <w:rsid w:val="008E1B49"/>
    <w:rsid w:val="008E3180"/>
    <w:rsid w:val="008E3318"/>
    <w:rsid w:val="008E52D8"/>
    <w:rsid w:val="008E57CE"/>
    <w:rsid w:val="008E79AD"/>
    <w:rsid w:val="008F0565"/>
    <w:rsid w:val="008F1D7D"/>
    <w:rsid w:val="008F2C78"/>
    <w:rsid w:val="008F34A6"/>
    <w:rsid w:val="008F4635"/>
    <w:rsid w:val="008F4CB9"/>
    <w:rsid w:val="008F58E3"/>
    <w:rsid w:val="008F5D2E"/>
    <w:rsid w:val="008F70A6"/>
    <w:rsid w:val="009001E7"/>
    <w:rsid w:val="0090044A"/>
    <w:rsid w:val="00900A8C"/>
    <w:rsid w:val="00900CB0"/>
    <w:rsid w:val="00902A55"/>
    <w:rsid w:val="009053E8"/>
    <w:rsid w:val="00906325"/>
    <w:rsid w:val="009069F4"/>
    <w:rsid w:val="009071E6"/>
    <w:rsid w:val="009100C6"/>
    <w:rsid w:val="0091080A"/>
    <w:rsid w:val="009112CA"/>
    <w:rsid w:val="00912ED9"/>
    <w:rsid w:val="00913B7A"/>
    <w:rsid w:val="00914442"/>
    <w:rsid w:val="0091446A"/>
    <w:rsid w:val="00917348"/>
    <w:rsid w:val="00920B42"/>
    <w:rsid w:val="00924193"/>
    <w:rsid w:val="009267E0"/>
    <w:rsid w:val="0092709F"/>
    <w:rsid w:val="009313A5"/>
    <w:rsid w:val="0093229C"/>
    <w:rsid w:val="009325A0"/>
    <w:rsid w:val="00932A13"/>
    <w:rsid w:val="00932F15"/>
    <w:rsid w:val="009331D9"/>
    <w:rsid w:val="0093363F"/>
    <w:rsid w:val="00933862"/>
    <w:rsid w:val="0093448D"/>
    <w:rsid w:val="0094187F"/>
    <w:rsid w:val="0094363C"/>
    <w:rsid w:val="00944640"/>
    <w:rsid w:val="0094616B"/>
    <w:rsid w:val="00946625"/>
    <w:rsid w:val="00947A55"/>
    <w:rsid w:val="00950AB8"/>
    <w:rsid w:val="0095331D"/>
    <w:rsid w:val="009553DE"/>
    <w:rsid w:val="009559D5"/>
    <w:rsid w:val="00956854"/>
    <w:rsid w:val="00962052"/>
    <w:rsid w:val="00962BD7"/>
    <w:rsid w:val="00964E66"/>
    <w:rsid w:val="00965B93"/>
    <w:rsid w:val="0096660D"/>
    <w:rsid w:val="00966849"/>
    <w:rsid w:val="00971061"/>
    <w:rsid w:val="009714CD"/>
    <w:rsid w:val="00971D3E"/>
    <w:rsid w:val="00972BFD"/>
    <w:rsid w:val="0097317D"/>
    <w:rsid w:val="00973814"/>
    <w:rsid w:val="00975926"/>
    <w:rsid w:val="00976258"/>
    <w:rsid w:val="009766CE"/>
    <w:rsid w:val="0097771D"/>
    <w:rsid w:val="009777C4"/>
    <w:rsid w:val="00977D8E"/>
    <w:rsid w:val="0098117C"/>
    <w:rsid w:val="009811D0"/>
    <w:rsid w:val="009818B0"/>
    <w:rsid w:val="00981F93"/>
    <w:rsid w:val="009829CD"/>
    <w:rsid w:val="0098406F"/>
    <w:rsid w:val="00984215"/>
    <w:rsid w:val="009857C1"/>
    <w:rsid w:val="00987032"/>
    <w:rsid w:val="009901CE"/>
    <w:rsid w:val="00991FC8"/>
    <w:rsid w:val="0099347D"/>
    <w:rsid w:val="0099560A"/>
    <w:rsid w:val="009967D0"/>
    <w:rsid w:val="009967F2"/>
    <w:rsid w:val="00997D99"/>
    <w:rsid w:val="009A0DC2"/>
    <w:rsid w:val="009A11FA"/>
    <w:rsid w:val="009A28B5"/>
    <w:rsid w:val="009A2F13"/>
    <w:rsid w:val="009A3E56"/>
    <w:rsid w:val="009A4F65"/>
    <w:rsid w:val="009A53A0"/>
    <w:rsid w:val="009A54C3"/>
    <w:rsid w:val="009A5BC6"/>
    <w:rsid w:val="009A60BB"/>
    <w:rsid w:val="009A7A90"/>
    <w:rsid w:val="009B08FC"/>
    <w:rsid w:val="009B0F87"/>
    <w:rsid w:val="009B2038"/>
    <w:rsid w:val="009B2C0A"/>
    <w:rsid w:val="009B2E44"/>
    <w:rsid w:val="009B3016"/>
    <w:rsid w:val="009B365A"/>
    <w:rsid w:val="009B4416"/>
    <w:rsid w:val="009B5106"/>
    <w:rsid w:val="009B6E55"/>
    <w:rsid w:val="009B7F62"/>
    <w:rsid w:val="009C0172"/>
    <w:rsid w:val="009C01AF"/>
    <w:rsid w:val="009C1BB0"/>
    <w:rsid w:val="009C28E6"/>
    <w:rsid w:val="009C2FE6"/>
    <w:rsid w:val="009C3CE0"/>
    <w:rsid w:val="009D200A"/>
    <w:rsid w:val="009D2057"/>
    <w:rsid w:val="009D248D"/>
    <w:rsid w:val="009D33A6"/>
    <w:rsid w:val="009D3ED5"/>
    <w:rsid w:val="009D3EEE"/>
    <w:rsid w:val="009D4666"/>
    <w:rsid w:val="009D52B7"/>
    <w:rsid w:val="009D682A"/>
    <w:rsid w:val="009D703B"/>
    <w:rsid w:val="009D738F"/>
    <w:rsid w:val="009E2CED"/>
    <w:rsid w:val="009E3E13"/>
    <w:rsid w:val="009E49FF"/>
    <w:rsid w:val="009E6B19"/>
    <w:rsid w:val="009E6D66"/>
    <w:rsid w:val="009E7DD3"/>
    <w:rsid w:val="009F0B46"/>
    <w:rsid w:val="009F0C20"/>
    <w:rsid w:val="009F253D"/>
    <w:rsid w:val="009F509D"/>
    <w:rsid w:val="009F5970"/>
    <w:rsid w:val="009F5FCC"/>
    <w:rsid w:val="009F7B46"/>
    <w:rsid w:val="00A00F84"/>
    <w:rsid w:val="00A02152"/>
    <w:rsid w:val="00A03E3F"/>
    <w:rsid w:val="00A0438E"/>
    <w:rsid w:val="00A04C5F"/>
    <w:rsid w:val="00A04DD9"/>
    <w:rsid w:val="00A04E1E"/>
    <w:rsid w:val="00A0718D"/>
    <w:rsid w:val="00A10E9A"/>
    <w:rsid w:val="00A11960"/>
    <w:rsid w:val="00A14417"/>
    <w:rsid w:val="00A209E4"/>
    <w:rsid w:val="00A24F5C"/>
    <w:rsid w:val="00A30A99"/>
    <w:rsid w:val="00A3142B"/>
    <w:rsid w:val="00A32905"/>
    <w:rsid w:val="00A32CF9"/>
    <w:rsid w:val="00A3355B"/>
    <w:rsid w:val="00A33CB3"/>
    <w:rsid w:val="00A3488B"/>
    <w:rsid w:val="00A35E07"/>
    <w:rsid w:val="00A36A9C"/>
    <w:rsid w:val="00A36FD7"/>
    <w:rsid w:val="00A37768"/>
    <w:rsid w:val="00A377E3"/>
    <w:rsid w:val="00A422F3"/>
    <w:rsid w:val="00A42F51"/>
    <w:rsid w:val="00A43595"/>
    <w:rsid w:val="00A4372D"/>
    <w:rsid w:val="00A43BAC"/>
    <w:rsid w:val="00A44BB2"/>
    <w:rsid w:val="00A47115"/>
    <w:rsid w:val="00A47BEF"/>
    <w:rsid w:val="00A5056F"/>
    <w:rsid w:val="00A50C6E"/>
    <w:rsid w:val="00A50F2D"/>
    <w:rsid w:val="00A53182"/>
    <w:rsid w:val="00A535F5"/>
    <w:rsid w:val="00A53E09"/>
    <w:rsid w:val="00A569ED"/>
    <w:rsid w:val="00A60A24"/>
    <w:rsid w:val="00A61947"/>
    <w:rsid w:val="00A621A1"/>
    <w:rsid w:val="00A631AB"/>
    <w:rsid w:val="00A63ECA"/>
    <w:rsid w:val="00A640DE"/>
    <w:rsid w:val="00A6560B"/>
    <w:rsid w:val="00A65F16"/>
    <w:rsid w:val="00A66566"/>
    <w:rsid w:val="00A67552"/>
    <w:rsid w:val="00A7069E"/>
    <w:rsid w:val="00A72169"/>
    <w:rsid w:val="00A73F67"/>
    <w:rsid w:val="00A740ED"/>
    <w:rsid w:val="00A7480B"/>
    <w:rsid w:val="00A755F1"/>
    <w:rsid w:val="00A76BE8"/>
    <w:rsid w:val="00A7712C"/>
    <w:rsid w:val="00A77A54"/>
    <w:rsid w:val="00A80920"/>
    <w:rsid w:val="00A831AC"/>
    <w:rsid w:val="00A83EE2"/>
    <w:rsid w:val="00A8634D"/>
    <w:rsid w:val="00A91739"/>
    <w:rsid w:val="00A91AA4"/>
    <w:rsid w:val="00A93C63"/>
    <w:rsid w:val="00A94D28"/>
    <w:rsid w:val="00A95212"/>
    <w:rsid w:val="00A957F0"/>
    <w:rsid w:val="00A96F74"/>
    <w:rsid w:val="00A97001"/>
    <w:rsid w:val="00AA1BD4"/>
    <w:rsid w:val="00AA3327"/>
    <w:rsid w:val="00AA3A7B"/>
    <w:rsid w:val="00AA4414"/>
    <w:rsid w:val="00AA4B30"/>
    <w:rsid w:val="00AA6361"/>
    <w:rsid w:val="00AA742B"/>
    <w:rsid w:val="00AB0748"/>
    <w:rsid w:val="00AB18C4"/>
    <w:rsid w:val="00AB1CF7"/>
    <w:rsid w:val="00AB2FA4"/>
    <w:rsid w:val="00AB3F2E"/>
    <w:rsid w:val="00AB413F"/>
    <w:rsid w:val="00AB5509"/>
    <w:rsid w:val="00AB6E6F"/>
    <w:rsid w:val="00AB7E69"/>
    <w:rsid w:val="00AC0541"/>
    <w:rsid w:val="00AC3F67"/>
    <w:rsid w:val="00AC3F98"/>
    <w:rsid w:val="00AC5311"/>
    <w:rsid w:val="00AC5890"/>
    <w:rsid w:val="00AC64ED"/>
    <w:rsid w:val="00AC74E7"/>
    <w:rsid w:val="00AD0655"/>
    <w:rsid w:val="00AD14A8"/>
    <w:rsid w:val="00AD3E1E"/>
    <w:rsid w:val="00AD5A8E"/>
    <w:rsid w:val="00AD6083"/>
    <w:rsid w:val="00AD7EC3"/>
    <w:rsid w:val="00AE0723"/>
    <w:rsid w:val="00AE180E"/>
    <w:rsid w:val="00AE1AED"/>
    <w:rsid w:val="00AE2E9B"/>
    <w:rsid w:val="00AE373C"/>
    <w:rsid w:val="00AE3846"/>
    <w:rsid w:val="00AE3B57"/>
    <w:rsid w:val="00AE47FB"/>
    <w:rsid w:val="00AE4A19"/>
    <w:rsid w:val="00AE5245"/>
    <w:rsid w:val="00AE544E"/>
    <w:rsid w:val="00AE54B2"/>
    <w:rsid w:val="00AE66B8"/>
    <w:rsid w:val="00AE682A"/>
    <w:rsid w:val="00AE775B"/>
    <w:rsid w:val="00AF0334"/>
    <w:rsid w:val="00AF12C3"/>
    <w:rsid w:val="00AF1D4B"/>
    <w:rsid w:val="00AF1D83"/>
    <w:rsid w:val="00AF47ED"/>
    <w:rsid w:val="00AF5542"/>
    <w:rsid w:val="00AF5670"/>
    <w:rsid w:val="00AF5AD8"/>
    <w:rsid w:val="00AF6F06"/>
    <w:rsid w:val="00B00A95"/>
    <w:rsid w:val="00B03597"/>
    <w:rsid w:val="00B03A8B"/>
    <w:rsid w:val="00B047A5"/>
    <w:rsid w:val="00B0487A"/>
    <w:rsid w:val="00B04B03"/>
    <w:rsid w:val="00B05564"/>
    <w:rsid w:val="00B101F4"/>
    <w:rsid w:val="00B166F5"/>
    <w:rsid w:val="00B16A63"/>
    <w:rsid w:val="00B16CCC"/>
    <w:rsid w:val="00B1748F"/>
    <w:rsid w:val="00B20C73"/>
    <w:rsid w:val="00B20E18"/>
    <w:rsid w:val="00B235BF"/>
    <w:rsid w:val="00B23A55"/>
    <w:rsid w:val="00B2496B"/>
    <w:rsid w:val="00B24BAC"/>
    <w:rsid w:val="00B24D07"/>
    <w:rsid w:val="00B24DDF"/>
    <w:rsid w:val="00B25084"/>
    <w:rsid w:val="00B26A7C"/>
    <w:rsid w:val="00B26B81"/>
    <w:rsid w:val="00B275D5"/>
    <w:rsid w:val="00B30929"/>
    <w:rsid w:val="00B311F9"/>
    <w:rsid w:val="00B32C76"/>
    <w:rsid w:val="00B34DF9"/>
    <w:rsid w:val="00B3618B"/>
    <w:rsid w:val="00B36563"/>
    <w:rsid w:val="00B3666A"/>
    <w:rsid w:val="00B36671"/>
    <w:rsid w:val="00B36CFA"/>
    <w:rsid w:val="00B36FF5"/>
    <w:rsid w:val="00B37A64"/>
    <w:rsid w:val="00B406EA"/>
    <w:rsid w:val="00B40751"/>
    <w:rsid w:val="00B41905"/>
    <w:rsid w:val="00B44D76"/>
    <w:rsid w:val="00B45395"/>
    <w:rsid w:val="00B463A9"/>
    <w:rsid w:val="00B466CD"/>
    <w:rsid w:val="00B473CE"/>
    <w:rsid w:val="00B50363"/>
    <w:rsid w:val="00B50DBC"/>
    <w:rsid w:val="00B51521"/>
    <w:rsid w:val="00B518C1"/>
    <w:rsid w:val="00B51B19"/>
    <w:rsid w:val="00B520E0"/>
    <w:rsid w:val="00B52149"/>
    <w:rsid w:val="00B54232"/>
    <w:rsid w:val="00B55598"/>
    <w:rsid w:val="00B60AFE"/>
    <w:rsid w:val="00B6142F"/>
    <w:rsid w:val="00B615AB"/>
    <w:rsid w:val="00B626C6"/>
    <w:rsid w:val="00B63ADA"/>
    <w:rsid w:val="00B650F3"/>
    <w:rsid w:val="00B661ED"/>
    <w:rsid w:val="00B66973"/>
    <w:rsid w:val="00B66B1A"/>
    <w:rsid w:val="00B678F8"/>
    <w:rsid w:val="00B70F0A"/>
    <w:rsid w:val="00B720C4"/>
    <w:rsid w:val="00B72371"/>
    <w:rsid w:val="00B77F79"/>
    <w:rsid w:val="00B81144"/>
    <w:rsid w:val="00B84139"/>
    <w:rsid w:val="00B84E61"/>
    <w:rsid w:val="00B85A8A"/>
    <w:rsid w:val="00B85F43"/>
    <w:rsid w:val="00B86240"/>
    <w:rsid w:val="00B9280C"/>
    <w:rsid w:val="00B92E68"/>
    <w:rsid w:val="00B93A1D"/>
    <w:rsid w:val="00B9501C"/>
    <w:rsid w:val="00B9613C"/>
    <w:rsid w:val="00BA00FA"/>
    <w:rsid w:val="00BA18E7"/>
    <w:rsid w:val="00BA1FD1"/>
    <w:rsid w:val="00BA27D2"/>
    <w:rsid w:val="00BA3713"/>
    <w:rsid w:val="00BA494A"/>
    <w:rsid w:val="00BA5444"/>
    <w:rsid w:val="00BA71DC"/>
    <w:rsid w:val="00BB0EEF"/>
    <w:rsid w:val="00BB2143"/>
    <w:rsid w:val="00BB3C2D"/>
    <w:rsid w:val="00BB49B7"/>
    <w:rsid w:val="00BB5048"/>
    <w:rsid w:val="00BB59D9"/>
    <w:rsid w:val="00BB661D"/>
    <w:rsid w:val="00BC122A"/>
    <w:rsid w:val="00BC3570"/>
    <w:rsid w:val="00BC3DA4"/>
    <w:rsid w:val="00BC42CB"/>
    <w:rsid w:val="00BC4708"/>
    <w:rsid w:val="00BC4825"/>
    <w:rsid w:val="00BC4D85"/>
    <w:rsid w:val="00BC5F37"/>
    <w:rsid w:val="00BC752B"/>
    <w:rsid w:val="00BD30D3"/>
    <w:rsid w:val="00BD435F"/>
    <w:rsid w:val="00BD59DA"/>
    <w:rsid w:val="00BD6299"/>
    <w:rsid w:val="00BD7354"/>
    <w:rsid w:val="00BE0310"/>
    <w:rsid w:val="00BE0733"/>
    <w:rsid w:val="00BE0C55"/>
    <w:rsid w:val="00BE0ED6"/>
    <w:rsid w:val="00BE28CA"/>
    <w:rsid w:val="00BE3682"/>
    <w:rsid w:val="00BE488B"/>
    <w:rsid w:val="00BE4DA9"/>
    <w:rsid w:val="00BF02CC"/>
    <w:rsid w:val="00BF2495"/>
    <w:rsid w:val="00BF4345"/>
    <w:rsid w:val="00BF5EAF"/>
    <w:rsid w:val="00C01A99"/>
    <w:rsid w:val="00C01E09"/>
    <w:rsid w:val="00C02DF6"/>
    <w:rsid w:val="00C042D7"/>
    <w:rsid w:val="00C04E40"/>
    <w:rsid w:val="00C06B62"/>
    <w:rsid w:val="00C0731B"/>
    <w:rsid w:val="00C07B25"/>
    <w:rsid w:val="00C07B8F"/>
    <w:rsid w:val="00C07EE0"/>
    <w:rsid w:val="00C10156"/>
    <w:rsid w:val="00C117A1"/>
    <w:rsid w:val="00C121BD"/>
    <w:rsid w:val="00C123D6"/>
    <w:rsid w:val="00C1320D"/>
    <w:rsid w:val="00C13464"/>
    <w:rsid w:val="00C13C5C"/>
    <w:rsid w:val="00C14FFB"/>
    <w:rsid w:val="00C15876"/>
    <w:rsid w:val="00C15BAD"/>
    <w:rsid w:val="00C20B11"/>
    <w:rsid w:val="00C20C0A"/>
    <w:rsid w:val="00C2260C"/>
    <w:rsid w:val="00C23650"/>
    <w:rsid w:val="00C23E33"/>
    <w:rsid w:val="00C242B9"/>
    <w:rsid w:val="00C24B5C"/>
    <w:rsid w:val="00C24E75"/>
    <w:rsid w:val="00C250A2"/>
    <w:rsid w:val="00C259EE"/>
    <w:rsid w:val="00C26FED"/>
    <w:rsid w:val="00C274E3"/>
    <w:rsid w:val="00C27D34"/>
    <w:rsid w:val="00C3068D"/>
    <w:rsid w:val="00C30E1E"/>
    <w:rsid w:val="00C30EA3"/>
    <w:rsid w:val="00C31C31"/>
    <w:rsid w:val="00C32D1A"/>
    <w:rsid w:val="00C33E29"/>
    <w:rsid w:val="00C37122"/>
    <w:rsid w:val="00C40368"/>
    <w:rsid w:val="00C40B7F"/>
    <w:rsid w:val="00C42316"/>
    <w:rsid w:val="00C43865"/>
    <w:rsid w:val="00C43939"/>
    <w:rsid w:val="00C43E23"/>
    <w:rsid w:val="00C43F63"/>
    <w:rsid w:val="00C46754"/>
    <w:rsid w:val="00C468BE"/>
    <w:rsid w:val="00C50E6C"/>
    <w:rsid w:val="00C559CF"/>
    <w:rsid w:val="00C5683E"/>
    <w:rsid w:val="00C6126E"/>
    <w:rsid w:val="00C62010"/>
    <w:rsid w:val="00C626C8"/>
    <w:rsid w:val="00C62A65"/>
    <w:rsid w:val="00C639AE"/>
    <w:rsid w:val="00C65471"/>
    <w:rsid w:val="00C6548A"/>
    <w:rsid w:val="00C65FCC"/>
    <w:rsid w:val="00C662E8"/>
    <w:rsid w:val="00C671F4"/>
    <w:rsid w:val="00C700DA"/>
    <w:rsid w:val="00C73370"/>
    <w:rsid w:val="00C7396F"/>
    <w:rsid w:val="00C73B29"/>
    <w:rsid w:val="00C744FF"/>
    <w:rsid w:val="00C74C13"/>
    <w:rsid w:val="00C75722"/>
    <w:rsid w:val="00C75D7C"/>
    <w:rsid w:val="00C7606C"/>
    <w:rsid w:val="00C77558"/>
    <w:rsid w:val="00C859EE"/>
    <w:rsid w:val="00C8670B"/>
    <w:rsid w:val="00C93886"/>
    <w:rsid w:val="00C962F4"/>
    <w:rsid w:val="00C96765"/>
    <w:rsid w:val="00C9732F"/>
    <w:rsid w:val="00CA0483"/>
    <w:rsid w:val="00CA06E9"/>
    <w:rsid w:val="00CA09B6"/>
    <w:rsid w:val="00CA2A2F"/>
    <w:rsid w:val="00CA2C34"/>
    <w:rsid w:val="00CA3FD6"/>
    <w:rsid w:val="00CA5038"/>
    <w:rsid w:val="00CA5533"/>
    <w:rsid w:val="00CB0E33"/>
    <w:rsid w:val="00CB131D"/>
    <w:rsid w:val="00CB2104"/>
    <w:rsid w:val="00CB3B1E"/>
    <w:rsid w:val="00CB41F4"/>
    <w:rsid w:val="00CB4ED3"/>
    <w:rsid w:val="00CB54FF"/>
    <w:rsid w:val="00CB67E3"/>
    <w:rsid w:val="00CB6B1F"/>
    <w:rsid w:val="00CC0B56"/>
    <w:rsid w:val="00CC17FE"/>
    <w:rsid w:val="00CC1AA1"/>
    <w:rsid w:val="00CC3296"/>
    <w:rsid w:val="00CC3457"/>
    <w:rsid w:val="00CC4AD8"/>
    <w:rsid w:val="00CC7983"/>
    <w:rsid w:val="00CC7DD3"/>
    <w:rsid w:val="00CD035E"/>
    <w:rsid w:val="00CD0E88"/>
    <w:rsid w:val="00CD100B"/>
    <w:rsid w:val="00CD1D8A"/>
    <w:rsid w:val="00CD2290"/>
    <w:rsid w:val="00CD239C"/>
    <w:rsid w:val="00CD5EAA"/>
    <w:rsid w:val="00CD7427"/>
    <w:rsid w:val="00CE0135"/>
    <w:rsid w:val="00CE0155"/>
    <w:rsid w:val="00CE1CA6"/>
    <w:rsid w:val="00CE33E7"/>
    <w:rsid w:val="00CE378E"/>
    <w:rsid w:val="00CE411B"/>
    <w:rsid w:val="00CE521A"/>
    <w:rsid w:val="00CE6E0D"/>
    <w:rsid w:val="00CE7E42"/>
    <w:rsid w:val="00CF024A"/>
    <w:rsid w:val="00CF0EA9"/>
    <w:rsid w:val="00CF18F3"/>
    <w:rsid w:val="00CF4846"/>
    <w:rsid w:val="00CF78FC"/>
    <w:rsid w:val="00D053BA"/>
    <w:rsid w:val="00D0632F"/>
    <w:rsid w:val="00D0652B"/>
    <w:rsid w:val="00D10FAE"/>
    <w:rsid w:val="00D11433"/>
    <w:rsid w:val="00D11C4A"/>
    <w:rsid w:val="00D12970"/>
    <w:rsid w:val="00D1407F"/>
    <w:rsid w:val="00D15B86"/>
    <w:rsid w:val="00D16F58"/>
    <w:rsid w:val="00D176B5"/>
    <w:rsid w:val="00D20BE5"/>
    <w:rsid w:val="00D26E0B"/>
    <w:rsid w:val="00D27A56"/>
    <w:rsid w:val="00D3028E"/>
    <w:rsid w:val="00D32FEA"/>
    <w:rsid w:val="00D3411D"/>
    <w:rsid w:val="00D3489A"/>
    <w:rsid w:val="00D377BA"/>
    <w:rsid w:val="00D40A0C"/>
    <w:rsid w:val="00D40D0A"/>
    <w:rsid w:val="00D40DE6"/>
    <w:rsid w:val="00D41708"/>
    <w:rsid w:val="00D41A96"/>
    <w:rsid w:val="00D42383"/>
    <w:rsid w:val="00D42ED0"/>
    <w:rsid w:val="00D43291"/>
    <w:rsid w:val="00D432A5"/>
    <w:rsid w:val="00D46433"/>
    <w:rsid w:val="00D51DA7"/>
    <w:rsid w:val="00D51DF2"/>
    <w:rsid w:val="00D51E9C"/>
    <w:rsid w:val="00D52A87"/>
    <w:rsid w:val="00D53242"/>
    <w:rsid w:val="00D5344D"/>
    <w:rsid w:val="00D55159"/>
    <w:rsid w:val="00D5757B"/>
    <w:rsid w:val="00D6023E"/>
    <w:rsid w:val="00D608E2"/>
    <w:rsid w:val="00D610BE"/>
    <w:rsid w:val="00D61D35"/>
    <w:rsid w:val="00D654E9"/>
    <w:rsid w:val="00D70116"/>
    <w:rsid w:val="00D70A0A"/>
    <w:rsid w:val="00D71138"/>
    <w:rsid w:val="00D7125F"/>
    <w:rsid w:val="00D730D7"/>
    <w:rsid w:val="00D73CC3"/>
    <w:rsid w:val="00D7531F"/>
    <w:rsid w:val="00D773AF"/>
    <w:rsid w:val="00D80C8E"/>
    <w:rsid w:val="00D81145"/>
    <w:rsid w:val="00D83063"/>
    <w:rsid w:val="00D83A17"/>
    <w:rsid w:val="00D85067"/>
    <w:rsid w:val="00D85355"/>
    <w:rsid w:val="00D86249"/>
    <w:rsid w:val="00D90106"/>
    <w:rsid w:val="00D90727"/>
    <w:rsid w:val="00D90818"/>
    <w:rsid w:val="00D90A75"/>
    <w:rsid w:val="00D9267C"/>
    <w:rsid w:val="00D94914"/>
    <w:rsid w:val="00D952B4"/>
    <w:rsid w:val="00D953B1"/>
    <w:rsid w:val="00DA1D94"/>
    <w:rsid w:val="00DA24F5"/>
    <w:rsid w:val="00DA280A"/>
    <w:rsid w:val="00DA3DAA"/>
    <w:rsid w:val="00DA56C6"/>
    <w:rsid w:val="00DA5BD3"/>
    <w:rsid w:val="00DA7593"/>
    <w:rsid w:val="00DB198A"/>
    <w:rsid w:val="00DB2435"/>
    <w:rsid w:val="00DB2925"/>
    <w:rsid w:val="00DB2A7E"/>
    <w:rsid w:val="00DB33F6"/>
    <w:rsid w:val="00DB389F"/>
    <w:rsid w:val="00DB46E9"/>
    <w:rsid w:val="00DB4BE9"/>
    <w:rsid w:val="00DB633C"/>
    <w:rsid w:val="00DB76DD"/>
    <w:rsid w:val="00DC0A7D"/>
    <w:rsid w:val="00DC22BF"/>
    <w:rsid w:val="00DC3B18"/>
    <w:rsid w:val="00DC4213"/>
    <w:rsid w:val="00DC4D6B"/>
    <w:rsid w:val="00DC600C"/>
    <w:rsid w:val="00DC773C"/>
    <w:rsid w:val="00DC7BE5"/>
    <w:rsid w:val="00DC7FD1"/>
    <w:rsid w:val="00DD1E07"/>
    <w:rsid w:val="00DD4E8F"/>
    <w:rsid w:val="00DD56CA"/>
    <w:rsid w:val="00DD5802"/>
    <w:rsid w:val="00DD58CB"/>
    <w:rsid w:val="00DD7742"/>
    <w:rsid w:val="00DD79F7"/>
    <w:rsid w:val="00DE010D"/>
    <w:rsid w:val="00DE17E0"/>
    <w:rsid w:val="00DE24AA"/>
    <w:rsid w:val="00DE287B"/>
    <w:rsid w:val="00DE48DF"/>
    <w:rsid w:val="00DE4BC6"/>
    <w:rsid w:val="00DE4F41"/>
    <w:rsid w:val="00DE60CA"/>
    <w:rsid w:val="00DE717F"/>
    <w:rsid w:val="00DE7215"/>
    <w:rsid w:val="00DF1ACF"/>
    <w:rsid w:val="00DF1F26"/>
    <w:rsid w:val="00DF261F"/>
    <w:rsid w:val="00DF26A4"/>
    <w:rsid w:val="00DF3F9C"/>
    <w:rsid w:val="00DF465F"/>
    <w:rsid w:val="00DF4B58"/>
    <w:rsid w:val="00DF4C8D"/>
    <w:rsid w:val="00DF507B"/>
    <w:rsid w:val="00DF6FBE"/>
    <w:rsid w:val="00DF7291"/>
    <w:rsid w:val="00E01834"/>
    <w:rsid w:val="00E032B6"/>
    <w:rsid w:val="00E06883"/>
    <w:rsid w:val="00E10DCA"/>
    <w:rsid w:val="00E11491"/>
    <w:rsid w:val="00E1238C"/>
    <w:rsid w:val="00E166CC"/>
    <w:rsid w:val="00E20A17"/>
    <w:rsid w:val="00E20A8B"/>
    <w:rsid w:val="00E21AFC"/>
    <w:rsid w:val="00E21CD8"/>
    <w:rsid w:val="00E24717"/>
    <w:rsid w:val="00E2482F"/>
    <w:rsid w:val="00E249CE"/>
    <w:rsid w:val="00E262FB"/>
    <w:rsid w:val="00E307FD"/>
    <w:rsid w:val="00E31BB8"/>
    <w:rsid w:val="00E32A6C"/>
    <w:rsid w:val="00E34A0E"/>
    <w:rsid w:val="00E3697D"/>
    <w:rsid w:val="00E40317"/>
    <w:rsid w:val="00E4043E"/>
    <w:rsid w:val="00E4630C"/>
    <w:rsid w:val="00E46815"/>
    <w:rsid w:val="00E47C6C"/>
    <w:rsid w:val="00E5065B"/>
    <w:rsid w:val="00E50B24"/>
    <w:rsid w:val="00E51344"/>
    <w:rsid w:val="00E53530"/>
    <w:rsid w:val="00E53977"/>
    <w:rsid w:val="00E53BF0"/>
    <w:rsid w:val="00E54D3A"/>
    <w:rsid w:val="00E620DC"/>
    <w:rsid w:val="00E63274"/>
    <w:rsid w:val="00E64490"/>
    <w:rsid w:val="00E65D99"/>
    <w:rsid w:val="00E66415"/>
    <w:rsid w:val="00E66866"/>
    <w:rsid w:val="00E67B52"/>
    <w:rsid w:val="00E67FCD"/>
    <w:rsid w:val="00E70FC3"/>
    <w:rsid w:val="00E71B7B"/>
    <w:rsid w:val="00E72AF7"/>
    <w:rsid w:val="00E73670"/>
    <w:rsid w:val="00E73824"/>
    <w:rsid w:val="00E741C6"/>
    <w:rsid w:val="00E74987"/>
    <w:rsid w:val="00E75B09"/>
    <w:rsid w:val="00E760D3"/>
    <w:rsid w:val="00E7628E"/>
    <w:rsid w:val="00E808F8"/>
    <w:rsid w:val="00E80E2E"/>
    <w:rsid w:val="00E819B0"/>
    <w:rsid w:val="00E825EA"/>
    <w:rsid w:val="00E83CD2"/>
    <w:rsid w:val="00E84108"/>
    <w:rsid w:val="00E84D2D"/>
    <w:rsid w:val="00E85309"/>
    <w:rsid w:val="00E854FA"/>
    <w:rsid w:val="00E868AD"/>
    <w:rsid w:val="00E86AF8"/>
    <w:rsid w:val="00E87152"/>
    <w:rsid w:val="00E87888"/>
    <w:rsid w:val="00E91E26"/>
    <w:rsid w:val="00E94F62"/>
    <w:rsid w:val="00E978EC"/>
    <w:rsid w:val="00EA02CA"/>
    <w:rsid w:val="00EA1BE9"/>
    <w:rsid w:val="00EA1E70"/>
    <w:rsid w:val="00EA3BE0"/>
    <w:rsid w:val="00EA5295"/>
    <w:rsid w:val="00EA5B9E"/>
    <w:rsid w:val="00EA6B95"/>
    <w:rsid w:val="00EA73A1"/>
    <w:rsid w:val="00EA779D"/>
    <w:rsid w:val="00EA7E47"/>
    <w:rsid w:val="00EB08B9"/>
    <w:rsid w:val="00EB0CFF"/>
    <w:rsid w:val="00EB1A03"/>
    <w:rsid w:val="00EB1AEA"/>
    <w:rsid w:val="00EB1BD7"/>
    <w:rsid w:val="00EB2763"/>
    <w:rsid w:val="00EB323D"/>
    <w:rsid w:val="00EB54A4"/>
    <w:rsid w:val="00EB5871"/>
    <w:rsid w:val="00EB650B"/>
    <w:rsid w:val="00EB6A7D"/>
    <w:rsid w:val="00EC06F7"/>
    <w:rsid w:val="00EC090D"/>
    <w:rsid w:val="00EC09BC"/>
    <w:rsid w:val="00EC351B"/>
    <w:rsid w:val="00EC390A"/>
    <w:rsid w:val="00EC3F4D"/>
    <w:rsid w:val="00EC52EB"/>
    <w:rsid w:val="00EC5B02"/>
    <w:rsid w:val="00EC611D"/>
    <w:rsid w:val="00EC661A"/>
    <w:rsid w:val="00EC6B90"/>
    <w:rsid w:val="00ED25B8"/>
    <w:rsid w:val="00ED285A"/>
    <w:rsid w:val="00ED4550"/>
    <w:rsid w:val="00ED53DC"/>
    <w:rsid w:val="00ED5F6F"/>
    <w:rsid w:val="00ED763E"/>
    <w:rsid w:val="00ED7D60"/>
    <w:rsid w:val="00EE1DD2"/>
    <w:rsid w:val="00EE23C2"/>
    <w:rsid w:val="00EE2CB8"/>
    <w:rsid w:val="00EE3585"/>
    <w:rsid w:val="00EE40DF"/>
    <w:rsid w:val="00EE50F4"/>
    <w:rsid w:val="00EE75F2"/>
    <w:rsid w:val="00EF0D87"/>
    <w:rsid w:val="00EF0EB0"/>
    <w:rsid w:val="00EF0FB4"/>
    <w:rsid w:val="00EF132B"/>
    <w:rsid w:val="00EF1857"/>
    <w:rsid w:val="00EF185D"/>
    <w:rsid w:val="00EF1B0E"/>
    <w:rsid w:val="00EF2AAA"/>
    <w:rsid w:val="00EF3D58"/>
    <w:rsid w:val="00EF5C12"/>
    <w:rsid w:val="00EF7995"/>
    <w:rsid w:val="00EF7C7D"/>
    <w:rsid w:val="00EF7EC6"/>
    <w:rsid w:val="00F004E8"/>
    <w:rsid w:val="00F01336"/>
    <w:rsid w:val="00F01C0A"/>
    <w:rsid w:val="00F02CE7"/>
    <w:rsid w:val="00F040E3"/>
    <w:rsid w:val="00F0566C"/>
    <w:rsid w:val="00F103F4"/>
    <w:rsid w:val="00F12328"/>
    <w:rsid w:val="00F13334"/>
    <w:rsid w:val="00F17A02"/>
    <w:rsid w:val="00F2041B"/>
    <w:rsid w:val="00F205F9"/>
    <w:rsid w:val="00F21011"/>
    <w:rsid w:val="00F2134C"/>
    <w:rsid w:val="00F21CD5"/>
    <w:rsid w:val="00F2525B"/>
    <w:rsid w:val="00F26ABA"/>
    <w:rsid w:val="00F2703B"/>
    <w:rsid w:val="00F274DB"/>
    <w:rsid w:val="00F276C2"/>
    <w:rsid w:val="00F32638"/>
    <w:rsid w:val="00F339A7"/>
    <w:rsid w:val="00F344F3"/>
    <w:rsid w:val="00F34ABA"/>
    <w:rsid w:val="00F35D5F"/>
    <w:rsid w:val="00F400D0"/>
    <w:rsid w:val="00F40D3E"/>
    <w:rsid w:val="00F40F97"/>
    <w:rsid w:val="00F41362"/>
    <w:rsid w:val="00F47ED5"/>
    <w:rsid w:val="00F50DA3"/>
    <w:rsid w:val="00F50DEA"/>
    <w:rsid w:val="00F53549"/>
    <w:rsid w:val="00F537BC"/>
    <w:rsid w:val="00F53DFC"/>
    <w:rsid w:val="00F57C32"/>
    <w:rsid w:val="00F60191"/>
    <w:rsid w:val="00F612A3"/>
    <w:rsid w:val="00F62CA5"/>
    <w:rsid w:val="00F62D2C"/>
    <w:rsid w:val="00F6373F"/>
    <w:rsid w:val="00F64731"/>
    <w:rsid w:val="00F64838"/>
    <w:rsid w:val="00F648E4"/>
    <w:rsid w:val="00F64B83"/>
    <w:rsid w:val="00F65308"/>
    <w:rsid w:val="00F67072"/>
    <w:rsid w:val="00F67EF9"/>
    <w:rsid w:val="00F71B19"/>
    <w:rsid w:val="00F720DD"/>
    <w:rsid w:val="00F73BC5"/>
    <w:rsid w:val="00F76826"/>
    <w:rsid w:val="00F76DA0"/>
    <w:rsid w:val="00F770C4"/>
    <w:rsid w:val="00F817FE"/>
    <w:rsid w:val="00F82A18"/>
    <w:rsid w:val="00F85E03"/>
    <w:rsid w:val="00F873C7"/>
    <w:rsid w:val="00F91760"/>
    <w:rsid w:val="00F92713"/>
    <w:rsid w:val="00F95055"/>
    <w:rsid w:val="00F95146"/>
    <w:rsid w:val="00FA1DFF"/>
    <w:rsid w:val="00FA4229"/>
    <w:rsid w:val="00FA454D"/>
    <w:rsid w:val="00FA5AB7"/>
    <w:rsid w:val="00FA5B95"/>
    <w:rsid w:val="00FA6180"/>
    <w:rsid w:val="00FB3F68"/>
    <w:rsid w:val="00FB4565"/>
    <w:rsid w:val="00FB473A"/>
    <w:rsid w:val="00FB497F"/>
    <w:rsid w:val="00FB58AE"/>
    <w:rsid w:val="00FB62FB"/>
    <w:rsid w:val="00FC3A44"/>
    <w:rsid w:val="00FC4BE1"/>
    <w:rsid w:val="00FC4C9E"/>
    <w:rsid w:val="00FC4FB9"/>
    <w:rsid w:val="00FC7F33"/>
    <w:rsid w:val="00FD0035"/>
    <w:rsid w:val="00FD0D39"/>
    <w:rsid w:val="00FD2C97"/>
    <w:rsid w:val="00FD39C0"/>
    <w:rsid w:val="00FD3E12"/>
    <w:rsid w:val="00FD414C"/>
    <w:rsid w:val="00FD6318"/>
    <w:rsid w:val="00FD6C30"/>
    <w:rsid w:val="00FE000A"/>
    <w:rsid w:val="00FE0C50"/>
    <w:rsid w:val="00FE1DFC"/>
    <w:rsid w:val="00FE1F75"/>
    <w:rsid w:val="00FE2C4D"/>
    <w:rsid w:val="00FE3A09"/>
    <w:rsid w:val="00FE4274"/>
    <w:rsid w:val="00FE4A98"/>
    <w:rsid w:val="00FE6F19"/>
    <w:rsid w:val="00FF05FA"/>
    <w:rsid w:val="00FF0798"/>
    <w:rsid w:val="00FF0DC3"/>
    <w:rsid w:val="00FF143A"/>
    <w:rsid w:val="00FF1556"/>
    <w:rsid w:val="00FF16A8"/>
    <w:rsid w:val="00FF2264"/>
    <w:rsid w:val="00FF4D56"/>
    <w:rsid w:val="00FF6F3B"/>
    <w:rsid w:val="00FF6F57"/>
    <w:rsid w:val="00FF726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EC764"/>
  <w15:docId w15:val="{7C93589C-62F1-5E41-873D-54990B5B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7E0"/>
    <w:rPr>
      <w:rFonts w:ascii="Times New Roman" w:eastAsia="Times New Roman" w:hAnsi="Times New Roman" w:cs="Times New Roman"/>
    </w:rPr>
  </w:style>
  <w:style w:type="paragraph" w:styleId="Heading1">
    <w:name w:val="heading 1"/>
    <w:basedOn w:val="Normal"/>
    <w:link w:val="Heading1Char"/>
    <w:uiPriority w:val="9"/>
    <w:qFormat/>
    <w:rsid w:val="00320A9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0D3"/>
    <w:rPr>
      <w:b/>
      <w:bCs/>
    </w:rPr>
  </w:style>
  <w:style w:type="character" w:styleId="Hyperlink">
    <w:name w:val="Hyperlink"/>
    <w:basedOn w:val="DefaultParagraphFont"/>
    <w:uiPriority w:val="99"/>
    <w:unhideWhenUsed/>
    <w:rsid w:val="00633FDA"/>
    <w:rPr>
      <w:color w:val="0563C1" w:themeColor="hyperlink"/>
      <w:u w:val="single"/>
    </w:rPr>
  </w:style>
  <w:style w:type="paragraph" w:customStyle="1" w:styleId="EndNoteBibliographyTitle">
    <w:name w:val="EndNote Bibliography Title"/>
    <w:basedOn w:val="Normal"/>
    <w:link w:val="EndNoteBibliographyTitleChar"/>
    <w:rsid w:val="00633FDA"/>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633FDA"/>
    <w:rPr>
      <w:rFonts w:ascii="Calibri" w:hAnsi="Calibri" w:cs="Calibri"/>
    </w:rPr>
  </w:style>
  <w:style w:type="paragraph" w:customStyle="1" w:styleId="EndNoteBibliography">
    <w:name w:val="EndNote Bibliography"/>
    <w:basedOn w:val="Normal"/>
    <w:link w:val="EndNoteBibliographyChar"/>
    <w:rsid w:val="00633FDA"/>
    <w:rPr>
      <w:rFonts w:ascii="Calibri" w:eastAsiaTheme="minorHAnsi" w:hAnsi="Calibri" w:cs="Calibri"/>
    </w:rPr>
  </w:style>
  <w:style w:type="character" w:customStyle="1" w:styleId="EndNoteBibliographyChar">
    <w:name w:val="EndNote Bibliography Char"/>
    <w:basedOn w:val="DefaultParagraphFont"/>
    <w:link w:val="EndNoteBibliography"/>
    <w:rsid w:val="00633FDA"/>
    <w:rPr>
      <w:rFonts w:ascii="Calibri" w:hAnsi="Calibri" w:cs="Calibri"/>
    </w:rPr>
  </w:style>
  <w:style w:type="character" w:customStyle="1" w:styleId="UnresolvedMention1">
    <w:name w:val="Unresolved Mention1"/>
    <w:basedOn w:val="DefaultParagraphFont"/>
    <w:uiPriority w:val="99"/>
    <w:semiHidden/>
    <w:unhideWhenUsed/>
    <w:rsid w:val="00DF4C8D"/>
    <w:rPr>
      <w:color w:val="605E5C"/>
      <w:shd w:val="clear" w:color="auto" w:fill="E1DFDD"/>
    </w:rPr>
  </w:style>
  <w:style w:type="character" w:customStyle="1" w:styleId="apple-converted-space">
    <w:name w:val="apple-converted-space"/>
    <w:basedOn w:val="DefaultParagraphFont"/>
    <w:rsid w:val="006745EC"/>
  </w:style>
  <w:style w:type="paragraph" w:styleId="ListParagraph">
    <w:name w:val="List Paragraph"/>
    <w:basedOn w:val="Normal"/>
    <w:uiPriority w:val="34"/>
    <w:qFormat/>
    <w:rsid w:val="00655C7D"/>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CE7E42"/>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CE7E42"/>
    <w:rPr>
      <w:sz w:val="20"/>
      <w:szCs w:val="20"/>
    </w:rPr>
  </w:style>
  <w:style w:type="character" w:styleId="FootnoteReference">
    <w:name w:val="footnote reference"/>
    <w:basedOn w:val="DefaultParagraphFont"/>
    <w:uiPriority w:val="99"/>
    <w:semiHidden/>
    <w:unhideWhenUsed/>
    <w:rsid w:val="00CE7E42"/>
    <w:rPr>
      <w:vertAlign w:val="superscript"/>
    </w:rPr>
  </w:style>
  <w:style w:type="paragraph" w:customStyle="1" w:styleId="Pa2">
    <w:name w:val="Pa2"/>
    <w:basedOn w:val="Normal"/>
    <w:next w:val="Normal"/>
    <w:uiPriority w:val="99"/>
    <w:rsid w:val="00561B44"/>
    <w:pPr>
      <w:autoSpaceDE w:val="0"/>
      <w:autoSpaceDN w:val="0"/>
      <w:adjustRightInd w:val="0"/>
      <w:spacing w:line="171" w:lineRule="atLeast"/>
    </w:pPr>
    <w:rPr>
      <w:rFonts w:ascii="Crimson Text" w:eastAsiaTheme="minorHAnsi" w:hAnsi="Crimson Text" w:cstheme="minorBidi"/>
    </w:rPr>
  </w:style>
  <w:style w:type="character" w:customStyle="1" w:styleId="A3">
    <w:name w:val="A3"/>
    <w:uiPriority w:val="99"/>
    <w:rsid w:val="00561B44"/>
    <w:rPr>
      <w:rFonts w:cs="Crimson Text"/>
      <w:color w:val="211D1E"/>
      <w:sz w:val="12"/>
      <w:szCs w:val="12"/>
    </w:rPr>
  </w:style>
  <w:style w:type="character" w:styleId="CommentReference">
    <w:name w:val="annotation reference"/>
    <w:basedOn w:val="DefaultParagraphFont"/>
    <w:uiPriority w:val="99"/>
    <w:semiHidden/>
    <w:unhideWhenUsed/>
    <w:rsid w:val="00F0566C"/>
    <w:rPr>
      <w:sz w:val="16"/>
      <w:szCs w:val="16"/>
    </w:rPr>
  </w:style>
  <w:style w:type="paragraph" w:styleId="CommentText">
    <w:name w:val="annotation text"/>
    <w:basedOn w:val="Normal"/>
    <w:link w:val="CommentTextChar"/>
    <w:uiPriority w:val="99"/>
    <w:unhideWhenUsed/>
    <w:rsid w:val="00F0566C"/>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0566C"/>
    <w:rPr>
      <w:sz w:val="20"/>
      <w:szCs w:val="20"/>
    </w:rPr>
  </w:style>
  <w:style w:type="paragraph" w:styleId="CommentSubject">
    <w:name w:val="annotation subject"/>
    <w:basedOn w:val="CommentText"/>
    <w:next w:val="CommentText"/>
    <w:link w:val="CommentSubjectChar"/>
    <w:uiPriority w:val="99"/>
    <w:semiHidden/>
    <w:unhideWhenUsed/>
    <w:rsid w:val="00F0566C"/>
    <w:rPr>
      <w:b/>
      <w:bCs/>
    </w:rPr>
  </w:style>
  <w:style w:type="character" w:customStyle="1" w:styleId="CommentSubjectChar">
    <w:name w:val="Comment Subject Char"/>
    <w:basedOn w:val="CommentTextChar"/>
    <w:link w:val="CommentSubject"/>
    <w:uiPriority w:val="99"/>
    <w:semiHidden/>
    <w:rsid w:val="00F0566C"/>
    <w:rPr>
      <w:b/>
      <w:bCs/>
      <w:sz w:val="20"/>
      <w:szCs w:val="20"/>
    </w:rPr>
  </w:style>
  <w:style w:type="paragraph" w:styleId="BalloonText">
    <w:name w:val="Balloon Text"/>
    <w:basedOn w:val="Normal"/>
    <w:link w:val="BalloonTextChar"/>
    <w:uiPriority w:val="99"/>
    <w:semiHidden/>
    <w:unhideWhenUsed/>
    <w:rsid w:val="00F0566C"/>
    <w:rPr>
      <w:sz w:val="18"/>
      <w:szCs w:val="18"/>
    </w:rPr>
  </w:style>
  <w:style w:type="character" w:customStyle="1" w:styleId="BalloonTextChar">
    <w:name w:val="Balloon Text Char"/>
    <w:basedOn w:val="DefaultParagraphFont"/>
    <w:link w:val="BalloonText"/>
    <w:uiPriority w:val="99"/>
    <w:semiHidden/>
    <w:rsid w:val="00F0566C"/>
    <w:rPr>
      <w:rFonts w:ascii="Times New Roman" w:hAnsi="Times New Roman" w:cs="Times New Roman"/>
      <w:sz w:val="18"/>
      <w:szCs w:val="18"/>
    </w:rPr>
  </w:style>
  <w:style w:type="paragraph" w:styleId="Footer">
    <w:name w:val="footer"/>
    <w:basedOn w:val="Normal"/>
    <w:link w:val="FooterChar"/>
    <w:uiPriority w:val="99"/>
    <w:unhideWhenUsed/>
    <w:rsid w:val="00F6707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67072"/>
  </w:style>
  <w:style w:type="character" w:styleId="PageNumber">
    <w:name w:val="page number"/>
    <w:basedOn w:val="DefaultParagraphFont"/>
    <w:uiPriority w:val="99"/>
    <w:semiHidden/>
    <w:unhideWhenUsed/>
    <w:rsid w:val="00F67072"/>
  </w:style>
  <w:style w:type="paragraph" w:styleId="Header">
    <w:name w:val="header"/>
    <w:basedOn w:val="Normal"/>
    <w:link w:val="HeaderChar"/>
    <w:uiPriority w:val="99"/>
    <w:unhideWhenUsed/>
    <w:rsid w:val="00F6707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67072"/>
  </w:style>
  <w:style w:type="character" w:styleId="FollowedHyperlink">
    <w:name w:val="FollowedHyperlink"/>
    <w:basedOn w:val="DefaultParagraphFont"/>
    <w:uiPriority w:val="99"/>
    <w:semiHidden/>
    <w:unhideWhenUsed/>
    <w:rsid w:val="00665846"/>
    <w:rPr>
      <w:color w:val="954F72" w:themeColor="followedHyperlink"/>
      <w:u w:val="single"/>
    </w:rPr>
  </w:style>
  <w:style w:type="character" w:customStyle="1" w:styleId="UnresolvedMention2">
    <w:name w:val="Unresolved Mention2"/>
    <w:basedOn w:val="DefaultParagraphFont"/>
    <w:uiPriority w:val="99"/>
    <w:semiHidden/>
    <w:unhideWhenUsed/>
    <w:rsid w:val="002315E9"/>
    <w:rPr>
      <w:color w:val="605E5C"/>
      <w:shd w:val="clear" w:color="auto" w:fill="E1DFDD"/>
    </w:rPr>
  </w:style>
  <w:style w:type="character" w:customStyle="1" w:styleId="UnresolvedMention3">
    <w:name w:val="Unresolved Mention3"/>
    <w:basedOn w:val="DefaultParagraphFont"/>
    <w:uiPriority w:val="99"/>
    <w:semiHidden/>
    <w:unhideWhenUsed/>
    <w:rsid w:val="00810F32"/>
    <w:rPr>
      <w:color w:val="605E5C"/>
      <w:shd w:val="clear" w:color="auto" w:fill="E1DFDD"/>
    </w:rPr>
  </w:style>
  <w:style w:type="character" w:customStyle="1" w:styleId="position-number">
    <w:name w:val="position-number"/>
    <w:basedOn w:val="DefaultParagraphFont"/>
    <w:rsid w:val="00C75722"/>
  </w:style>
  <w:style w:type="character" w:customStyle="1" w:styleId="labs-docsum-authors">
    <w:name w:val="labs-docsum-authors"/>
    <w:basedOn w:val="DefaultParagraphFont"/>
    <w:rsid w:val="00C75722"/>
  </w:style>
  <w:style w:type="character" w:customStyle="1" w:styleId="labs-docsum-journal-citation">
    <w:name w:val="labs-docsum-journal-citation"/>
    <w:basedOn w:val="DefaultParagraphFont"/>
    <w:rsid w:val="00C75722"/>
  </w:style>
  <w:style w:type="character" w:customStyle="1" w:styleId="UnresolvedMention4">
    <w:name w:val="Unresolved Mention4"/>
    <w:basedOn w:val="DefaultParagraphFont"/>
    <w:uiPriority w:val="99"/>
    <w:semiHidden/>
    <w:unhideWhenUsed/>
    <w:rsid w:val="000E6BD9"/>
    <w:rPr>
      <w:color w:val="605E5C"/>
      <w:shd w:val="clear" w:color="auto" w:fill="E1DFDD"/>
    </w:rPr>
  </w:style>
  <w:style w:type="character" w:customStyle="1" w:styleId="Heading1Char">
    <w:name w:val="Heading 1 Char"/>
    <w:basedOn w:val="DefaultParagraphFont"/>
    <w:link w:val="Heading1"/>
    <w:uiPriority w:val="9"/>
    <w:rsid w:val="00320A98"/>
    <w:rPr>
      <w:rFonts w:ascii="Times New Roman" w:eastAsia="Times New Roman" w:hAnsi="Times New Roman" w:cs="Times New Roman"/>
      <w:b/>
      <w:bCs/>
      <w:kern w:val="36"/>
      <w:sz w:val="48"/>
      <w:szCs w:val="48"/>
    </w:rPr>
  </w:style>
  <w:style w:type="paragraph" w:styleId="EndnoteText">
    <w:name w:val="endnote text"/>
    <w:basedOn w:val="Normal"/>
    <w:link w:val="EndnoteTextChar"/>
    <w:uiPriority w:val="99"/>
    <w:unhideWhenUsed/>
    <w:rsid w:val="0092709F"/>
    <w:rPr>
      <w:rFonts w:eastAsiaTheme="minorHAnsi" w:cstheme="minorBidi"/>
      <w:szCs w:val="20"/>
    </w:rPr>
  </w:style>
  <w:style w:type="character" w:customStyle="1" w:styleId="EndnoteTextChar">
    <w:name w:val="Endnote Text Char"/>
    <w:basedOn w:val="DefaultParagraphFont"/>
    <w:link w:val="EndnoteText"/>
    <w:uiPriority w:val="99"/>
    <w:rsid w:val="0092709F"/>
    <w:rPr>
      <w:rFonts w:ascii="Times New Roman" w:hAnsi="Times New Roman"/>
      <w:szCs w:val="20"/>
    </w:rPr>
  </w:style>
  <w:style w:type="character" w:styleId="EndnoteReference">
    <w:name w:val="endnote reference"/>
    <w:basedOn w:val="DefaultParagraphFont"/>
    <w:uiPriority w:val="99"/>
    <w:semiHidden/>
    <w:unhideWhenUsed/>
    <w:rsid w:val="000B62CA"/>
    <w:rPr>
      <w:vertAlign w:val="superscript"/>
    </w:rPr>
  </w:style>
  <w:style w:type="character" w:styleId="Emphasis">
    <w:name w:val="Emphasis"/>
    <w:basedOn w:val="DefaultParagraphFont"/>
    <w:uiPriority w:val="20"/>
    <w:qFormat/>
    <w:rsid w:val="004A1A55"/>
    <w:rPr>
      <w:i/>
      <w:iCs/>
    </w:rPr>
  </w:style>
  <w:style w:type="character" w:customStyle="1" w:styleId="UnresolvedMention5">
    <w:name w:val="Unresolved Mention5"/>
    <w:basedOn w:val="DefaultParagraphFont"/>
    <w:uiPriority w:val="99"/>
    <w:semiHidden/>
    <w:unhideWhenUsed/>
    <w:rsid w:val="00AB1CF7"/>
    <w:rPr>
      <w:color w:val="605E5C"/>
      <w:shd w:val="clear" w:color="auto" w:fill="E1DFDD"/>
    </w:rPr>
  </w:style>
  <w:style w:type="table" w:styleId="TableGrid">
    <w:name w:val="Table Grid"/>
    <w:basedOn w:val="TableNormal"/>
    <w:uiPriority w:val="39"/>
    <w:rsid w:val="00474B4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C1320D"/>
    <w:rPr>
      <w:color w:val="605E5C"/>
      <w:shd w:val="clear" w:color="auto" w:fill="E1DFDD"/>
    </w:rPr>
  </w:style>
  <w:style w:type="paragraph" w:customStyle="1" w:styleId="TX">
    <w:name w:val="TX"/>
    <w:rsid w:val="00022883"/>
    <w:pPr>
      <w:pBdr>
        <w:left w:val="single" w:sz="18" w:space="0" w:color="0000FF"/>
      </w:pBdr>
      <w:spacing w:line="360" w:lineRule="auto"/>
      <w:ind w:firstLine="720"/>
    </w:pPr>
    <w:rPr>
      <w:rFonts w:ascii="Times New Roman" w:eastAsia="Times New Roman" w:hAnsi="Times New Roman" w:cs="Times New Roman"/>
      <w:snapToGrid w:val="0"/>
      <w:szCs w:val="20"/>
    </w:rPr>
  </w:style>
  <w:style w:type="paragraph" w:customStyle="1" w:styleId="articleparagraph">
    <w:name w:val="articleparagraph"/>
    <w:basedOn w:val="Normal"/>
    <w:rsid w:val="003B22AB"/>
    <w:pPr>
      <w:spacing w:before="100" w:beforeAutospacing="1" w:after="100" w:afterAutospacing="1"/>
    </w:pPr>
  </w:style>
  <w:style w:type="character" w:customStyle="1" w:styleId="externallinks">
    <w:name w:val="externallinks"/>
    <w:basedOn w:val="DefaultParagraphFont"/>
    <w:rsid w:val="003B22AB"/>
  </w:style>
  <w:style w:type="paragraph" w:styleId="NormalWeb">
    <w:name w:val="Normal (Web)"/>
    <w:basedOn w:val="Normal"/>
    <w:uiPriority w:val="99"/>
    <w:semiHidden/>
    <w:unhideWhenUsed/>
    <w:rsid w:val="001C53A1"/>
    <w:pPr>
      <w:spacing w:before="100" w:beforeAutospacing="1" w:after="100" w:afterAutospacing="1"/>
    </w:pPr>
  </w:style>
  <w:style w:type="paragraph" w:customStyle="1" w:styleId="Articletitle">
    <w:name w:val="Article title"/>
    <w:basedOn w:val="Normal"/>
    <w:next w:val="Normal"/>
    <w:qFormat/>
    <w:rsid w:val="000924EF"/>
    <w:pPr>
      <w:spacing w:after="120" w:line="360" w:lineRule="auto"/>
    </w:pPr>
    <w:rPr>
      <w:b/>
      <w:sz w:val="28"/>
      <w:lang w:val="en-GB" w:eastAsia="en-GB"/>
    </w:rPr>
  </w:style>
  <w:style w:type="character" w:customStyle="1" w:styleId="UnresolvedMention7">
    <w:name w:val="Unresolved Mention7"/>
    <w:basedOn w:val="DefaultParagraphFont"/>
    <w:uiPriority w:val="99"/>
    <w:semiHidden/>
    <w:unhideWhenUsed/>
    <w:rsid w:val="000924EF"/>
    <w:rPr>
      <w:color w:val="605E5C"/>
      <w:shd w:val="clear" w:color="auto" w:fill="E1DFDD"/>
    </w:rPr>
  </w:style>
  <w:style w:type="character" w:styleId="UnresolvedMention">
    <w:name w:val="Unresolved Mention"/>
    <w:basedOn w:val="DefaultParagraphFont"/>
    <w:uiPriority w:val="99"/>
    <w:semiHidden/>
    <w:unhideWhenUsed/>
    <w:rsid w:val="00237ACB"/>
    <w:rPr>
      <w:color w:val="605E5C"/>
      <w:shd w:val="clear" w:color="auto" w:fill="E1DFDD"/>
    </w:rPr>
  </w:style>
  <w:style w:type="paragraph" w:styleId="Revision">
    <w:name w:val="Revision"/>
    <w:hidden/>
    <w:uiPriority w:val="99"/>
    <w:semiHidden/>
    <w:rsid w:val="0019620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0212">
      <w:bodyDiv w:val="1"/>
      <w:marLeft w:val="0"/>
      <w:marRight w:val="0"/>
      <w:marTop w:val="0"/>
      <w:marBottom w:val="0"/>
      <w:divBdr>
        <w:top w:val="none" w:sz="0" w:space="0" w:color="auto"/>
        <w:left w:val="none" w:sz="0" w:space="0" w:color="auto"/>
        <w:bottom w:val="none" w:sz="0" w:space="0" w:color="auto"/>
        <w:right w:val="none" w:sz="0" w:space="0" w:color="auto"/>
      </w:divBdr>
    </w:div>
    <w:div w:id="146744607">
      <w:bodyDiv w:val="1"/>
      <w:marLeft w:val="0"/>
      <w:marRight w:val="0"/>
      <w:marTop w:val="0"/>
      <w:marBottom w:val="0"/>
      <w:divBdr>
        <w:top w:val="none" w:sz="0" w:space="0" w:color="auto"/>
        <w:left w:val="none" w:sz="0" w:space="0" w:color="auto"/>
        <w:bottom w:val="none" w:sz="0" w:space="0" w:color="auto"/>
        <w:right w:val="none" w:sz="0" w:space="0" w:color="auto"/>
      </w:divBdr>
    </w:div>
    <w:div w:id="185875127">
      <w:bodyDiv w:val="1"/>
      <w:marLeft w:val="0"/>
      <w:marRight w:val="0"/>
      <w:marTop w:val="0"/>
      <w:marBottom w:val="0"/>
      <w:divBdr>
        <w:top w:val="none" w:sz="0" w:space="0" w:color="auto"/>
        <w:left w:val="none" w:sz="0" w:space="0" w:color="auto"/>
        <w:bottom w:val="none" w:sz="0" w:space="0" w:color="auto"/>
        <w:right w:val="none" w:sz="0" w:space="0" w:color="auto"/>
      </w:divBdr>
    </w:div>
    <w:div w:id="243027928">
      <w:bodyDiv w:val="1"/>
      <w:marLeft w:val="0"/>
      <w:marRight w:val="0"/>
      <w:marTop w:val="0"/>
      <w:marBottom w:val="0"/>
      <w:divBdr>
        <w:top w:val="none" w:sz="0" w:space="0" w:color="auto"/>
        <w:left w:val="none" w:sz="0" w:space="0" w:color="auto"/>
        <w:bottom w:val="none" w:sz="0" w:space="0" w:color="auto"/>
        <w:right w:val="none" w:sz="0" w:space="0" w:color="auto"/>
      </w:divBdr>
    </w:div>
    <w:div w:id="411899516">
      <w:bodyDiv w:val="1"/>
      <w:marLeft w:val="0"/>
      <w:marRight w:val="0"/>
      <w:marTop w:val="0"/>
      <w:marBottom w:val="0"/>
      <w:divBdr>
        <w:top w:val="none" w:sz="0" w:space="0" w:color="auto"/>
        <w:left w:val="none" w:sz="0" w:space="0" w:color="auto"/>
        <w:bottom w:val="none" w:sz="0" w:space="0" w:color="auto"/>
        <w:right w:val="none" w:sz="0" w:space="0" w:color="auto"/>
      </w:divBdr>
    </w:div>
    <w:div w:id="455291161">
      <w:bodyDiv w:val="1"/>
      <w:marLeft w:val="0"/>
      <w:marRight w:val="0"/>
      <w:marTop w:val="0"/>
      <w:marBottom w:val="0"/>
      <w:divBdr>
        <w:top w:val="none" w:sz="0" w:space="0" w:color="auto"/>
        <w:left w:val="none" w:sz="0" w:space="0" w:color="auto"/>
        <w:bottom w:val="none" w:sz="0" w:space="0" w:color="auto"/>
        <w:right w:val="none" w:sz="0" w:space="0" w:color="auto"/>
      </w:divBdr>
    </w:div>
    <w:div w:id="491802525">
      <w:bodyDiv w:val="1"/>
      <w:marLeft w:val="0"/>
      <w:marRight w:val="0"/>
      <w:marTop w:val="0"/>
      <w:marBottom w:val="0"/>
      <w:divBdr>
        <w:top w:val="none" w:sz="0" w:space="0" w:color="auto"/>
        <w:left w:val="none" w:sz="0" w:space="0" w:color="auto"/>
        <w:bottom w:val="none" w:sz="0" w:space="0" w:color="auto"/>
        <w:right w:val="none" w:sz="0" w:space="0" w:color="auto"/>
      </w:divBdr>
      <w:divsChild>
        <w:div w:id="1226065629">
          <w:marLeft w:val="0"/>
          <w:marRight w:val="0"/>
          <w:marTop w:val="0"/>
          <w:marBottom w:val="0"/>
          <w:divBdr>
            <w:top w:val="none" w:sz="0" w:space="0" w:color="auto"/>
            <w:left w:val="none" w:sz="0" w:space="0" w:color="auto"/>
            <w:bottom w:val="none" w:sz="0" w:space="0" w:color="auto"/>
            <w:right w:val="none" w:sz="0" w:space="0" w:color="auto"/>
          </w:divBdr>
          <w:divsChild>
            <w:div w:id="2054301520">
              <w:marLeft w:val="0"/>
              <w:marRight w:val="0"/>
              <w:marTop w:val="0"/>
              <w:marBottom w:val="0"/>
              <w:divBdr>
                <w:top w:val="none" w:sz="0" w:space="0" w:color="auto"/>
                <w:left w:val="none" w:sz="0" w:space="0" w:color="auto"/>
                <w:bottom w:val="none" w:sz="0" w:space="0" w:color="auto"/>
                <w:right w:val="none" w:sz="0" w:space="0" w:color="auto"/>
              </w:divBdr>
              <w:divsChild>
                <w:div w:id="1404136685">
                  <w:marLeft w:val="0"/>
                  <w:marRight w:val="0"/>
                  <w:marTop w:val="0"/>
                  <w:marBottom w:val="0"/>
                  <w:divBdr>
                    <w:top w:val="none" w:sz="0" w:space="0" w:color="auto"/>
                    <w:left w:val="none" w:sz="0" w:space="0" w:color="auto"/>
                    <w:bottom w:val="none" w:sz="0" w:space="0" w:color="auto"/>
                    <w:right w:val="none" w:sz="0" w:space="0" w:color="auto"/>
                  </w:divBdr>
                  <w:divsChild>
                    <w:div w:id="7838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936">
      <w:bodyDiv w:val="1"/>
      <w:marLeft w:val="0"/>
      <w:marRight w:val="0"/>
      <w:marTop w:val="0"/>
      <w:marBottom w:val="0"/>
      <w:divBdr>
        <w:top w:val="none" w:sz="0" w:space="0" w:color="auto"/>
        <w:left w:val="none" w:sz="0" w:space="0" w:color="auto"/>
        <w:bottom w:val="none" w:sz="0" w:space="0" w:color="auto"/>
        <w:right w:val="none" w:sz="0" w:space="0" w:color="auto"/>
      </w:divBdr>
      <w:divsChild>
        <w:div w:id="345446442">
          <w:marLeft w:val="0"/>
          <w:marRight w:val="0"/>
          <w:marTop w:val="0"/>
          <w:marBottom w:val="0"/>
          <w:divBdr>
            <w:top w:val="none" w:sz="0" w:space="0" w:color="auto"/>
            <w:left w:val="none" w:sz="0" w:space="0" w:color="auto"/>
            <w:bottom w:val="none" w:sz="0" w:space="0" w:color="auto"/>
            <w:right w:val="none" w:sz="0" w:space="0" w:color="auto"/>
          </w:divBdr>
          <w:divsChild>
            <w:div w:id="655301921">
              <w:marLeft w:val="0"/>
              <w:marRight w:val="0"/>
              <w:marTop w:val="0"/>
              <w:marBottom w:val="0"/>
              <w:divBdr>
                <w:top w:val="none" w:sz="0" w:space="0" w:color="auto"/>
                <w:left w:val="none" w:sz="0" w:space="0" w:color="auto"/>
                <w:bottom w:val="none" w:sz="0" w:space="0" w:color="auto"/>
                <w:right w:val="none" w:sz="0" w:space="0" w:color="auto"/>
              </w:divBdr>
              <w:divsChild>
                <w:div w:id="6104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58529">
      <w:bodyDiv w:val="1"/>
      <w:marLeft w:val="0"/>
      <w:marRight w:val="0"/>
      <w:marTop w:val="0"/>
      <w:marBottom w:val="0"/>
      <w:divBdr>
        <w:top w:val="none" w:sz="0" w:space="0" w:color="auto"/>
        <w:left w:val="none" w:sz="0" w:space="0" w:color="auto"/>
        <w:bottom w:val="none" w:sz="0" w:space="0" w:color="auto"/>
        <w:right w:val="none" w:sz="0" w:space="0" w:color="auto"/>
      </w:divBdr>
    </w:div>
    <w:div w:id="519515324">
      <w:bodyDiv w:val="1"/>
      <w:marLeft w:val="0"/>
      <w:marRight w:val="0"/>
      <w:marTop w:val="0"/>
      <w:marBottom w:val="0"/>
      <w:divBdr>
        <w:top w:val="none" w:sz="0" w:space="0" w:color="auto"/>
        <w:left w:val="none" w:sz="0" w:space="0" w:color="auto"/>
        <w:bottom w:val="none" w:sz="0" w:space="0" w:color="auto"/>
        <w:right w:val="none" w:sz="0" w:space="0" w:color="auto"/>
      </w:divBdr>
    </w:div>
    <w:div w:id="531957918">
      <w:bodyDiv w:val="1"/>
      <w:marLeft w:val="0"/>
      <w:marRight w:val="0"/>
      <w:marTop w:val="0"/>
      <w:marBottom w:val="0"/>
      <w:divBdr>
        <w:top w:val="none" w:sz="0" w:space="0" w:color="auto"/>
        <w:left w:val="none" w:sz="0" w:space="0" w:color="auto"/>
        <w:bottom w:val="none" w:sz="0" w:space="0" w:color="auto"/>
        <w:right w:val="none" w:sz="0" w:space="0" w:color="auto"/>
      </w:divBdr>
    </w:div>
    <w:div w:id="580601140">
      <w:bodyDiv w:val="1"/>
      <w:marLeft w:val="0"/>
      <w:marRight w:val="0"/>
      <w:marTop w:val="0"/>
      <w:marBottom w:val="0"/>
      <w:divBdr>
        <w:top w:val="none" w:sz="0" w:space="0" w:color="auto"/>
        <w:left w:val="none" w:sz="0" w:space="0" w:color="auto"/>
        <w:bottom w:val="none" w:sz="0" w:space="0" w:color="auto"/>
        <w:right w:val="none" w:sz="0" w:space="0" w:color="auto"/>
      </w:divBdr>
    </w:div>
    <w:div w:id="587887375">
      <w:bodyDiv w:val="1"/>
      <w:marLeft w:val="0"/>
      <w:marRight w:val="0"/>
      <w:marTop w:val="0"/>
      <w:marBottom w:val="0"/>
      <w:divBdr>
        <w:top w:val="none" w:sz="0" w:space="0" w:color="auto"/>
        <w:left w:val="none" w:sz="0" w:space="0" w:color="auto"/>
        <w:bottom w:val="none" w:sz="0" w:space="0" w:color="auto"/>
        <w:right w:val="none" w:sz="0" w:space="0" w:color="auto"/>
      </w:divBdr>
    </w:div>
    <w:div w:id="616570826">
      <w:bodyDiv w:val="1"/>
      <w:marLeft w:val="0"/>
      <w:marRight w:val="0"/>
      <w:marTop w:val="0"/>
      <w:marBottom w:val="0"/>
      <w:divBdr>
        <w:top w:val="none" w:sz="0" w:space="0" w:color="auto"/>
        <w:left w:val="none" w:sz="0" w:space="0" w:color="auto"/>
        <w:bottom w:val="none" w:sz="0" w:space="0" w:color="auto"/>
        <w:right w:val="none" w:sz="0" w:space="0" w:color="auto"/>
      </w:divBdr>
      <w:divsChild>
        <w:div w:id="4525054">
          <w:marLeft w:val="0"/>
          <w:marRight w:val="0"/>
          <w:marTop w:val="0"/>
          <w:marBottom w:val="0"/>
          <w:divBdr>
            <w:top w:val="none" w:sz="0" w:space="0" w:color="auto"/>
            <w:left w:val="none" w:sz="0" w:space="0" w:color="auto"/>
            <w:bottom w:val="none" w:sz="0" w:space="0" w:color="auto"/>
            <w:right w:val="none" w:sz="0" w:space="0" w:color="auto"/>
          </w:divBdr>
          <w:divsChild>
            <w:div w:id="669332804">
              <w:marLeft w:val="0"/>
              <w:marRight w:val="0"/>
              <w:marTop w:val="0"/>
              <w:marBottom w:val="0"/>
              <w:divBdr>
                <w:top w:val="none" w:sz="0" w:space="0" w:color="auto"/>
                <w:left w:val="none" w:sz="0" w:space="0" w:color="auto"/>
                <w:bottom w:val="none" w:sz="0" w:space="0" w:color="auto"/>
                <w:right w:val="none" w:sz="0" w:space="0" w:color="auto"/>
              </w:divBdr>
              <w:divsChild>
                <w:div w:id="1224484250">
                  <w:marLeft w:val="0"/>
                  <w:marRight w:val="0"/>
                  <w:marTop w:val="0"/>
                  <w:marBottom w:val="0"/>
                  <w:divBdr>
                    <w:top w:val="none" w:sz="0" w:space="0" w:color="auto"/>
                    <w:left w:val="none" w:sz="0" w:space="0" w:color="auto"/>
                    <w:bottom w:val="none" w:sz="0" w:space="0" w:color="auto"/>
                    <w:right w:val="none" w:sz="0" w:space="0" w:color="auto"/>
                  </w:divBdr>
                  <w:divsChild>
                    <w:div w:id="5871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0526">
      <w:bodyDiv w:val="1"/>
      <w:marLeft w:val="0"/>
      <w:marRight w:val="0"/>
      <w:marTop w:val="0"/>
      <w:marBottom w:val="0"/>
      <w:divBdr>
        <w:top w:val="none" w:sz="0" w:space="0" w:color="auto"/>
        <w:left w:val="none" w:sz="0" w:space="0" w:color="auto"/>
        <w:bottom w:val="none" w:sz="0" w:space="0" w:color="auto"/>
        <w:right w:val="none" w:sz="0" w:space="0" w:color="auto"/>
      </w:divBdr>
    </w:div>
    <w:div w:id="689917640">
      <w:bodyDiv w:val="1"/>
      <w:marLeft w:val="0"/>
      <w:marRight w:val="0"/>
      <w:marTop w:val="0"/>
      <w:marBottom w:val="0"/>
      <w:divBdr>
        <w:top w:val="none" w:sz="0" w:space="0" w:color="auto"/>
        <w:left w:val="none" w:sz="0" w:space="0" w:color="auto"/>
        <w:bottom w:val="none" w:sz="0" w:space="0" w:color="auto"/>
        <w:right w:val="none" w:sz="0" w:space="0" w:color="auto"/>
      </w:divBdr>
    </w:div>
    <w:div w:id="821846492">
      <w:bodyDiv w:val="1"/>
      <w:marLeft w:val="0"/>
      <w:marRight w:val="0"/>
      <w:marTop w:val="0"/>
      <w:marBottom w:val="0"/>
      <w:divBdr>
        <w:top w:val="none" w:sz="0" w:space="0" w:color="auto"/>
        <w:left w:val="none" w:sz="0" w:space="0" w:color="auto"/>
        <w:bottom w:val="none" w:sz="0" w:space="0" w:color="auto"/>
        <w:right w:val="none" w:sz="0" w:space="0" w:color="auto"/>
      </w:divBdr>
    </w:div>
    <w:div w:id="854999679">
      <w:bodyDiv w:val="1"/>
      <w:marLeft w:val="0"/>
      <w:marRight w:val="0"/>
      <w:marTop w:val="0"/>
      <w:marBottom w:val="0"/>
      <w:divBdr>
        <w:top w:val="none" w:sz="0" w:space="0" w:color="auto"/>
        <w:left w:val="none" w:sz="0" w:space="0" w:color="auto"/>
        <w:bottom w:val="none" w:sz="0" w:space="0" w:color="auto"/>
        <w:right w:val="none" w:sz="0" w:space="0" w:color="auto"/>
      </w:divBdr>
    </w:div>
    <w:div w:id="882980228">
      <w:bodyDiv w:val="1"/>
      <w:marLeft w:val="0"/>
      <w:marRight w:val="0"/>
      <w:marTop w:val="0"/>
      <w:marBottom w:val="0"/>
      <w:divBdr>
        <w:top w:val="none" w:sz="0" w:space="0" w:color="auto"/>
        <w:left w:val="none" w:sz="0" w:space="0" w:color="auto"/>
        <w:bottom w:val="none" w:sz="0" w:space="0" w:color="auto"/>
        <w:right w:val="none" w:sz="0" w:space="0" w:color="auto"/>
      </w:divBdr>
    </w:div>
    <w:div w:id="910846693">
      <w:bodyDiv w:val="1"/>
      <w:marLeft w:val="0"/>
      <w:marRight w:val="0"/>
      <w:marTop w:val="0"/>
      <w:marBottom w:val="0"/>
      <w:divBdr>
        <w:top w:val="none" w:sz="0" w:space="0" w:color="auto"/>
        <w:left w:val="none" w:sz="0" w:space="0" w:color="auto"/>
        <w:bottom w:val="none" w:sz="0" w:space="0" w:color="auto"/>
        <w:right w:val="none" w:sz="0" w:space="0" w:color="auto"/>
      </w:divBdr>
    </w:div>
    <w:div w:id="927811736">
      <w:bodyDiv w:val="1"/>
      <w:marLeft w:val="0"/>
      <w:marRight w:val="0"/>
      <w:marTop w:val="0"/>
      <w:marBottom w:val="0"/>
      <w:divBdr>
        <w:top w:val="none" w:sz="0" w:space="0" w:color="auto"/>
        <w:left w:val="none" w:sz="0" w:space="0" w:color="auto"/>
        <w:bottom w:val="none" w:sz="0" w:space="0" w:color="auto"/>
        <w:right w:val="none" w:sz="0" w:space="0" w:color="auto"/>
      </w:divBdr>
    </w:div>
    <w:div w:id="930158223">
      <w:bodyDiv w:val="1"/>
      <w:marLeft w:val="0"/>
      <w:marRight w:val="0"/>
      <w:marTop w:val="0"/>
      <w:marBottom w:val="0"/>
      <w:divBdr>
        <w:top w:val="none" w:sz="0" w:space="0" w:color="auto"/>
        <w:left w:val="none" w:sz="0" w:space="0" w:color="auto"/>
        <w:bottom w:val="none" w:sz="0" w:space="0" w:color="auto"/>
        <w:right w:val="none" w:sz="0" w:space="0" w:color="auto"/>
      </w:divBdr>
    </w:div>
    <w:div w:id="998725989">
      <w:bodyDiv w:val="1"/>
      <w:marLeft w:val="0"/>
      <w:marRight w:val="0"/>
      <w:marTop w:val="0"/>
      <w:marBottom w:val="0"/>
      <w:divBdr>
        <w:top w:val="none" w:sz="0" w:space="0" w:color="auto"/>
        <w:left w:val="none" w:sz="0" w:space="0" w:color="auto"/>
        <w:bottom w:val="none" w:sz="0" w:space="0" w:color="auto"/>
        <w:right w:val="none" w:sz="0" w:space="0" w:color="auto"/>
      </w:divBdr>
    </w:div>
    <w:div w:id="1042709759">
      <w:bodyDiv w:val="1"/>
      <w:marLeft w:val="0"/>
      <w:marRight w:val="0"/>
      <w:marTop w:val="0"/>
      <w:marBottom w:val="0"/>
      <w:divBdr>
        <w:top w:val="none" w:sz="0" w:space="0" w:color="auto"/>
        <w:left w:val="none" w:sz="0" w:space="0" w:color="auto"/>
        <w:bottom w:val="none" w:sz="0" w:space="0" w:color="auto"/>
        <w:right w:val="none" w:sz="0" w:space="0" w:color="auto"/>
      </w:divBdr>
      <w:divsChild>
        <w:div w:id="790364195">
          <w:marLeft w:val="0"/>
          <w:marRight w:val="0"/>
          <w:marTop w:val="0"/>
          <w:marBottom w:val="0"/>
          <w:divBdr>
            <w:top w:val="none" w:sz="0" w:space="0" w:color="auto"/>
            <w:left w:val="none" w:sz="0" w:space="0" w:color="auto"/>
            <w:bottom w:val="none" w:sz="0" w:space="0" w:color="auto"/>
            <w:right w:val="none" w:sz="0" w:space="0" w:color="auto"/>
          </w:divBdr>
          <w:divsChild>
            <w:div w:id="1888030649">
              <w:marLeft w:val="0"/>
              <w:marRight w:val="0"/>
              <w:marTop w:val="0"/>
              <w:marBottom w:val="0"/>
              <w:divBdr>
                <w:top w:val="none" w:sz="0" w:space="0" w:color="auto"/>
                <w:left w:val="none" w:sz="0" w:space="0" w:color="auto"/>
                <w:bottom w:val="none" w:sz="0" w:space="0" w:color="auto"/>
                <w:right w:val="none" w:sz="0" w:space="0" w:color="auto"/>
              </w:divBdr>
              <w:divsChild>
                <w:div w:id="1746561361">
                  <w:marLeft w:val="0"/>
                  <w:marRight w:val="0"/>
                  <w:marTop w:val="0"/>
                  <w:marBottom w:val="0"/>
                  <w:divBdr>
                    <w:top w:val="none" w:sz="0" w:space="0" w:color="auto"/>
                    <w:left w:val="none" w:sz="0" w:space="0" w:color="auto"/>
                    <w:bottom w:val="none" w:sz="0" w:space="0" w:color="auto"/>
                    <w:right w:val="none" w:sz="0" w:space="0" w:color="auto"/>
                  </w:divBdr>
                  <w:divsChild>
                    <w:div w:id="18896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98840">
      <w:bodyDiv w:val="1"/>
      <w:marLeft w:val="0"/>
      <w:marRight w:val="0"/>
      <w:marTop w:val="0"/>
      <w:marBottom w:val="0"/>
      <w:divBdr>
        <w:top w:val="none" w:sz="0" w:space="0" w:color="auto"/>
        <w:left w:val="none" w:sz="0" w:space="0" w:color="auto"/>
        <w:bottom w:val="none" w:sz="0" w:space="0" w:color="auto"/>
        <w:right w:val="none" w:sz="0" w:space="0" w:color="auto"/>
      </w:divBdr>
    </w:div>
    <w:div w:id="1198158702">
      <w:bodyDiv w:val="1"/>
      <w:marLeft w:val="0"/>
      <w:marRight w:val="0"/>
      <w:marTop w:val="0"/>
      <w:marBottom w:val="0"/>
      <w:divBdr>
        <w:top w:val="none" w:sz="0" w:space="0" w:color="auto"/>
        <w:left w:val="none" w:sz="0" w:space="0" w:color="auto"/>
        <w:bottom w:val="none" w:sz="0" w:space="0" w:color="auto"/>
        <w:right w:val="none" w:sz="0" w:space="0" w:color="auto"/>
      </w:divBdr>
    </w:div>
    <w:div w:id="1227228991">
      <w:bodyDiv w:val="1"/>
      <w:marLeft w:val="0"/>
      <w:marRight w:val="0"/>
      <w:marTop w:val="0"/>
      <w:marBottom w:val="0"/>
      <w:divBdr>
        <w:top w:val="none" w:sz="0" w:space="0" w:color="auto"/>
        <w:left w:val="none" w:sz="0" w:space="0" w:color="auto"/>
        <w:bottom w:val="none" w:sz="0" w:space="0" w:color="auto"/>
        <w:right w:val="none" w:sz="0" w:space="0" w:color="auto"/>
      </w:divBdr>
    </w:div>
    <w:div w:id="1250234200">
      <w:bodyDiv w:val="1"/>
      <w:marLeft w:val="0"/>
      <w:marRight w:val="0"/>
      <w:marTop w:val="0"/>
      <w:marBottom w:val="0"/>
      <w:divBdr>
        <w:top w:val="none" w:sz="0" w:space="0" w:color="auto"/>
        <w:left w:val="none" w:sz="0" w:space="0" w:color="auto"/>
        <w:bottom w:val="none" w:sz="0" w:space="0" w:color="auto"/>
        <w:right w:val="none" w:sz="0" w:space="0" w:color="auto"/>
      </w:divBdr>
    </w:div>
    <w:div w:id="1272976168">
      <w:bodyDiv w:val="1"/>
      <w:marLeft w:val="0"/>
      <w:marRight w:val="0"/>
      <w:marTop w:val="0"/>
      <w:marBottom w:val="0"/>
      <w:divBdr>
        <w:top w:val="none" w:sz="0" w:space="0" w:color="auto"/>
        <w:left w:val="none" w:sz="0" w:space="0" w:color="auto"/>
        <w:bottom w:val="none" w:sz="0" w:space="0" w:color="auto"/>
        <w:right w:val="none" w:sz="0" w:space="0" w:color="auto"/>
      </w:divBdr>
    </w:div>
    <w:div w:id="1277835805">
      <w:bodyDiv w:val="1"/>
      <w:marLeft w:val="0"/>
      <w:marRight w:val="0"/>
      <w:marTop w:val="0"/>
      <w:marBottom w:val="0"/>
      <w:divBdr>
        <w:top w:val="none" w:sz="0" w:space="0" w:color="auto"/>
        <w:left w:val="none" w:sz="0" w:space="0" w:color="auto"/>
        <w:bottom w:val="none" w:sz="0" w:space="0" w:color="auto"/>
        <w:right w:val="none" w:sz="0" w:space="0" w:color="auto"/>
      </w:divBdr>
    </w:div>
    <w:div w:id="1332833149">
      <w:bodyDiv w:val="1"/>
      <w:marLeft w:val="0"/>
      <w:marRight w:val="0"/>
      <w:marTop w:val="0"/>
      <w:marBottom w:val="0"/>
      <w:divBdr>
        <w:top w:val="none" w:sz="0" w:space="0" w:color="auto"/>
        <w:left w:val="none" w:sz="0" w:space="0" w:color="auto"/>
        <w:bottom w:val="none" w:sz="0" w:space="0" w:color="auto"/>
        <w:right w:val="none" w:sz="0" w:space="0" w:color="auto"/>
      </w:divBdr>
    </w:div>
    <w:div w:id="1424914885">
      <w:bodyDiv w:val="1"/>
      <w:marLeft w:val="0"/>
      <w:marRight w:val="0"/>
      <w:marTop w:val="0"/>
      <w:marBottom w:val="0"/>
      <w:divBdr>
        <w:top w:val="none" w:sz="0" w:space="0" w:color="auto"/>
        <w:left w:val="none" w:sz="0" w:space="0" w:color="auto"/>
        <w:bottom w:val="none" w:sz="0" w:space="0" w:color="auto"/>
        <w:right w:val="none" w:sz="0" w:space="0" w:color="auto"/>
      </w:divBdr>
    </w:div>
    <w:div w:id="1533686141">
      <w:bodyDiv w:val="1"/>
      <w:marLeft w:val="0"/>
      <w:marRight w:val="0"/>
      <w:marTop w:val="0"/>
      <w:marBottom w:val="0"/>
      <w:divBdr>
        <w:top w:val="none" w:sz="0" w:space="0" w:color="auto"/>
        <w:left w:val="none" w:sz="0" w:space="0" w:color="auto"/>
        <w:bottom w:val="none" w:sz="0" w:space="0" w:color="auto"/>
        <w:right w:val="none" w:sz="0" w:space="0" w:color="auto"/>
      </w:divBdr>
    </w:div>
    <w:div w:id="1624340745">
      <w:bodyDiv w:val="1"/>
      <w:marLeft w:val="0"/>
      <w:marRight w:val="0"/>
      <w:marTop w:val="0"/>
      <w:marBottom w:val="0"/>
      <w:divBdr>
        <w:top w:val="none" w:sz="0" w:space="0" w:color="auto"/>
        <w:left w:val="none" w:sz="0" w:space="0" w:color="auto"/>
        <w:bottom w:val="none" w:sz="0" w:space="0" w:color="auto"/>
        <w:right w:val="none" w:sz="0" w:space="0" w:color="auto"/>
      </w:divBdr>
    </w:div>
    <w:div w:id="1699043651">
      <w:bodyDiv w:val="1"/>
      <w:marLeft w:val="0"/>
      <w:marRight w:val="0"/>
      <w:marTop w:val="0"/>
      <w:marBottom w:val="0"/>
      <w:divBdr>
        <w:top w:val="none" w:sz="0" w:space="0" w:color="auto"/>
        <w:left w:val="none" w:sz="0" w:space="0" w:color="auto"/>
        <w:bottom w:val="none" w:sz="0" w:space="0" w:color="auto"/>
        <w:right w:val="none" w:sz="0" w:space="0" w:color="auto"/>
      </w:divBdr>
      <w:divsChild>
        <w:div w:id="1560939320">
          <w:marLeft w:val="0"/>
          <w:marRight w:val="0"/>
          <w:marTop w:val="0"/>
          <w:marBottom w:val="0"/>
          <w:divBdr>
            <w:top w:val="none" w:sz="0" w:space="0" w:color="auto"/>
            <w:left w:val="none" w:sz="0" w:space="0" w:color="auto"/>
            <w:bottom w:val="none" w:sz="0" w:space="0" w:color="auto"/>
            <w:right w:val="none" w:sz="0" w:space="0" w:color="auto"/>
          </w:divBdr>
        </w:div>
        <w:div w:id="1191993897">
          <w:marLeft w:val="0"/>
          <w:marRight w:val="0"/>
          <w:marTop w:val="0"/>
          <w:marBottom w:val="0"/>
          <w:divBdr>
            <w:top w:val="none" w:sz="0" w:space="0" w:color="auto"/>
            <w:left w:val="none" w:sz="0" w:space="0" w:color="auto"/>
            <w:bottom w:val="none" w:sz="0" w:space="0" w:color="auto"/>
            <w:right w:val="none" w:sz="0" w:space="0" w:color="auto"/>
          </w:divBdr>
          <w:divsChild>
            <w:div w:id="395323203">
              <w:marLeft w:val="0"/>
              <w:marRight w:val="0"/>
              <w:marTop w:val="0"/>
              <w:marBottom w:val="0"/>
              <w:divBdr>
                <w:top w:val="none" w:sz="0" w:space="0" w:color="auto"/>
                <w:left w:val="none" w:sz="0" w:space="0" w:color="auto"/>
                <w:bottom w:val="none" w:sz="0" w:space="0" w:color="auto"/>
                <w:right w:val="none" w:sz="0" w:space="0" w:color="auto"/>
              </w:divBdr>
              <w:divsChild>
                <w:div w:id="19097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2619">
      <w:bodyDiv w:val="1"/>
      <w:marLeft w:val="0"/>
      <w:marRight w:val="0"/>
      <w:marTop w:val="0"/>
      <w:marBottom w:val="0"/>
      <w:divBdr>
        <w:top w:val="none" w:sz="0" w:space="0" w:color="auto"/>
        <w:left w:val="none" w:sz="0" w:space="0" w:color="auto"/>
        <w:bottom w:val="none" w:sz="0" w:space="0" w:color="auto"/>
        <w:right w:val="none" w:sz="0" w:space="0" w:color="auto"/>
      </w:divBdr>
    </w:div>
    <w:div w:id="1766224129">
      <w:bodyDiv w:val="1"/>
      <w:marLeft w:val="0"/>
      <w:marRight w:val="0"/>
      <w:marTop w:val="0"/>
      <w:marBottom w:val="0"/>
      <w:divBdr>
        <w:top w:val="none" w:sz="0" w:space="0" w:color="auto"/>
        <w:left w:val="none" w:sz="0" w:space="0" w:color="auto"/>
        <w:bottom w:val="none" w:sz="0" w:space="0" w:color="auto"/>
        <w:right w:val="none" w:sz="0" w:space="0" w:color="auto"/>
      </w:divBdr>
    </w:div>
    <w:div w:id="1848247653">
      <w:bodyDiv w:val="1"/>
      <w:marLeft w:val="0"/>
      <w:marRight w:val="0"/>
      <w:marTop w:val="0"/>
      <w:marBottom w:val="0"/>
      <w:divBdr>
        <w:top w:val="none" w:sz="0" w:space="0" w:color="auto"/>
        <w:left w:val="none" w:sz="0" w:space="0" w:color="auto"/>
        <w:bottom w:val="none" w:sz="0" w:space="0" w:color="auto"/>
        <w:right w:val="none" w:sz="0" w:space="0" w:color="auto"/>
      </w:divBdr>
    </w:div>
    <w:div w:id="1908296949">
      <w:bodyDiv w:val="1"/>
      <w:marLeft w:val="0"/>
      <w:marRight w:val="0"/>
      <w:marTop w:val="0"/>
      <w:marBottom w:val="0"/>
      <w:divBdr>
        <w:top w:val="none" w:sz="0" w:space="0" w:color="auto"/>
        <w:left w:val="none" w:sz="0" w:space="0" w:color="auto"/>
        <w:bottom w:val="none" w:sz="0" w:space="0" w:color="auto"/>
        <w:right w:val="none" w:sz="0" w:space="0" w:color="auto"/>
      </w:divBdr>
    </w:div>
    <w:div w:id="2003043376">
      <w:bodyDiv w:val="1"/>
      <w:marLeft w:val="0"/>
      <w:marRight w:val="0"/>
      <w:marTop w:val="0"/>
      <w:marBottom w:val="0"/>
      <w:divBdr>
        <w:top w:val="none" w:sz="0" w:space="0" w:color="auto"/>
        <w:left w:val="none" w:sz="0" w:space="0" w:color="auto"/>
        <w:bottom w:val="none" w:sz="0" w:space="0" w:color="auto"/>
        <w:right w:val="none" w:sz="0" w:space="0" w:color="auto"/>
      </w:divBdr>
    </w:div>
    <w:div w:id="2040932385">
      <w:bodyDiv w:val="1"/>
      <w:marLeft w:val="0"/>
      <w:marRight w:val="0"/>
      <w:marTop w:val="0"/>
      <w:marBottom w:val="0"/>
      <w:divBdr>
        <w:top w:val="none" w:sz="0" w:space="0" w:color="auto"/>
        <w:left w:val="none" w:sz="0" w:space="0" w:color="auto"/>
        <w:bottom w:val="none" w:sz="0" w:space="0" w:color="auto"/>
        <w:right w:val="none" w:sz="0" w:space="0" w:color="auto"/>
      </w:divBdr>
    </w:div>
    <w:div w:id="2043285492">
      <w:bodyDiv w:val="1"/>
      <w:marLeft w:val="0"/>
      <w:marRight w:val="0"/>
      <w:marTop w:val="0"/>
      <w:marBottom w:val="0"/>
      <w:divBdr>
        <w:top w:val="none" w:sz="0" w:space="0" w:color="auto"/>
        <w:left w:val="none" w:sz="0" w:space="0" w:color="auto"/>
        <w:bottom w:val="none" w:sz="0" w:space="0" w:color="auto"/>
        <w:right w:val="none" w:sz="0" w:space="0" w:color="auto"/>
      </w:divBdr>
    </w:div>
    <w:div w:id="21420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7441692.2021.1945123" TargetMode="External"/><Relationship Id="rId13" Type="http://schemas.openxmlformats.org/officeDocument/2006/relationships/hyperlink" Target="https://github.com/owid/covid-19-data/tree/master/public/data" TargetMode="External"/><Relationship Id="rId18" Type="http://schemas.openxmlformats.org/officeDocument/2006/relationships/hyperlink" Target="https://www.theguardian.com/world/2020/jul/13/brazil-firing-amazon-deforestation-dat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hdl.handle.net/10986/34786"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tiff"/><Relationship Id="rId25" Type="http://schemas.openxmlformats.org/officeDocument/2006/relationships/hyperlink" Target="https://www.forbes.com/sites/alexandrasternlicht/2020/04/30/south-koreas-widespread-testing-and-contact-tracing-lead-to-first-day-with-no-new-cases/" TargetMode="Externa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hyperlink" Target="https://www1.folha.uol.com.br/poder/2020/03/bolsonaro-deixa-isolamento-do-coronavirus-e-de-carro-participa-de-ato-pro-governo-na-esplanada.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orldbank.org/indicator/" TargetMode="External"/><Relationship Id="rId24" Type="http://schemas.openxmlformats.org/officeDocument/2006/relationships/hyperlink" Target="https://www.nytimes.com/2019/08/27/world/americas/bolsonaro-brazil-environment.html"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doi.org/10.1016/j.socscimed.2020.113442" TargetMode="External"/><Relationship Id="rId28" Type="http://schemas.openxmlformats.org/officeDocument/2006/relationships/fontTable" Target="fontTable.xml"/><Relationship Id="rId10" Type="http://schemas.openxmlformats.org/officeDocument/2006/relationships/hyperlink" Target="https://www.who.int/gho/ncd/risk_factors/overweight/en/" TargetMode="External"/><Relationship Id="rId19" Type="http://schemas.openxmlformats.org/officeDocument/2006/relationships/hyperlink" Target="http://pepsic.bvsalud.org/scielo.php?script=sci_arttext&amp;pid=S1413-389X2013000200016&amp;nrm=iso" TargetMode="External"/><Relationship Id="rId4" Type="http://schemas.openxmlformats.org/officeDocument/2006/relationships/settings" Target="settings.xml"/><Relationship Id="rId9" Type="http://schemas.openxmlformats.org/officeDocument/2006/relationships/hyperlink" Target="https://ourworldindata.org/coronavirus" TargetMode="External"/><Relationship Id="rId14" Type="http://schemas.openxmlformats.org/officeDocument/2006/relationships/chart" Target="charts/chart2.xml"/><Relationship Id="rId22" Type="http://schemas.openxmlformats.org/officeDocument/2006/relationships/hyperlink" Target="https://theconversation.com/coronavirus-weve-had-imperial-oxford-and-many-more-models-but-none-can-have-all-the-answers-135137"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na01.safelinks.protection.outlook.com/?url=https%3A%2F%2Fcoronavirus.jhu.edu%2Fmap.html&amp;data=04%7C01%7C%7C6ce24ad0c1ca477b3d1b08d92f30cc56%7C84df9e7fe9f640afb435aaaaaaaaaaaa%7C1%7C0%7C637592708893402028%7CUnknown%7CTWFpbGZsb3d8eyJWIjoiMC4wLjAwMDAiLCJQIjoiV2luMzIiLCJBTiI6Ik1haWwiLCJXVCI6Mn0%3D%7C1000&amp;sdata=%2F7SgifyhpKotSS8Yxk%2Bey0lL1KV4tQj4hWYMvmy%2FUDs%3D&amp;reserved=0" TargetMode="External"/><Relationship Id="rId2" Type="http://schemas.openxmlformats.org/officeDocument/2006/relationships/hyperlink" Target="https://na01.safelinks.protection.outlook.com/?url=https%3A%2F%2Fraw.githubusercontent.com%2Fmrc-ide%2Fglobal-lmic-reports%2Fmaster%2FBRA%2Findex.pdf&amp;data=04%7C01%7C%7C6ce24ad0c1ca477b3d1b08d92f30cc56%7C84df9e7fe9f640afb435aaaaaaaaaaaa%7C1%7C0%7C637592708893392070%7CUnknown%7CTWFpbGZsb3d8eyJWIjoiMC4wLjAwMDAiLCJQIjoiV2luMzIiLCJBTiI6Ik1haWwiLCJXVCI6Mn0%3D%7C1000&amp;sdata=mE%2B%2F4KHZHBSlOZLLlbwhs6KHR26HgxwsksqTk3DIhKU%3D&amp;reserved=0" TargetMode="External"/><Relationship Id="rId1" Type="http://schemas.openxmlformats.org/officeDocument/2006/relationships/hyperlink" Target="https://www.conjur.com.br/dl/liminar-barroso-proibe-campanha-brasi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ropbox\teaching%20UCT\Governance%20and%20Growth\2020\Corona%20virus%20research%20project\Brazil%20data%20for%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ropbox\teaching%20UCT\Governance%20and%20Growth\2020\Corona%20virus%20research%20project\Brazil%20data%20for%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ropbox\teaching%20UCT\Governance%20and%20Growth\2020\Corona%20virus%20research%20project\Brazil%20data%20for%20figu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1'!$G$3</c:f>
              <c:strCache>
                <c:ptCount val="1"/>
                <c:pt idx="0">
                  <c:v>Brazil</c:v>
                </c:pt>
              </c:strCache>
            </c:strRef>
          </c:tx>
          <c:spPr>
            <a:ln w="28575" cap="rnd">
              <a:solidFill>
                <a:sysClr val="windowText" lastClr="000000"/>
              </a:solidFill>
              <a:prstDash val="sysDash"/>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1'!$G$4:$G$16</c:f>
              <c:numCache>
                <c:formatCode>General</c:formatCode>
                <c:ptCount val="13"/>
                <c:pt idx="0">
                  <c:v>0.94599999999999995</c:v>
                </c:pt>
                <c:pt idx="1">
                  <c:v>28.256</c:v>
                </c:pt>
                <c:pt idx="2">
                  <c:v>137.91</c:v>
                </c:pt>
                <c:pt idx="3">
                  <c:v>280.36399999999998</c:v>
                </c:pt>
                <c:pt idx="4">
                  <c:v>429.35300000000001</c:v>
                </c:pt>
                <c:pt idx="5">
                  <c:v>571.04499999999996</c:v>
                </c:pt>
                <c:pt idx="6">
                  <c:v>677.23199999999997</c:v>
                </c:pt>
                <c:pt idx="7">
                  <c:v>752.18499999999995</c:v>
                </c:pt>
                <c:pt idx="8">
                  <c:v>814.45500000000004</c:v>
                </c:pt>
                <c:pt idx="9">
                  <c:v>917.15099999999995</c:v>
                </c:pt>
                <c:pt idx="10">
                  <c:v>1056.19</c:v>
                </c:pt>
                <c:pt idx="11">
                  <c:v>1199.3900000000001</c:v>
                </c:pt>
                <c:pt idx="12">
                  <c:v>1512.59</c:v>
                </c:pt>
              </c:numCache>
            </c:numRef>
          </c:val>
          <c:smooth val="0"/>
          <c:extLst>
            <c:ext xmlns:c16="http://schemas.microsoft.com/office/drawing/2014/chart" uri="{C3380CC4-5D6E-409C-BE32-E72D297353CC}">
              <c16:uniqueId val="{00000000-2DD3-6646-BB74-317973668D65}"/>
            </c:ext>
          </c:extLst>
        </c:ser>
        <c:ser>
          <c:idx val="1"/>
          <c:order val="1"/>
          <c:tx>
            <c:strRef>
              <c:f>'Fig 1'!$H$3</c:f>
              <c:strCache>
                <c:ptCount val="1"/>
                <c:pt idx="0">
                  <c:v>North America</c:v>
                </c:pt>
              </c:strCache>
            </c:strRef>
          </c:tx>
          <c:spPr>
            <a:ln w="28575" cap="rnd">
              <a:solidFill>
                <a:schemeClr val="bg1">
                  <a:lumMod val="85000"/>
                </a:schemeClr>
              </a:solidFill>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1'!$H$4:$H$16</c:f>
              <c:numCache>
                <c:formatCode>General</c:formatCode>
                <c:ptCount val="13"/>
                <c:pt idx="0">
                  <c:v>9.548</c:v>
                </c:pt>
                <c:pt idx="1">
                  <c:v>123.248</c:v>
                </c:pt>
                <c:pt idx="2">
                  <c:v>214.636</c:v>
                </c:pt>
                <c:pt idx="3">
                  <c:v>282.577</c:v>
                </c:pt>
                <c:pt idx="4">
                  <c:v>362.51299999999998</c:v>
                </c:pt>
                <c:pt idx="5">
                  <c:v>451.65600000000001</c:v>
                </c:pt>
                <c:pt idx="6">
                  <c:v>518.20699999999999</c:v>
                </c:pt>
                <c:pt idx="7">
                  <c:v>588.48699999999997</c:v>
                </c:pt>
                <c:pt idx="8">
                  <c:v>685.11900000000003</c:v>
                </c:pt>
                <c:pt idx="9">
                  <c:v>866.11599999999999</c:v>
                </c:pt>
                <c:pt idx="10">
                  <c:v>1098.94</c:v>
                </c:pt>
                <c:pt idx="11">
                  <c:v>1263.3900000000001</c:v>
                </c:pt>
                <c:pt idx="12">
                  <c:v>1362.35</c:v>
                </c:pt>
              </c:numCache>
            </c:numRef>
          </c:val>
          <c:smooth val="0"/>
          <c:extLst>
            <c:ext xmlns:c16="http://schemas.microsoft.com/office/drawing/2014/chart" uri="{C3380CC4-5D6E-409C-BE32-E72D297353CC}">
              <c16:uniqueId val="{00000001-2DD3-6646-BB74-317973668D65}"/>
            </c:ext>
          </c:extLst>
        </c:ser>
        <c:ser>
          <c:idx val="2"/>
          <c:order val="2"/>
          <c:tx>
            <c:strRef>
              <c:f>'Fig 1'!$I$3</c:f>
              <c:strCache>
                <c:ptCount val="1"/>
                <c:pt idx="0">
                  <c:v>South America</c:v>
                </c:pt>
              </c:strCache>
            </c:strRef>
          </c:tx>
          <c:spPr>
            <a:ln w="28575" cap="rnd">
              <a:solidFill>
                <a:schemeClr val="accent3"/>
              </a:solidFill>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1'!$I$4:$I$16</c:f>
              <c:numCache>
                <c:formatCode>General</c:formatCode>
                <c:ptCount val="13"/>
                <c:pt idx="0">
                  <c:v>0.873</c:v>
                </c:pt>
                <c:pt idx="1">
                  <c:v>20.452000000000002</c:v>
                </c:pt>
                <c:pt idx="2">
                  <c:v>93.052000000000007</c:v>
                </c:pt>
                <c:pt idx="3">
                  <c:v>198.185</c:v>
                </c:pt>
                <c:pt idx="4">
                  <c:v>328.59199999999998</c:v>
                </c:pt>
                <c:pt idx="5">
                  <c:v>469.47</c:v>
                </c:pt>
                <c:pt idx="6">
                  <c:v>587.476</c:v>
                </c:pt>
                <c:pt idx="7">
                  <c:v>684.15899999999999</c:v>
                </c:pt>
                <c:pt idx="8">
                  <c:v>755.32799999999997</c:v>
                </c:pt>
                <c:pt idx="9">
                  <c:v>841.88699999999994</c:v>
                </c:pt>
                <c:pt idx="10">
                  <c:v>965.38699999999994</c:v>
                </c:pt>
                <c:pt idx="11">
                  <c:v>1082.98</c:v>
                </c:pt>
                <c:pt idx="12">
                  <c:v>1281.99</c:v>
                </c:pt>
              </c:numCache>
            </c:numRef>
          </c:val>
          <c:smooth val="0"/>
          <c:extLst>
            <c:ext xmlns:c16="http://schemas.microsoft.com/office/drawing/2014/chart" uri="{C3380CC4-5D6E-409C-BE32-E72D297353CC}">
              <c16:uniqueId val="{00000002-2DD3-6646-BB74-317973668D65}"/>
            </c:ext>
          </c:extLst>
        </c:ser>
        <c:ser>
          <c:idx val="3"/>
          <c:order val="3"/>
          <c:tx>
            <c:strRef>
              <c:f>'Fig 1'!$J$3</c:f>
              <c:strCache>
                <c:ptCount val="1"/>
                <c:pt idx="0">
                  <c:v>Europe</c:v>
                </c:pt>
              </c:strCache>
            </c:strRef>
          </c:tx>
          <c:spPr>
            <a:ln w="28575" cap="rnd">
              <a:solidFill>
                <a:schemeClr val="tx1">
                  <a:lumMod val="50000"/>
                  <a:lumOff val="50000"/>
                </a:schemeClr>
              </a:solidFill>
              <a:prstDash val="sysDot"/>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1'!$J$4:$J$16</c:f>
              <c:numCache>
                <c:formatCode>General</c:formatCode>
                <c:ptCount val="13"/>
                <c:pt idx="0">
                  <c:v>41.584000000000003</c:v>
                </c:pt>
                <c:pt idx="1">
                  <c:v>180.54400000000001</c:v>
                </c:pt>
                <c:pt idx="2">
                  <c:v>230.65</c:v>
                </c:pt>
                <c:pt idx="3">
                  <c:v>251.428</c:v>
                </c:pt>
                <c:pt idx="4">
                  <c:v>264.75299999999999</c:v>
                </c:pt>
                <c:pt idx="5">
                  <c:v>278.17899999999997</c:v>
                </c:pt>
                <c:pt idx="6">
                  <c:v>298.01900000000001</c:v>
                </c:pt>
                <c:pt idx="7">
                  <c:v>355.86</c:v>
                </c:pt>
                <c:pt idx="8">
                  <c:v>528.10500000000002</c:v>
                </c:pt>
                <c:pt idx="9">
                  <c:v>728.59799999999996</c:v>
                </c:pt>
                <c:pt idx="10">
                  <c:v>940.29200000000003</c:v>
                </c:pt>
                <c:pt idx="11">
                  <c:v>1088.33</c:v>
                </c:pt>
                <c:pt idx="12">
                  <c:v>1222.46</c:v>
                </c:pt>
              </c:numCache>
            </c:numRef>
          </c:val>
          <c:smooth val="0"/>
          <c:extLst>
            <c:ext xmlns:c16="http://schemas.microsoft.com/office/drawing/2014/chart" uri="{C3380CC4-5D6E-409C-BE32-E72D297353CC}">
              <c16:uniqueId val="{00000003-2DD3-6646-BB74-317973668D65}"/>
            </c:ext>
          </c:extLst>
        </c:ser>
        <c:ser>
          <c:idx val="4"/>
          <c:order val="4"/>
          <c:tx>
            <c:strRef>
              <c:f>'Fig 1'!$K$3</c:f>
              <c:strCache>
                <c:ptCount val="1"/>
                <c:pt idx="0">
                  <c:v>World</c:v>
                </c:pt>
              </c:strCache>
            </c:strRef>
          </c:tx>
          <c:spPr>
            <a:ln w="28575" cap="rnd">
              <a:solidFill>
                <a:schemeClr val="tx1">
                  <a:lumMod val="50000"/>
                  <a:lumOff val="50000"/>
                </a:schemeClr>
              </a:solidFill>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1'!$K$4:$K$16</c:f>
              <c:numCache>
                <c:formatCode>General</c:formatCode>
                <c:ptCount val="13"/>
                <c:pt idx="0">
                  <c:v>5.7119999999999997</c:v>
                </c:pt>
                <c:pt idx="1">
                  <c:v>30.459</c:v>
                </c:pt>
                <c:pt idx="2">
                  <c:v>48.113999999999997</c:v>
                </c:pt>
                <c:pt idx="3">
                  <c:v>65.194999999999993</c:v>
                </c:pt>
                <c:pt idx="4">
                  <c:v>85.867999999999995</c:v>
                </c:pt>
                <c:pt idx="5">
                  <c:v>109.179</c:v>
                </c:pt>
                <c:pt idx="6">
                  <c:v>130.20400000000001</c:v>
                </c:pt>
                <c:pt idx="7">
                  <c:v>153.52500000000001</c:v>
                </c:pt>
                <c:pt idx="8">
                  <c:v>188.779</c:v>
                </c:pt>
                <c:pt idx="9">
                  <c:v>234.102</c:v>
                </c:pt>
                <c:pt idx="10">
                  <c:v>286.81400000000002</c:v>
                </c:pt>
                <c:pt idx="11">
                  <c:v>324.92700000000002</c:v>
                </c:pt>
                <c:pt idx="12">
                  <c:v>361.25900000000001</c:v>
                </c:pt>
              </c:numCache>
            </c:numRef>
          </c:val>
          <c:smooth val="0"/>
          <c:extLst>
            <c:ext xmlns:c16="http://schemas.microsoft.com/office/drawing/2014/chart" uri="{C3380CC4-5D6E-409C-BE32-E72D297353CC}">
              <c16:uniqueId val="{00000004-2DD3-6646-BB74-317973668D65}"/>
            </c:ext>
          </c:extLst>
        </c:ser>
        <c:ser>
          <c:idx val="5"/>
          <c:order val="5"/>
          <c:tx>
            <c:strRef>
              <c:f>'Fig 1'!$L$3</c:f>
              <c:strCache>
                <c:ptCount val="1"/>
                <c:pt idx="0">
                  <c:v>Asia</c:v>
                </c:pt>
              </c:strCache>
            </c:strRef>
          </c:tx>
          <c:spPr>
            <a:ln w="28575" cap="rnd">
              <a:solidFill>
                <a:schemeClr val="bg1">
                  <a:lumMod val="75000"/>
                </a:schemeClr>
              </a:solidFill>
              <a:prstDash val="dash"/>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1'!$L$4:$L$16</c:f>
              <c:numCache>
                <c:formatCode>General</c:formatCode>
                <c:ptCount val="13"/>
                <c:pt idx="0">
                  <c:v>1.538</c:v>
                </c:pt>
                <c:pt idx="1">
                  <c:v>4.032</c:v>
                </c:pt>
                <c:pt idx="2">
                  <c:v>6.6449999999999996</c:v>
                </c:pt>
                <c:pt idx="3">
                  <c:v>12.281000000000001</c:v>
                </c:pt>
                <c:pt idx="4">
                  <c:v>20.555</c:v>
                </c:pt>
                <c:pt idx="5">
                  <c:v>30.734999999999999</c:v>
                </c:pt>
                <c:pt idx="6">
                  <c:v>42.052</c:v>
                </c:pt>
                <c:pt idx="7">
                  <c:v>52.442999999999998</c:v>
                </c:pt>
                <c:pt idx="8">
                  <c:v>62.968000000000004</c:v>
                </c:pt>
                <c:pt idx="9">
                  <c:v>72.72</c:v>
                </c:pt>
                <c:pt idx="10">
                  <c:v>80.442999999999998</c:v>
                </c:pt>
                <c:pt idx="11">
                  <c:v>85.938000000000002</c:v>
                </c:pt>
                <c:pt idx="12">
                  <c:v>92.265000000000001</c:v>
                </c:pt>
              </c:numCache>
            </c:numRef>
          </c:val>
          <c:smooth val="0"/>
          <c:extLst>
            <c:ext xmlns:c16="http://schemas.microsoft.com/office/drawing/2014/chart" uri="{C3380CC4-5D6E-409C-BE32-E72D297353CC}">
              <c16:uniqueId val="{00000005-2DD3-6646-BB74-317973668D65}"/>
            </c:ext>
          </c:extLst>
        </c:ser>
        <c:ser>
          <c:idx val="6"/>
          <c:order val="6"/>
          <c:tx>
            <c:strRef>
              <c:f>'Fig 1'!$M$3</c:f>
              <c:strCache>
                <c:ptCount val="1"/>
                <c:pt idx="0">
                  <c:v>Africa</c:v>
                </c:pt>
              </c:strCache>
            </c:strRef>
          </c:tx>
          <c:spPr>
            <a:ln w="28575" cap="rnd">
              <a:solidFill>
                <a:schemeClr val="bg2">
                  <a:lumMod val="90000"/>
                </a:schemeClr>
              </a:solidFill>
              <a:round/>
            </a:ln>
            <a:effectLst/>
          </c:spPr>
          <c:marker>
            <c:symbol val="none"/>
          </c:marker>
          <c:cat>
            <c:numRef>
              <c:f>'Fig 1'!$F$4:$F$16</c:f>
              <c:numCache>
                <c:formatCode>m/d/yyyy</c:formatCode>
                <c:ptCount val="13"/>
                <c:pt idx="0">
                  <c:v>43921</c:v>
                </c:pt>
                <c:pt idx="1">
                  <c:v>43951</c:v>
                </c:pt>
                <c:pt idx="2">
                  <c:v>43982</c:v>
                </c:pt>
                <c:pt idx="3">
                  <c:v>44012</c:v>
                </c:pt>
                <c:pt idx="4">
                  <c:v>44042</c:v>
                </c:pt>
                <c:pt idx="5">
                  <c:v>44074</c:v>
                </c:pt>
                <c:pt idx="6">
                  <c:v>44104</c:v>
                </c:pt>
                <c:pt idx="7">
                  <c:v>44135</c:v>
                </c:pt>
                <c:pt idx="8">
                  <c:v>44165</c:v>
                </c:pt>
                <c:pt idx="9">
                  <c:v>44196</c:v>
                </c:pt>
                <c:pt idx="10">
                  <c:v>44227</c:v>
                </c:pt>
                <c:pt idx="11">
                  <c:v>44255</c:v>
                </c:pt>
                <c:pt idx="12">
                  <c:v>44286</c:v>
                </c:pt>
              </c:numCache>
            </c:numRef>
          </c:cat>
          <c:val>
            <c:numRef>
              <c:f>'Fig 1'!$M$4:$M$16</c:f>
              <c:numCache>
                <c:formatCode>General</c:formatCode>
                <c:ptCount val="13"/>
                <c:pt idx="0">
                  <c:v>0.14899999999999999</c:v>
                </c:pt>
                <c:pt idx="1">
                  <c:v>1.2190000000000001</c:v>
                </c:pt>
                <c:pt idx="2">
                  <c:v>3.149</c:v>
                </c:pt>
                <c:pt idx="3">
                  <c:v>7.5679999999999996</c:v>
                </c:pt>
                <c:pt idx="4">
                  <c:v>14.41</c:v>
                </c:pt>
                <c:pt idx="5">
                  <c:v>22.238</c:v>
                </c:pt>
                <c:pt idx="6">
                  <c:v>26.751000000000001</c:v>
                </c:pt>
                <c:pt idx="7">
                  <c:v>31.966000000000001</c:v>
                </c:pt>
                <c:pt idx="8">
                  <c:v>38.783000000000001</c:v>
                </c:pt>
                <c:pt idx="9">
                  <c:v>48.835000000000001</c:v>
                </c:pt>
                <c:pt idx="10">
                  <c:v>67.858999999999995</c:v>
                </c:pt>
                <c:pt idx="11">
                  <c:v>77.358000000000004</c:v>
                </c:pt>
                <c:pt idx="12">
                  <c:v>84.111000000000004</c:v>
                </c:pt>
              </c:numCache>
            </c:numRef>
          </c:val>
          <c:smooth val="0"/>
          <c:extLst>
            <c:ext xmlns:c16="http://schemas.microsoft.com/office/drawing/2014/chart" uri="{C3380CC4-5D6E-409C-BE32-E72D297353CC}">
              <c16:uniqueId val="{00000006-2DD3-6646-BB74-317973668D65}"/>
            </c:ext>
          </c:extLst>
        </c:ser>
        <c:dLbls>
          <c:showLegendKey val="0"/>
          <c:showVal val="0"/>
          <c:showCatName val="0"/>
          <c:showSerName val="0"/>
          <c:showPercent val="0"/>
          <c:showBubbleSize val="0"/>
        </c:dLbls>
        <c:smooth val="0"/>
        <c:axId val="89187711"/>
        <c:axId val="89188543"/>
      </c:lineChart>
      <c:dateAx>
        <c:axId val="89187711"/>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8543"/>
        <c:crosses val="autoZero"/>
        <c:auto val="1"/>
        <c:lblOffset val="100"/>
        <c:baseTimeUnit val="months"/>
      </c:dateAx>
      <c:valAx>
        <c:axId val="8918854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deaths from COVID-19 per milllion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7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'Fig2'!$D$3</c:f>
              <c:strCache>
                <c:ptCount val="1"/>
                <c:pt idx="0">
                  <c:v>Residual (2020-03-31)</c:v>
                </c:pt>
              </c:strCache>
            </c:strRef>
          </c:tx>
          <c:spPr>
            <a:solidFill>
              <a:schemeClr val="bg1"/>
            </a:solidFill>
            <a:ln>
              <a:solidFill>
                <a:schemeClr val="bg1">
                  <a:lumMod val="75000"/>
                </a:schemeClr>
              </a:solidFill>
            </a:ln>
            <a:effectLst/>
          </c:spPr>
          <c:invertIfNegative val="0"/>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1-B995-F84F-8C45-DE099BB89722}"/>
              </c:ext>
            </c:extLst>
          </c:dPt>
          <c:cat>
            <c:strRef>
              <c:f>'Fig2'!$C$4:$C$29</c:f>
              <c:strCache>
                <c:ptCount val="26"/>
                <c:pt idx="0">
                  <c:v>Japan</c:v>
                </c:pt>
                <c:pt idx="1">
                  <c:v>Canada</c:v>
                </c:pt>
                <c:pt idx="2">
                  <c:v>Brazil</c:v>
                </c:pt>
                <c:pt idx="3">
                  <c:v>Turkey</c:v>
                </c:pt>
                <c:pt idx="4">
                  <c:v>Romania</c:v>
                </c:pt>
                <c:pt idx="5">
                  <c:v>Germany</c:v>
                </c:pt>
                <c:pt idx="6">
                  <c:v>United States</c:v>
                </c:pt>
                <c:pt idx="7">
                  <c:v>Portugal</c:v>
                </c:pt>
                <c:pt idx="8">
                  <c:v>Dominican Republic</c:v>
                </c:pt>
                <c:pt idx="9">
                  <c:v>Ecuador</c:v>
                </c:pt>
                <c:pt idx="10">
                  <c:v>Denmark</c:v>
                </c:pt>
                <c:pt idx="11">
                  <c:v>Austria</c:v>
                </c:pt>
                <c:pt idx="12">
                  <c:v>Indonesia</c:v>
                </c:pt>
                <c:pt idx="13">
                  <c:v>Ireland</c:v>
                </c:pt>
                <c:pt idx="14">
                  <c:v>United Kingdom</c:v>
                </c:pt>
                <c:pt idx="15">
                  <c:v>Philippines</c:v>
                </c:pt>
                <c:pt idx="16">
                  <c:v>China</c:v>
                </c:pt>
                <c:pt idx="17">
                  <c:v>Sweden</c:v>
                </c:pt>
                <c:pt idx="18">
                  <c:v>France</c:v>
                </c:pt>
                <c:pt idx="19">
                  <c:v>South Korea</c:v>
                </c:pt>
                <c:pt idx="20">
                  <c:v>Belgium</c:v>
                </c:pt>
                <c:pt idx="21">
                  <c:v>Netherlands</c:v>
                </c:pt>
                <c:pt idx="22">
                  <c:v>Switzerland</c:v>
                </c:pt>
                <c:pt idx="23">
                  <c:v>Iran</c:v>
                </c:pt>
                <c:pt idx="24">
                  <c:v>Spain</c:v>
                </c:pt>
                <c:pt idx="25">
                  <c:v>Italy</c:v>
                </c:pt>
              </c:strCache>
            </c:strRef>
          </c:cat>
          <c:val>
            <c:numRef>
              <c:f>'Fig2'!$D$4:$D$29</c:f>
              <c:numCache>
                <c:formatCode>General</c:formatCode>
                <c:ptCount val="26"/>
                <c:pt idx="0">
                  <c:v>-2.2032539999999998</c:v>
                </c:pt>
                <c:pt idx="1">
                  <c:v>-1.896083</c:v>
                </c:pt>
                <c:pt idx="2">
                  <c:v>-1.8918170000000001</c:v>
                </c:pt>
                <c:pt idx="3">
                  <c:v>-1.6431770000000001</c:v>
                </c:pt>
                <c:pt idx="4">
                  <c:v>-1.468591</c:v>
                </c:pt>
                <c:pt idx="5">
                  <c:v>-0.95379910000000001</c:v>
                </c:pt>
                <c:pt idx="6">
                  <c:v>-0.64228130000000005</c:v>
                </c:pt>
                <c:pt idx="7">
                  <c:v>-0.53037860000000003</c:v>
                </c:pt>
                <c:pt idx="8">
                  <c:v>-0.45273180000000002</c:v>
                </c:pt>
                <c:pt idx="9">
                  <c:v>-0.16532740000000001</c:v>
                </c:pt>
                <c:pt idx="10">
                  <c:v>-0.15505849999999999</c:v>
                </c:pt>
                <c:pt idx="11">
                  <c:v>-7.5152700000000003E-2</c:v>
                </c:pt>
                <c:pt idx="12">
                  <c:v>-5.8521700000000003E-2</c:v>
                </c:pt>
                <c:pt idx="13">
                  <c:v>-2.7209999999999999E-3</c:v>
                </c:pt>
                <c:pt idx="14">
                  <c:v>0.20775859999999999</c:v>
                </c:pt>
                <c:pt idx="15">
                  <c:v>0.54420829999999998</c:v>
                </c:pt>
                <c:pt idx="16">
                  <c:v>0.62822619999999996</c:v>
                </c:pt>
                <c:pt idx="17">
                  <c:v>0.63658619999999999</c:v>
                </c:pt>
                <c:pt idx="18">
                  <c:v>0.71245939999999996</c:v>
                </c:pt>
                <c:pt idx="19">
                  <c:v>0.73057850000000002</c:v>
                </c:pt>
                <c:pt idx="20">
                  <c:v>1.005374</c:v>
                </c:pt>
                <c:pt idx="21">
                  <c:v>1.0896999999999999</c:v>
                </c:pt>
                <c:pt idx="22">
                  <c:v>1.223211</c:v>
                </c:pt>
                <c:pt idx="23">
                  <c:v>1.604595</c:v>
                </c:pt>
                <c:pt idx="24">
                  <c:v>1.874036</c:v>
                </c:pt>
                <c:pt idx="25">
                  <c:v>1.8821600000000001</c:v>
                </c:pt>
              </c:numCache>
            </c:numRef>
          </c:val>
          <c:extLst>
            <c:ext xmlns:c16="http://schemas.microsoft.com/office/drawing/2014/chart" uri="{C3380CC4-5D6E-409C-BE32-E72D297353CC}">
              <c16:uniqueId val="{00000002-B995-F84F-8C45-DE099BB89722}"/>
            </c:ext>
          </c:extLst>
        </c:ser>
        <c:dLbls>
          <c:showLegendKey val="0"/>
          <c:showVal val="0"/>
          <c:showCatName val="0"/>
          <c:showSerName val="0"/>
          <c:showPercent val="0"/>
          <c:showBubbleSize val="0"/>
        </c:dLbls>
        <c:gapWidth val="219"/>
        <c:overlap val="-27"/>
        <c:axId val="1655246543"/>
        <c:axId val="1655222831"/>
      </c:barChart>
      <c:catAx>
        <c:axId val="165524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55222831"/>
        <c:crosses val="autoZero"/>
        <c:auto val="1"/>
        <c:lblAlgn val="ctr"/>
        <c:lblOffset val="1000"/>
        <c:tickLblSkip val="1"/>
        <c:noMultiLvlLbl val="0"/>
      </c:catAx>
      <c:valAx>
        <c:axId val="165522283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Difference between logged actual deaths per million and deaths per million predicted by % of population over 64 and obesity rate. 31 March 2020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246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'Fig2'!$N$3</c:f>
              <c:strCache>
                <c:ptCount val="1"/>
                <c:pt idx="0">
                  <c:v>Residual (2020-06-30)</c:v>
                </c:pt>
              </c:strCache>
            </c:strRef>
          </c:tx>
          <c:spPr>
            <a:solidFill>
              <a:schemeClr val="accent1"/>
            </a:solidFill>
            <a:ln>
              <a:solidFill>
                <a:schemeClr val="bg1">
                  <a:lumMod val="75000"/>
                </a:schemeClr>
              </a:solidFill>
            </a:ln>
            <a:effectLst/>
          </c:spPr>
          <c:invertIfNegative val="0"/>
          <c:dPt>
            <c:idx val="98"/>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AB4A-9D45-B78A-9683329EACAC}"/>
              </c:ext>
            </c:extLst>
          </c:dPt>
          <c:cat>
            <c:strRef>
              <c:f>'Fig2'!$M$4:$M$105</c:f>
              <c:strCache>
                <c:ptCount val="102"/>
                <c:pt idx="0">
                  <c:v>Venezuela</c:v>
                </c:pt>
                <c:pt idx="1">
                  <c:v>Australia</c:v>
                </c:pt>
                <c:pt idx="2">
                  <c:v>Cuba</c:v>
                </c:pt>
                <c:pt idx="3">
                  <c:v>Thailand</c:v>
                </c:pt>
                <c:pt idx="4">
                  <c:v>Morocco</c:v>
                </c:pt>
                <c:pt idx="5">
                  <c:v>Greece</c:v>
                </c:pt>
                <c:pt idx="6">
                  <c:v>Lithuania</c:v>
                </c:pt>
                <c:pt idx="7">
                  <c:v>Malaysia</c:v>
                </c:pt>
                <c:pt idx="8">
                  <c:v>Ethiopia</c:v>
                </c:pt>
                <c:pt idx="9">
                  <c:v>Croatia</c:v>
                </c:pt>
                <c:pt idx="10">
                  <c:v>Bulgaria</c:v>
                </c:pt>
                <c:pt idx="11">
                  <c:v>China</c:v>
                </c:pt>
                <c:pt idx="12">
                  <c:v>Czechia</c:v>
                </c:pt>
                <c:pt idx="13">
                  <c:v>Haiti</c:v>
                </c:pt>
                <c:pt idx="14">
                  <c:v>Kazakhstan</c:v>
                </c:pt>
                <c:pt idx="15">
                  <c:v>Japan</c:v>
                </c:pt>
                <c:pt idx="16">
                  <c:v>Nicaragua</c:v>
                </c:pt>
                <c:pt idx="17">
                  <c:v>Albania</c:v>
                </c:pt>
                <c:pt idx="18">
                  <c:v>Ukraine</c:v>
                </c:pt>
                <c:pt idx="19">
                  <c:v>Tajikistan</c:v>
                </c:pt>
                <c:pt idx="20">
                  <c:v>Cote d'Ivoire</c:v>
                </c:pt>
                <c:pt idx="21">
                  <c:v>Democratic Republic of Congo</c:v>
                </c:pt>
                <c:pt idx="22">
                  <c:v>Argentina</c:v>
                </c:pt>
                <c:pt idx="23">
                  <c:v>Algeria</c:v>
                </c:pt>
                <c:pt idx="24">
                  <c:v>South Korea</c:v>
                </c:pt>
                <c:pt idx="25">
                  <c:v>Israel</c:v>
                </c:pt>
                <c:pt idx="26">
                  <c:v>Kyrgyzstan</c:v>
                </c:pt>
                <c:pt idx="27">
                  <c:v>Poland</c:v>
                </c:pt>
                <c:pt idx="28">
                  <c:v>Nigeria</c:v>
                </c:pt>
                <c:pt idx="29">
                  <c:v>Ghana</c:v>
                </c:pt>
                <c:pt idx="30">
                  <c:v>Serbia</c:v>
                </c:pt>
                <c:pt idx="31">
                  <c:v>El Salvador</c:v>
                </c:pt>
                <c:pt idx="32">
                  <c:v>Hungary</c:v>
                </c:pt>
                <c:pt idx="33">
                  <c:v>Yemen</c:v>
                </c:pt>
                <c:pt idx="34">
                  <c:v>Egypt</c:v>
                </c:pt>
                <c:pt idx="35">
                  <c:v>Belarus</c:v>
                </c:pt>
                <c:pt idx="36">
                  <c:v>Finland</c:v>
                </c:pt>
                <c:pt idx="37">
                  <c:v>Norway</c:v>
                </c:pt>
                <c:pt idx="38">
                  <c:v>Kenya</c:v>
                </c:pt>
                <c:pt idx="39">
                  <c:v>Qatar</c:v>
                </c:pt>
                <c:pt idx="40">
                  <c:v>United Arab Emirates</c:v>
                </c:pt>
                <c:pt idx="41">
                  <c:v>Burkina Faso</c:v>
                </c:pt>
                <c:pt idx="42">
                  <c:v>Estonia</c:v>
                </c:pt>
                <c:pt idx="43">
                  <c:v>Slovenia</c:v>
                </c:pt>
                <c:pt idx="44">
                  <c:v>Azerbaijan</c:v>
                </c:pt>
                <c:pt idx="45">
                  <c:v>Saudi Arabia</c:v>
                </c:pt>
                <c:pt idx="46">
                  <c:v>Niger</c:v>
                </c:pt>
                <c:pt idx="47">
                  <c:v>Turkey</c:v>
                </c:pt>
                <c:pt idx="48">
                  <c:v>Oman</c:v>
                </c:pt>
                <c:pt idx="49">
                  <c:v>Iraq</c:v>
                </c:pt>
                <c:pt idx="50">
                  <c:v>Bosnia and Herzegovina</c:v>
                </c:pt>
                <c:pt idx="51">
                  <c:v>Somalia</c:v>
                </c:pt>
                <c:pt idx="52">
                  <c:v>Russia</c:v>
                </c:pt>
                <c:pt idx="53">
                  <c:v>Bahrain</c:v>
                </c:pt>
                <c:pt idx="54">
                  <c:v>Romania</c:v>
                </c:pt>
                <c:pt idx="55">
                  <c:v>Mali</c:v>
                </c:pt>
                <c:pt idx="56">
                  <c:v>Kuwait</c:v>
                </c:pt>
                <c:pt idx="57">
                  <c:v>Austria</c:v>
                </c:pt>
                <c:pt idx="58">
                  <c:v>Chad</c:v>
                </c:pt>
                <c:pt idx="59">
                  <c:v>Germany</c:v>
                </c:pt>
                <c:pt idx="60">
                  <c:v>Senegal</c:v>
                </c:pt>
                <c:pt idx="61">
                  <c:v>Denmark</c:v>
                </c:pt>
                <c:pt idx="62">
                  <c:v>Guatemala</c:v>
                </c:pt>
                <c:pt idx="63">
                  <c:v>Colombia</c:v>
                </c:pt>
                <c:pt idx="64">
                  <c:v>Dominican Republic</c:v>
                </c:pt>
                <c:pt idx="65">
                  <c:v>Sierra Leone</c:v>
                </c:pt>
                <c:pt idx="66">
                  <c:v>Portugal</c:v>
                </c:pt>
                <c:pt idx="67">
                  <c:v>South Africa</c:v>
                </c:pt>
                <c:pt idx="68">
                  <c:v>Cameroon</c:v>
                </c:pt>
                <c:pt idx="69">
                  <c:v>Indonesia</c:v>
                </c:pt>
                <c:pt idx="70">
                  <c:v>Honduras</c:v>
                </c:pt>
                <c:pt idx="71">
                  <c:v>Philippines</c:v>
                </c:pt>
                <c:pt idx="72">
                  <c:v>Canada</c:v>
                </c:pt>
                <c:pt idx="73">
                  <c:v>Sudan</c:v>
                </c:pt>
                <c:pt idx="74">
                  <c:v>North Macedonia</c:v>
                </c:pt>
                <c:pt idx="75">
                  <c:v>Bolivia</c:v>
                </c:pt>
                <c:pt idx="76">
                  <c:v>Luxembourg</c:v>
                </c:pt>
                <c:pt idx="77">
                  <c:v>Iran</c:v>
                </c:pt>
                <c:pt idx="78">
                  <c:v>Bangladesh</c:v>
                </c:pt>
                <c:pt idx="79">
                  <c:v>United States</c:v>
                </c:pt>
                <c:pt idx="80">
                  <c:v>India</c:v>
                </c:pt>
                <c:pt idx="81">
                  <c:v>Panama</c:v>
                </c:pt>
                <c:pt idx="82">
                  <c:v>Pakistan</c:v>
                </c:pt>
                <c:pt idx="83">
                  <c:v>Switzerland</c:v>
                </c:pt>
                <c:pt idx="84">
                  <c:v>Mauritania</c:v>
                </c:pt>
                <c:pt idx="85">
                  <c:v>Armenia</c:v>
                </c:pt>
                <c:pt idx="86">
                  <c:v>Mexico</c:v>
                </c:pt>
                <c:pt idx="87">
                  <c:v>Moldova</c:v>
                </c:pt>
                <c:pt idx="88">
                  <c:v>Chile</c:v>
                </c:pt>
                <c:pt idx="89">
                  <c:v>Netherlands</c:v>
                </c:pt>
                <c:pt idx="90">
                  <c:v>France</c:v>
                </c:pt>
                <c:pt idx="91">
                  <c:v>Ireland</c:v>
                </c:pt>
                <c:pt idx="92">
                  <c:v>Afghanistan</c:v>
                </c:pt>
                <c:pt idx="93">
                  <c:v>Djibouti</c:v>
                </c:pt>
                <c:pt idx="94">
                  <c:v>Italy</c:v>
                </c:pt>
                <c:pt idx="95">
                  <c:v>United Kingdom</c:v>
                </c:pt>
                <c:pt idx="96">
                  <c:v>Spain</c:v>
                </c:pt>
                <c:pt idx="97">
                  <c:v>Sweden</c:v>
                </c:pt>
                <c:pt idx="98">
                  <c:v>Brazil</c:v>
                </c:pt>
                <c:pt idx="99">
                  <c:v>Peru</c:v>
                </c:pt>
                <c:pt idx="100">
                  <c:v>Ecuador</c:v>
                </c:pt>
                <c:pt idx="101">
                  <c:v>Belgium</c:v>
                </c:pt>
              </c:strCache>
            </c:strRef>
          </c:cat>
          <c:val>
            <c:numRef>
              <c:f>'Fig2'!$N$4:$N$105</c:f>
              <c:numCache>
                <c:formatCode>General</c:formatCode>
                <c:ptCount val="102"/>
                <c:pt idx="0">
                  <c:v>-3.43323</c:v>
                </c:pt>
                <c:pt idx="1">
                  <c:v>-3.1982689999999998</c:v>
                </c:pt>
                <c:pt idx="2">
                  <c:v>-2.1957520000000001</c:v>
                </c:pt>
                <c:pt idx="3">
                  <c:v>-2.0411380000000001</c:v>
                </c:pt>
                <c:pt idx="4">
                  <c:v>-2.0052180000000002</c:v>
                </c:pt>
                <c:pt idx="5">
                  <c:v>-1.934499</c:v>
                </c:pt>
                <c:pt idx="6">
                  <c:v>-1.459047</c:v>
                </c:pt>
                <c:pt idx="7">
                  <c:v>-1.43719</c:v>
                </c:pt>
                <c:pt idx="8">
                  <c:v>-1.402434</c:v>
                </c:pt>
                <c:pt idx="9">
                  <c:v>-1.353955</c:v>
                </c:pt>
                <c:pt idx="10">
                  <c:v>-1.2738750000000001</c:v>
                </c:pt>
                <c:pt idx="11">
                  <c:v>-1.251557</c:v>
                </c:pt>
                <c:pt idx="12">
                  <c:v>-1.225063</c:v>
                </c:pt>
                <c:pt idx="13">
                  <c:v>-1.164798</c:v>
                </c:pt>
                <c:pt idx="14">
                  <c:v>-1.1472929999999999</c:v>
                </c:pt>
                <c:pt idx="15">
                  <c:v>-1.1197809999999999</c:v>
                </c:pt>
                <c:pt idx="16">
                  <c:v>-1.0592790000000001</c:v>
                </c:pt>
                <c:pt idx="17">
                  <c:v>-1.016351</c:v>
                </c:pt>
                <c:pt idx="18">
                  <c:v>-1.0055730000000001</c:v>
                </c:pt>
                <c:pt idx="19">
                  <c:v>-0.99688370000000004</c:v>
                </c:pt>
                <c:pt idx="20">
                  <c:v>-0.93278079999999997</c:v>
                </c:pt>
                <c:pt idx="21">
                  <c:v>-0.87964140000000002</c:v>
                </c:pt>
                <c:pt idx="22">
                  <c:v>-0.85162769999999999</c:v>
                </c:pt>
                <c:pt idx="23">
                  <c:v>-0.8445201</c:v>
                </c:pt>
                <c:pt idx="24">
                  <c:v>-0.8177276</c:v>
                </c:pt>
                <c:pt idx="25">
                  <c:v>-0.73157919999999999</c:v>
                </c:pt>
                <c:pt idx="26">
                  <c:v>-0.72490909999999997</c:v>
                </c:pt>
                <c:pt idx="27">
                  <c:v>-0.70155279999999998</c:v>
                </c:pt>
                <c:pt idx="28">
                  <c:v>-0.66309289999999999</c:v>
                </c:pt>
                <c:pt idx="29">
                  <c:v>-0.6342506</c:v>
                </c:pt>
                <c:pt idx="30">
                  <c:v>-0.6309903</c:v>
                </c:pt>
                <c:pt idx="31">
                  <c:v>-0.58661490000000005</c:v>
                </c:pt>
                <c:pt idx="32">
                  <c:v>-0.54806169999999998</c:v>
                </c:pt>
                <c:pt idx="33">
                  <c:v>-0.54128659999999995</c:v>
                </c:pt>
                <c:pt idx="34">
                  <c:v>-0.53452999999999995</c:v>
                </c:pt>
                <c:pt idx="35">
                  <c:v>-0.52920829999999996</c:v>
                </c:pt>
                <c:pt idx="36">
                  <c:v>-0.51329979999999997</c:v>
                </c:pt>
                <c:pt idx="37">
                  <c:v>-0.49597550000000001</c:v>
                </c:pt>
                <c:pt idx="38">
                  <c:v>-0.47763169999999999</c:v>
                </c:pt>
                <c:pt idx="39">
                  <c:v>-0.46817229999999999</c:v>
                </c:pt>
                <c:pt idx="40">
                  <c:v>-0.4301027</c:v>
                </c:pt>
                <c:pt idx="41">
                  <c:v>-0.42918200000000001</c:v>
                </c:pt>
                <c:pt idx="42">
                  <c:v>-0.38932810000000001</c:v>
                </c:pt>
                <c:pt idx="43">
                  <c:v>-0.37955159999999999</c:v>
                </c:pt>
                <c:pt idx="44">
                  <c:v>-0.3317561</c:v>
                </c:pt>
                <c:pt idx="45">
                  <c:v>-0.28318310000000002</c:v>
                </c:pt>
                <c:pt idx="46">
                  <c:v>-0.28261360000000002</c:v>
                </c:pt>
                <c:pt idx="47">
                  <c:v>-0.1843679</c:v>
                </c:pt>
                <c:pt idx="48">
                  <c:v>-0.12772810000000001</c:v>
                </c:pt>
                <c:pt idx="49">
                  <c:v>3.4780199999999997E-2</c:v>
                </c:pt>
                <c:pt idx="50">
                  <c:v>3.9580600000000001E-2</c:v>
                </c:pt>
                <c:pt idx="51">
                  <c:v>4.0813099999999998E-2</c:v>
                </c:pt>
                <c:pt idx="52">
                  <c:v>4.6134599999999998E-2</c:v>
                </c:pt>
                <c:pt idx="53">
                  <c:v>7.7045299999999997E-2</c:v>
                </c:pt>
                <c:pt idx="54">
                  <c:v>8.0124500000000001E-2</c:v>
                </c:pt>
                <c:pt idx="55">
                  <c:v>9.2574199999999995E-2</c:v>
                </c:pt>
                <c:pt idx="56">
                  <c:v>0.10709829999999999</c:v>
                </c:pt>
                <c:pt idx="57">
                  <c:v>0.146174</c:v>
                </c:pt>
                <c:pt idx="58">
                  <c:v>0.14709990000000001</c:v>
                </c:pt>
                <c:pt idx="59">
                  <c:v>0.16200700000000001</c:v>
                </c:pt>
                <c:pt idx="60">
                  <c:v>0.19404569999999999</c:v>
                </c:pt>
                <c:pt idx="61">
                  <c:v>0.31969720000000001</c:v>
                </c:pt>
                <c:pt idx="62">
                  <c:v>0.33916659999999998</c:v>
                </c:pt>
                <c:pt idx="63">
                  <c:v>0.34728740000000002</c:v>
                </c:pt>
                <c:pt idx="64">
                  <c:v>0.35480450000000002</c:v>
                </c:pt>
                <c:pt idx="65">
                  <c:v>0.35991840000000003</c:v>
                </c:pt>
                <c:pt idx="66">
                  <c:v>0.45534409999999997</c:v>
                </c:pt>
                <c:pt idx="67">
                  <c:v>0.46837719999999999</c:v>
                </c:pt>
                <c:pt idx="68">
                  <c:v>0.47841309999999998</c:v>
                </c:pt>
                <c:pt idx="69">
                  <c:v>0.4858228</c:v>
                </c:pt>
                <c:pt idx="70">
                  <c:v>0.50356440000000002</c:v>
                </c:pt>
                <c:pt idx="71">
                  <c:v>0.66081369999999995</c:v>
                </c:pt>
                <c:pt idx="72">
                  <c:v>0.77104200000000001</c:v>
                </c:pt>
                <c:pt idx="73">
                  <c:v>0.80193999999999999</c:v>
                </c:pt>
                <c:pt idx="74">
                  <c:v>0.8711816</c:v>
                </c:pt>
                <c:pt idx="75">
                  <c:v>0.98131290000000004</c:v>
                </c:pt>
                <c:pt idx="76">
                  <c:v>0.99660360000000003</c:v>
                </c:pt>
                <c:pt idx="77">
                  <c:v>1.0132760000000001</c:v>
                </c:pt>
                <c:pt idx="78">
                  <c:v>1.074319</c:v>
                </c:pt>
                <c:pt idx="79">
                  <c:v>1.1420239999999999</c:v>
                </c:pt>
                <c:pt idx="80">
                  <c:v>1.1455299999999999</c:v>
                </c:pt>
                <c:pt idx="81">
                  <c:v>1.185087</c:v>
                </c:pt>
                <c:pt idx="82">
                  <c:v>1.20791</c:v>
                </c:pt>
                <c:pt idx="83">
                  <c:v>1.233571</c:v>
                </c:pt>
                <c:pt idx="84">
                  <c:v>1.2615730000000001</c:v>
                </c:pt>
                <c:pt idx="85">
                  <c:v>1.269156</c:v>
                </c:pt>
                <c:pt idx="86">
                  <c:v>1.2694879999999999</c:v>
                </c:pt>
                <c:pt idx="87">
                  <c:v>1.3068690000000001</c:v>
                </c:pt>
                <c:pt idx="88">
                  <c:v>1.4303870000000001</c:v>
                </c:pt>
                <c:pt idx="89">
                  <c:v>1.4488350000000001</c:v>
                </c:pt>
                <c:pt idx="90">
                  <c:v>1.4990289999999999</c:v>
                </c:pt>
                <c:pt idx="91">
                  <c:v>1.5984780000000001</c:v>
                </c:pt>
                <c:pt idx="92">
                  <c:v>1.602317</c:v>
                </c:pt>
                <c:pt idx="93">
                  <c:v>1.6072340000000001</c:v>
                </c:pt>
                <c:pt idx="94">
                  <c:v>1.6609499999999999</c:v>
                </c:pt>
                <c:pt idx="95">
                  <c:v>1.663362</c:v>
                </c:pt>
                <c:pt idx="96">
                  <c:v>1.742265</c:v>
                </c:pt>
                <c:pt idx="97">
                  <c:v>1.864004</c:v>
                </c:pt>
                <c:pt idx="98">
                  <c:v>1.9198360000000001</c:v>
                </c:pt>
                <c:pt idx="99">
                  <c:v>1.958885</c:v>
                </c:pt>
                <c:pt idx="100">
                  <c:v>1.9703189999999999</c:v>
                </c:pt>
                <c:pt idx="101">
                  <c:v>2.2289819999999998</c:v>
                </c:pt>
              </c:numCache>
            </c:numRef>
          </c:val>
          <c:extLst>
            <c:ext xmlns:c16="http://schemas.microsoft.com/office/drawing/2014/chart" uri="{C3380CC4-5D6E-409C-BE32-E72D297353CC}">
              <c16:uniqueId val="{00000002-AB4A-9D45-B78A-9683329EACAC}"/>
            </c:ext>
          </c:extLst>
        </c:ser>
        <c:dLbls>
          <c:showLegendKey val="0"/>
          <c:showVal val="0"/>
          <c:showCatName val="0"/>
          <c:showSerName val="0"/>
          <c:showPercent val="0"/>
          <c:showBubbleSize val="0"/>
        </c:dLbls>
        <c:gapWidth val="219"/>
        <c:overlap val="-27"/>
        <c:axId val="1858359295"/>
        <c:axId val="1858353055"/>
      </c:barChart>
      <c:catAx>
        <c:axId val="185835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858353055"/>
        <c:crosses val="autoZero"/>
        <c:auto val="1"/>
        <c:lblAlgn val="ctr"/>
        <c:lblOffset val="1000"/>
        <c:tickLblSkip val="1"/>
        <c:noMultiLvlLbl val="0"/>
      </c:catAx>
      <c:valAx>
        <c:axId val="185835305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Difference between logged actual deaths per million and deaths per million predicted by % of population over 64 and obesity rate.  30 June 2020</a:t>
                </a:r>
                <a:endParaRPr lang="en-GB"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359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8B3E4-7646-4E3C-BAAC-3EFF29D94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16144</Words>
  <Characters>92027</Characters>
  <Application>Microsoft Office Word</Application>
  <DocSecurity>0</DocSecurity>
  <Lines>766</Lines>
  <Paragraphs>215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elize massard</dc:creator>
  <cp:lastModifiedBy>Orson,R</cp:lastModifiedBy>
  <cp:revision>2</cp:revision>
  <dcterms:created xsi:type="dcterms:W3CDTF">2021-07-06T11:38:00Z</dcterms:created>
  <dcterms:modified xsi:type="dcterms:W3CDTF">2021-07-06T11:38:00Z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http://www.zotero.org/styles/applied-energy</vt:lpwstr>
  </property>
  <property fmtid="{D5CDD505-2E9C-101B-9397-08002B2CF9AE}" pid="3" name="Mendeley Recent Style Name 0_1">
    <vt:lpwstr>Applied Energy</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http://www.zotero.org/styles/energy-policy</vt:lpwstr>
  </property>
  <property fmtid="{D5CDD505-2E9C-101B-9397-08002B2CF9AE}" pid="7" name="Mendeley Recent Style Name 2_1">
    <vt:lpwstr>Energy Policy</vt:lpwstr>
  </property>
  <property fmtid="{D5CDD505-2E9C-101B-9397-08002B2CF9AE}" pid="8" name="Mendeley Recent Style Id 3_1">
    <vt:lpwstr>http://www.zotero.org/styles/energy-research-and-social-science</vt:lpwstr>
  </property>
  <property fmtid="{D5CDD505-2E9C-101B-9397-08002B2CF9AE}" pid="9" name="Mendeley Recent Style Name 3_1">
    <vt:lpwstr>Energy Research &amp; Social Science</vt:lpwstr>
  </property>
  <property fmtid="{D5CDD505-2E9C-101B-9397-08002B2CF9AE}" pid="10" name="Mendeley Recent Style Id 4_1">
    <vt:lpwstr>http://www.zotero.org/styles/environmental-development</vt:lpwstr>
  </property>
  <property fmtid="{D5CDD505-2E9C-101B-9397-08002B2CF9AE}" pid="11" name="Mendeley Recent Style Name 4_1">
    <vt:lpwstr>Environmental Development</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http://www.zotero.org/styles/journal-of-cleaner-production</vt:lpwstr>
  </property>
  <property fmtid="{D5CDD505-2E9C-101B-9397-08002B2CF9AE}" pid="15" name="Mendeley Recent Style Name 6_1">
    <vt:lpwstr>Journal of Cleaner Production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http://www.zotero.org/styles/harvard-cite-them-right</vt:lpwstr>
  </property>
</Properties>
</file>